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EF7F" w14:textId="3F8B91DC" w:rsidR="00647F22" w:rsidRPr="000417A8" w:rsidRDefault="00647F22" w:rsidP="00647F22">
      <w:pPr>
        <w:ind w:left="1440" w:firstLine="720"/>
        <w:rPr>
          <w:b/>
          <w:bCs/>
          <w:sz w:val="36"/>
          <w:szCs w:val="36"/>
        </w:rPr>
      </w:pPr>
      <w:r w:rsidRPr="00647F22">
        <w:rPr>
          <w:sz w:val="20"/>
          <w:szCs w:val="20"/>
        </w:rPr>
        <w:drawing>
          <wp:anchor distT="0" distB="0" distL="114300" distR="114300" simplePos="0" relativeHeight="251669504" behindDoc="0" locked="0" layoutInCell="1" allowOverlap="1" wp14:anchorId="3DB5FF35" wp14:editId="23D27C4D">
            <wp:simplePos x="0" y="0"/>
            <wp:positionH relativeFrom="column">
              <wp:posOffset>5408295</wp:posOffset>
            </wp:positionH>
            <wp:positionV relativeFrom="paragraph">
              <wp:posOffset>-137378</wp:posOffset>
            </wp:positionV>
            <wp:extent cx="970022" cy="1463162"/>
            <wp:effectExtent l="114300" t="76200" r="116205" b="80010"/>
            <wp:wrapNone/>
            <wp:docPr id="18434" name="Picture 2" descr="The Toyota Way, Second Edition: 14 Management Principles from the World's  Greatest Manufacturer (BUSINESS BOOKS): Amazon.co.uk: LIKER: 9781260468519:  ...">
              <a:extLst xmlns:a="http://schemas.openxmlformats.org/drawingml/2006/main">
                <a:ext uri="{FF2B5EF4-FFF2-40B4-BE49-F238E27FC236}">
                  <a16:creationId xmlns:a16="http://schemas.microsoft.com/office/drawing/2014/main" id="{AC97FF13-36EF-778D-6EC1-3383E4D68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descr="The Toyota Way, Second Edition: 14 Management Principles from the World's  Greatest Manufacturer (BUSINESS BOOKS): Amazon.co.uk: LIKER: 9781260468519:  ...">
                      <a:extLst>
                        <a:ext uri="{FF2B5EF4-FFF2-40B4-BE49-F238E27FC236}">
                          <a16:creationId xmlns:a16="http://schemas.microsoft.com/office/drawing/2014/main" id="{AC97FF13-36EF-778D-6EC1-3383E4D68FFE}"/>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60480">
                      <a:off x="0" y="0"/>
                      <a:ext cx="970022" cy="1463162"/>
                    </a:xfrm>
                    <a:prstGeom prst="rect">
                      <a:avLst/>
                    </a:prstGeom>
                    <a:noFill/>
                  </pic:spPr>
                </pic:pic>
              </a:graphicData>
            </a:graphic>
            <wp14:sizeRelH relativeFrom="margin">
              <wp14:pctWidth>0</wp14:pctWidth>
            </wp14:sizeRelH>
            <wp14:sizeRelV relativeFrom="margin">
              <wp14:pctHeight>0</wp14:pctHeight>
            </wp14:sizeRelV>
          </wp:anchor>
        </w:drawing>
      </w:r>
      <w:r w:rsidRPr="00652613">
        <w:rPr>
          <w:b/>
          <w:bCs/>
          <w:noProof/>
          <w:sz w:val="36"/>
          <w:szCs w:val="36"/>
        </w:rPr>
        <w:drawing>
          <wp:anchor distT="0" distB="0" distL="114300" distR="114300" simplePos="0" relativeHeight="251662336" behindDoc="0" locked="0" layoutInCell="1" allowOverlap="1" wp14:anchorId="09E091E5" wp14:editId="15AAC386">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Pr="004468FF">
        <w:rPr>
          <w:b/>
          <w:bCs/>
          <w:sz w:val="36"/>
          <w:szCs w:val="36"/>
        </w:rPr>
        <w:t xml:space="preserve"> </w:t>
      </w:r>
      <w:r>
        <w:rPr>
          <w:b/>
          <w:bCs/>
          <w:sz w:val="36"/>
          <w:szCs w:val="36"/>
        </w:rPr>
        <w:t xml:space="preserve">       Leadership Book Summaries</w:t>
      </w:r>
    </w:p>
    <w:p w14:paraId="3BC11138" w14:textId="77777777" w:rsidR="000417A8" w:rsidRPr="001A0196" w:rsidRDefault="000417A8" w:rsidP="000417A8">
      <w:pPr>
        <w:rPr>
          <w:b/>
          <w:bCs/>
          <w:sz w:val="10"/>
          <w:szCs w:val="10"/>
        </w:rPr>
      </w:pPr>
    </w:p>
    <w:p w14:paraId="206DC837" w14:textId="77777777" w:rsidR="00C42663" w:rsidRPr="001A0196" w:rsidRDefault="00D962B1" w:rsidP="00D962B1">
      <w:pPr>
        <w:rPr>
          <w:sz w:val="20"/>
          <w:szCs w:val="20"/>
        </w:rPr>
      </w:pPr>
      <w:r w:rsidRPr="00821357">
        <w:rPr>
          <w:b/>
          <w:bCs/>
          <w:sz w:val="22"/>
          <w:szCs w:val="22"/>
        </w:rPr>
        <w:t>Title:</w:t>
      </w:r>
      <w:r w:rsidRPr="00821357">
        <w:rPr>
          <w:sz w:val="22"/>
          <w:szCs w:val="22"/>
        </w:rPr>
        <w:t xml:space="preserve"> </w:t>
      </w:r>
      <w:r w:rsidRPr="001A0196">
        <w:rPr>
          <w:i/>
          <w:iCs/>
          <w:sz w:val="20"/>
          <w:szCs w:val="20"/>
        </w:rPr>
        <w:t>The Toyota Way: 14 Management Principles from the World's Greatest Manufacturer</w:t>
      </w:r>
      <w:r w:rsidRPr="001A0196">
        <w:rPr>
          <w:sz w:val="20"/>
          <w:szCs w:val="20"/>
        </w:rPr>
        <w:t xml:space="preserve"> </w:t>
      </w:r>
    </w:p>
    <w:p w14:paraId="1B91A529" w14:textId="77777777" w:rsidR="00647F22" w:rsidRDefault="00D962B1" w:rsidP="00D962B1">
      <w:pPr>
        <w:rPr>
          <w:sz w:val="20"/>
          <w:szCs w:val="20"/>
        </w:rPr>
      </w:pPr>
      <w:r w:rsidRPr="00821357">
        <w:rPr>
          <w:b/>
          <w:bCs/>
          <w:sz w:val="22"/>
          <w:szCs w:val="22"/>
        </w:rPr>
        <w:t>Author</w:t>
      </w:r>
      <w:r w:rsidRPr="001A0196">
        <w:rPr>
          <w:b/>
          <w:bCs/>
          <w:sz w:val="20"/>
          <w:szCs w:val="20"/>
        </w:rPr>
        <w:t>:</w:t>
      </w:r>
      <w:r w:rsidRPr="001A0196">
        <w:rPr>
          <w:sz w:val="20"/>
          <w:szCs w:val="20"/>
        </w:rPr>
        <w:t xml:space="preserve"> Jeffrey K. Liker </w:t>
      </w:r>
      <w:r w:rsidR="00C42663" w:rsidRPr="001A0196">
        <w:rPr>
          <w:sz w:val="20"/>
          <w:szCs w:val="20"/>
        </w:rPr>
        <w:tab/>
      </w:r>
      <w:r w:rsidRPr="00821357">
        <w:rPr>
          <w:b/>
          <w:bCs/>
          <w:sz w:val="22"/>
          <w:szCs w:val="22"/>
        </w:rPr>
        <w:t>Publisher</w:t>
      </w:r>
      <w:r w:rsidRPr="001A0196">
        <w:rPr>
          <w:b/>
          <w:bCs/>
          <w:sz w:val="20"/>
          <w:szCs w:val="20"/>
        </w:rPr>
        <w:t>:</w:t>
      </w:r>
      <w:r w:rsidRPr="001A0196">
        <w:rPr>
          <w:sz w:val="20"/>
          <w:szCs w:val="20"/>
        </w:rPr>
        <w:t xml:space="preserve"> McGraw-Hill </w:t>
      </w:r>
      <w:r w:rsidR="00C42663" w:rsidRPr="001A0196">
        <w:rPr>
          <w:sz w:val="20"/>
          <w:szCs w:val="20"/>
        </w:rPr>
        <w:tab/>
      </w:r>
    </w:p>
    <w:p w14:paraId="7D38AB7F" w14:textId="774134C0" w:rsidR="00D962B1" w:rsidRPr="001A0196" w:rsidRDefault="00D962B1" w:rsidP="00D962B1">
      <w:pPr>
        <w:rPr>
          <w:sz w:val="20"/>
          <w:szCs w:val="20"/>
        </w:rPr>
      </w:pPr>
      <w:r w:rsidRPr="00821357">
        <w:rPr>
          <w:b/>
          <w:bCs/>
          <w:sz w:val="22"/>
          <w:szCs w:val="22"/>
        </w:rPr>
        <w:t>Publication Year</w:t>
      </w:r>
      <w:r w:rsidRPr="001A0196">
        <w:rPr>
          <w:b/>
          <w:bCs/>
          <w:sz w:val="20"/>
          <w:szCs w:val="20"/>
        </w:rPr>
        <w:t>:</w:t>
      </w:r>
      <w:r w:rsidRPr="001A0196">
        <w:rPr>
          <w:sz w:val="20"/>
          <w:szCs w:val="20"/>
        </w:rPr>
        <w:t xml:space="preserve"> 20</w:t>
      </w:r>
      <w:r w:rsidR="001A0196" w:rsidRPr="001A0196">
        <w:rPr>
          <w:sz w:val="20"/>
          <w:szCs w:val="20"/>
        </w:rPr>
        <w:t>04 / 2020</w:t>
      </w:r>
    </w:p>
    <w:p w14:paraId="021820AD" w14:textId="7325830B" w:rsidR="00D962B1" w:rsidRPr="00821357" w:rsidRDefault="00E17F25" w:rsidP="00E17F25">
      <w:pPr>
        <w:shd w:val="clear" w:color="auto" w:fill="D9D9D9" w:themeFill="background1" w:themeFillShade="D9"/>
        <w:rPr>
          <w:b/>
          <w:bCs/>
          <w:sz w:val="22"/>
          <w:szCs w:val="22"/>
        </w:rPr>
      </w:pPr>
      <w:r>
        <w:rPr>
          <w:b/>
          <w:bCs/>
          <w:sz w:val="22"/>
          <w:szCs w:val="22"/>
        </w:rPr>
        <w:t xml:space="preserve">The </w:t>
      </w:r>
      <w:r w:rsidR="00D962B1" w:rsidRPr="00821357">
        <w:rPr>
          <w:b/>
          <w:bCs/>
          <w:sz w:val="22"/>
          <w:szCs w:val="22"/>
        </w:rPr>
        <w:t>Hook</w:t>
      </w:r>
    </w:p>
    <w:p w14:paraId="72AA31EF" w14:textId="77777777" w:rsidR="00D962B1" w:rsidRPr="001A0196" w:rsidRDefault="00D962B1" w:rsidP="00D962B1">
      <w:pPr>
        <w:rPr>
          <w:sz w:val="20"/>
          <w:szCs w:val="20"/>
        </w:rPr>
      </w:pPr>
      <w:r w:rsidRPr="001A0196">
        <w:rPr>
          <w:sz w:val="20"/>
          <w:szCs w:val="20"/>
        </w:rPr>
        <w:t xml:space="preserve">In a world obsessed with efficiency and continuous improvement, one company stands as a beacon of operational excellence: Toyota. Their legendary production system, though often imitated, is rarely truly replicated because its success is rooted not just in tools, but in a profound management philosophy. Jeffrey Liker's </w:t>
      </w:r>
      <w:r w:rsidRPr="001A0196">
        <w:rPr>
          <w:i/>
          <w:iCs/>
          <w:sz w:val="20"/>
          <w:szCs w:val="20"/>
        </w:rPr>
        <w:t>The Toyota Way</w:t>
      </w:r>
      <w:r w:rsidRPr="001A0196">
        <w:rPr>
          <w:sz w:val="20"/>
          <w:szCs w:val="20"/>
        </w:rPr>
        <w:t xml:space="preserve"> meticulously unpacks the 14 enduring principles that underpin Toyota's consistent high performance, revealing how a deep commitment to people, process, and problem-solving drives unparalleled effectiveness. This book is an indispensable guide for any leader committed to making strategic use of resources, fostering efficiency, and cultivating a culture of sustained excellence.</w:t>
      </w:r>
    </w:p>
    <w:p w14:paraId="064A9AA9" w14:textId="77777777" w:rsidR="00D962B1" w:rsidRPr="00821357" w:rsidRDefault="00D962B1" w:rsidP="00E17F25">
      <w:pPr>
        <w:shd w:val="clear" w:color="auto" w:fill="D9D9D9" w:themeFill="background1" w:themeFillShade="D9"/>
        <w:rPr>
          <w:b/>
          <w:bCs/>
          <w:sz w:val="22"/>
          <w:szCs w:val="22"/>
        </w:rPr>
      </w:pPr>
      <w:r w:rsidRPr="00821357">
        <w:rPr>
          <w:b/>
          <w:bCs/>
          <w:sz w:val="22"/>
          <w:szCs w:val="22"/>
        </w:rPr>
        <w:t>Book's Central Argument &amp; Key Takeaways</w:t>
      </w:r>
    </w:p>
    <w:p w14:paraId="771C011C" w14:textId="75B9E529" w:rsidR="00D962B1" w:rsidRPr="001A0196" w:rsidRDefault="00D962B1" w:rsidP="00D962B1">
      <w:pPr>
        <w:rPr>
          <w:sz w:val="20"/>
          <w:szCs w:val="20"/>
        </w:rPr>
      </w:pPr>
      <w:r w:rsidRPr="001A0196">
        <w:rPr>
          <w:sz w:val="20"/>
          <w:szCs w:val="20"/>
        </w:rPr>
        <w:t>Liker's central argument is that The Toyota Way is more than just a set of manufacturing tools; it's a holistic system built on a foundation of respect for people and continuous improvement. It is a philosophy that integrates operational and strategic excellence, enabling optimal resource utili</w:t>
      </w:r>
      <w:r w:rsidR="00B71620">
        <w:rPr>
          <w:sz w:val="20"/>
          <w:szCs w:val="20"/>
        </w:rPr>
        <w:t>s</w:t>
      </w:r>
      <w:r w:rsidRPr="001A0196">
        <w:rPr>
          <w:sz w:val="20"/>
          <w:szCs w:val="20"/>
        </w:rPr>
        <w:t>ation through disciplined processes and long-term thinking. The book organi</w:t>
      </w:r>
      <w:r w:rsidR="00B71620">
        <w:rPr>
          <w:sz w:val="20"/>
          <w:szCs w:val="20"/>
        </w:rPr>
        <w:t>s</w:t>
      </w:r>
      <w:r w:rsidRPr="001A0196">
        <w:rPr>
          <w:sz w:val="20"/>
          <w:szCs w:val="20"/>
        </w:rPr>
        <w:t>es these principles into four sections:</w:t>
      </w:r>
    </w:p>
    <w:p w14:paraId="6D2A16EF" w14:textId="75CE7BF4" w:rsidR="00D962B1" w:rsidRPr="00647F22" w:rsidRDefault="00D962B1" w:rsidP="00647F22">
      <w:pPr>
        <w:numPr>
          <w:ilvl w:val="0"/>
          <w:numId w:val="34"/>
        </w:numPr>
        <w:rPr>
          <w:sz w:val="20"/>
          <w:szCs w:val="20"/>
        </w:rPr>
      </w:pPr>
      <w:r w:rsidRPr="001A0196">
        <w:rPr>
          <w:b/>
          <w:bCs/>
          <w:sz w:val="20"/>
          <w:szCs w:val="20"/>
        </w:rPr>
        <w:t xml:space="preserve">Section I: Philosophy (Long-Term </w:t>
      </w:r>
      <w:proofErr w:type="gramStart"/>
      <w:r w:rsidRPr="001A0196">
        <w:rPr>
          <w:b/>
          <w:bCs/>
          <w:sz w:val="20"/>
          <w:szCs w:val="20"/>
        </w:rPr>
        <w:t>Thinking)</w:t>
      </w:r>
      <w:r w:rsidR="001A0196">
        <w:rPr>
          <w:b/>
          <w:bCs/>
          <w:sz w:val="20"/>
          <w:szCs w:val="20"/>
        </w:rPr>
        <w:t xml:space="preserve"> </w:t>
      </w:r>
      <w:r w:rsidR="00647F22">
        <w:rPr>
          <w:sz w:val="20"/>
          <w:szCs w:val="20"/>
        </w:rPr>
        <w:t xml:space="preserve"> 1</w:t>
      </w:r>
      <w:proofErr w:type="gramEnd"/>
      <w:r w:rsidR="00647F22">
        <w:rPr>
          <w:sz w:val="20"/>
          <w:szCs w:val="20"/>
        </w:rPr>
        <w:t xml:space="preserve">. </w:t>
      </w:r>
      <w:r w:rsidRPr="00647F22">
        <w:rPr>
          <w:sz w:val="20"/>
          <w:szCs w:val="20"/>
        </w:rPr>
        <w:t>Base your management decisions on a long-term philosophy, even at the expense of short-term financial goals.</w:t>
      </w:r>
    </w:p>
    <w:p w14:paraId="02BEC644" w14:textId="292D111B" w:rsidR="00D962B1" w:rsidRPr="001A0196" w:rsidRDefault="00D962B1" w:rsidP="00D962B1">
      <w:pPr>
        <w:numPr>
          <w:ilvl w:val="0"/>
          <w:numId w:val="34"/>
        </w:numPr>
        <w:rPr>
          <w:sz w:val="20"/>
          <w:szCs w:val="20"/>
        </w:rPr>
      </w:pPr>
      <w:r w:rsidRPr="001A0196">
        <w:rPr>
          <w:b/>
          <w:bCs/>
          <w:sz w:val="20"/>
          <w:szCs w:val="20"/>
        </w:rPr>
        <w:t>Section II: Process (Eliminating Waste)</w:t>
      </w:r>
      <w:r w:rsidRPr="001A0196">
        <w:rPr>
          <w:sz w:val="20"/>
          <w:szCs w:val="20"/>
        </w:rPr>
        <w:t xml:space="preserve"> 2. Create continuous process flow to bring problems to the surface. 3. Use "pull" systems to avoid overproduction. 4. Level out the workload (heijunka). 5. Build a culture of stopping to fix problems, to get quality right the first time (Jidoka). 6. Standardi</w:t>
      </w:r>
      <w:r w:rsidR="00B71620">
        <w:rPr>
          <w:sz w:val="20"/>
          <w:szCs w:val="20"/>
        </w:rPr>
        <w:t>s</w:t>
      </w:r>
      <w:r w:rsidRPr="001A0196">
        <w:rPr>
          <w:sz w:val="20"/>
          <w:szCs w:val="20"/>
        </w:rPr>
        <w:t>ed tasks are the foundation for continuous improvement and employee empowerment. 7. Use visual controls so no problems are hidden. 8. Use only reliable, thoroughly tested technology that serves your people and processes.</w:t>
      </w:r>
    </w:p>
    <w:p w14:paraId="6BC8C07E" w14:textId="77777777" w:rsidR="00D962B1" w:rsidRPr="001A0196" w:rsidRDefault="00D962B1" w:rsidP="00D962B1">
      <w:pPr>
        <w:numPr>
          <w:ilvl w:val="0"/>
          <w:numId w:val="34"/>
        </w:numPr>
        <w:rPr>
          <w:sz w:val="20"/>
          <w:szCs w:val="20"/>
        </w:rPr>
      </w:pPr>
      <w:r w:rsidRPr="001A0196">
        <w:rPr>
          <w:b/>
          <w:bCs/>
          <w:sz w:val="20"/>
          <w:szCs w:val="20"/>
        </w:rPr>
        <w:t>Section III: People and Partners (Respect, Challenge, Grow)</w:t>
      </w:r>
      <w:r w:rsidRPr="001A0196">
        <w:rPr>
          <w:sz w:val="20"/>
          <w:szCs w:val="20"/>
        </w:rPr>
        <w:t xml:space="preserve"> 9. Grow leaders who thoroughly understand the work, live the philosophy, and teach it to others. 10. Develop exceptional people and teams who follow your company's philosophy. 11. Respect your extended network of partners and suppliers by challenging them and helping them improve.</w:t>
      </w:r>
    </w:p>
    <w:p w14:paraId="0F8D9EE9" w14:textId="396A50AB" w:rsidR="00D962B1" w:rsidRPr="001A0196" w:rsidRDefault="00D962B1" w:rsidP="00D962B1">
      <w:pPr>
        <w:numPr>
          <w:ilvl w:val="0"/>
          <w:numId w:val="34"/>
        </w:numPr>
        <w:rPr>
          <w:sz w:val="20"/>
          <w:szCs w:val="20"/>
        </w:rPr>
      </w:pPr>
      <w:r w:rsidRPr="001A0196">
        <w:rPr>
          <w:b/>
          <w:bCs/>
          <w:sz w:val="20"/>
          <w:szCs w:val="20"/>
        </w:rPr>
        <w:t>Section IV: Problem Solving (Continuous Learning)</w:t>
      </w:r>
      <w:r w:rsidRPr="001A0196">
        <w:rPr>
          <w:sz w:val="20"/>
          <w:szCs w:val="20"/>
        </w:rPr>
        <w:t xml:space="preserve"> 12. Go and see for yourself to thoroughly understand the situation (Genchi Genbutsu). 13. Make decisions slowly by consensus, thoroughly considering all options; implement decisions rapidly (Nemawashi). 14. Become a learning organi</w:t>
      </w:r>
      <w:r w:rsidR="00B71620">
        <w:rPr>
          <w:sz w:val="20"/>
          <w:szCs w:val="20"/>
        </w:rPr>
        <w:t>s</w:t>
      </w:r>
      <w:r w:rsidRPr="001A0196">
        <w:rPr>
          <w:sz w:val="20"/>
          <w:szCs w:val="20"/>
        </w:rPr>
        <w:t>ation through relentless reflection (Hansei) and continuous improvement (Kaizen).</w:t>
      </w:r>
    </w:p>
    <w:p w14:paraId="471601DF" w14:textId="0F8B90E3" w:rsidR="00D962B1" w:rsidRPr="00E17F25" w:rsidRDefault="00D962B1" w:rsidP="00E17F25">
      <w:pPr>
        <w:shd w:val="clear" w:color="auto" w:fill="D9D9D9" w:themeFill="background1" w:themeFillShade="D9"/>
        <w:rPr>
          <w:b/>
          <w:bCs/>
          <w:sz w:val="22"/>
          <w:szCs w:val="22"/>
        </w:rPr>
      </w:pPr>
      <w:r w:rsidRPr="00E17F25">
        <w:rPr>
          <w:b/>
          <w:bCs/>
          <w:sz w:val="22"/>
          <w:szCs w:val="22"/>
        </w:rPr>
        <w:t>Key takeaways for leaders:</w:t>
      </w:r>
    </w:p>
    <w:p w14:paraId="3252AED1" w14:textId="70AD2866" w:rsidR="00D962B1" w:rsidRPr="001A0196" w:rsidRDefault="00D962B1" w:rsidP="00D962B1">
      <w:pPr>
        <w:numPr>
          <w:ilvl w:val="0"/>
          <w:numId w:val="35"/>
        </w:numPr>
        <w:rPr>
          <w:sz w:val="20"/>
          <w:szCs w:val="20"/>
        </w:rPr>
      </w:pPr>
      <w:r w:rsidRPr="001A0196">
        <w:rPr>
          <w:b/>
          <w:bCs/>
          <w:sz w:val="20"/>
          <w:szCs w:val="20"/>
        </w:rPr>
        <w:t>Long-Term Vision Drives Efficiency:</w:t>
      </w:r>
      <w:r w:rsidRPr="001A0196">
        <w:rPr>
          <w:sz w:val="20"/>
          <w:szCs w:val="20"/>
        </w:rPr>
        <w:t xml:space="preserve"> Prioriti</w:t>
      </w:r>
      <w:r w:rsidR="00B71620">
        <w:rPr>
          <w:sz w:val="20"/>
          <w:szCs w:val="20"/>
        </w:rPr>
        <w:t>s</w:t>
      </w:r>
      <w:r w:rsidRPr="001A0196">
        <w:rPr>
          <w:sz w:val="20"/>
          <w:szCs w:val="20"/>
        </w:rPr>
        <w:t>ing long-term philosophical goals over short-term financial pressures leads to more sustainable and efficient resource allocation.</w:t>
      </w:r>
    </w:p>
    <w:p w14:paraId="2909437F" w14:textId="77777777" w:rsidR="00D962B1" w:rsidRPr="001A0196" w:rsidRDefault="00D962B1" w:rsidP="00D962B1">
      <w:pPr>
        <w:numPr>
          <w:ilvl w:val="0"/>
          <w:numId w:val="35"/>
        </w:numPr>
        <w:rPr>
          <w:sz w:val="20"/>
          <w:szCs w:val="20"/>
        </w:rPr>
      </w:pPr>
      <w:r w:rsidRPr="001A0196">
        <w:rPr>
          <w:b/>
          <w:bCs/>
          <w:sz w:val="20"/>
          <w:szCs w:val="20"/>
        </w:rPr>
        <w:t>Process Excellence is People-Driven:</w:t>
      </w:r>
      <w:r w:rsidRPr="001A0196">
        <w:rPr>
          <w:sz w:val="20"/>
          <w:szCs w:val="20"/>
        </w:rPr>
        <w:t xml:space="preserve"> True efficiency comes from empowering people to identify and eliminate waste, continuously improve processes, and get quality right from the start.</w:t>
      </w:r>
    </w:p>
    <w:p w14:paraId="636F221F" w14:textId="0B5B4538" w:rsidR="00D962B1" w:rsidRPr="001A0196" w:rsidRDefault="00D962B1" w:rsidP="00D962B1">
      <w:pPr>
        <w:numPr>
          <w:ilvl w:val="0"/>
          <w:numId w:val="35"/>
        </w:numPr>
        <w:rPr>
          <w:sz w:val="20"/>
          <w:szCs w:val="20"/>
        </w:rPr>
      </w:pPr>
      <w:r w:rsidRPr="001A0196">
        <w:rPr>
          <w:b/>
          <w:bCs/>
          <w:sz w:val="20"/>
          <w:szCs w:val="20"/>
        </w:rPr>
        <w:t>Standardi</w:t>
      </w:r>
      <w:r w:rsidR="00B71620">
        <w:rPr>
          <w:b/>
          <w:bCs/>
          <w:sz w:val="20"/>
          <w:szCs w:val="20"/>
        </w:rPr>
        <w:t>s</w:t>
      </w:r>
      <w:r w:rsidRPr="001A0196">
        <w:rPr>
          <w:b/>
          <w:bCs/>
          <w:sz w:val="20"/>
          <w:szCs w:val="20"/>
        </w:rPr>
        <w:t>ation Fuels Innovation:</w:t>
      </w:r>
      <w:r w:rsidRPr="001A0196">
        <w:rPr>
          <w:sz w:val="20"/>
          <w:szCs w:val="20"/>
        </w:rPr>
        <w:t xml:space="preserve"> Standardi</w:t>
      </w:r>
      <w:r w:rsidR="00B71620">
        <w:rPr>
          <w:sz w:val="20"/>
          <w:szCs w:val="20"/>
        </w:rPr>
        <w:t>s</w:t>
      </w:r>
      <w:r w:rsidRPr="001A0196">
        <w:rPr>
          <w:sz w:val="20"/>
          <w:szCs w:val="20"/>
        </w:rPr>
        <w:t>ed procedures are not restrictive; they provide a stable foundation from which to innovate and improve.</w:t>
      </w:r>
    </w:p>
    <w:p w14:paraId="397CE7F0" w14:textId="5E3DEAE7" w:rsidR="00D962B1" w:rsidRPr="001A0196" w:rsidRDefault="00D962B1" w:rsidP="00D962B1">
      <w:pPr>
        <w:numPr>
          <w:ilvl w:val="0"/>
          <w:numId w:val="35"/>
        </w:numPr>
        <w:rPr>
          <w:sz w:val="20"/>
          <w:szCs w:val="20"/>
        </w:rPr>
      </w:pPr>
      <w:r w:rsidRPr="001A0196">
        <w:rPr>
          <w:b/>
          <w:bCs/>
          <w:sz w:val="20"/>
          <w:szCs w:val="20"/>
        </w:rPr>
        <w:t>Respect for People is Core to Productivity:</w:t>
      </w:r>
      <w:r w:rsidRPr="001A0196">
        <w:rPr>
          <w:sz w:val="20"/>
          <w:szCs w:val="20"/>
        </w:rPr>
        <w:t xml:space="preserve"> Developing people, building strong teams, and respecting partners are integral to optimi</w:t>
      </w:r>
      <w:r w:rsidR="00B71620">
        <w:rPr>
          <w:sz w:val="20"/>
          <w:szCs w:val="20"/>
        </w:rPr>
        <w:t>s</w:t>
      </w:r>
      <w:r w:rsidRPr="001A0196">
        <w:rPr>
          <w:sz w:val="20"/>
          <w:szCs w:val="20"/>
        </w:rPr>
        <w:t>ing operational and financial resources.</w:t>
      </w:r>
    </w:p>
    <w:p w14:paraId="07DAB284" w14:textId="77777777" w:rsidR="00D962B1" w:rsidRPr="001A0196" w:rsidRDefault="00D962B1" w:rsidP="00D962B1">
      <w:pPr>
        <w:numPr>
          <w:ilvl w:val="0"/>
          <w:numId w:val="35"/>
        </w:numPr>
        <w:rPr>
          <w:sz w:val="20"/>
          <w:szCs w:val="20"/>
        </w:rPr>
      </w:pPr>
      <w:r w:rsidRPr="001A0196">
        <w:rPr>
          <w:b/>
          <w:bCs/>
          <w:sz w:val="20"/>
          <w:szCs w:val="20"/>
        </w:rPr>
        <w:lastRenderedPageBreak/>
        <w:t>Continuous Learning is Non-Negotiable:</w:t>
      </w:r>
      <w:r w:rsidRPr="001A0196">
        <w:rPr>
          <w:sz w:val="20"/>
          <w:szCs w:val="20"/>
        </w:rPr>
        <w:t xml:space="preserve"> A culture of deep reflection, problem-solving at the source, and iterative improvement is essential for adapting and thriving.</w:t>
      </w:r>
    </w:p>
    <w:p w14:paraId="6BFF1AA3" w14:textId="77777777" w:rsidR="00D962B1" w:rsidRPr="00821357" w:rsidRDefault="00D962B1" w:rsidP="00E17F25">
      <w:pPr>
        <w:shd w:val="clear" w:color="auto" w:fill="D9D9D9" w:themeFill="background1" w:themeFillShade="D9"/>
        <w:rPr>
          <w:b/>
          <w:bCs/>
          <w:sz w:val="22"/>
          <w:szCs w:val="22"/>
        </w:rPr>
      </w:pPr>
      <w:r w:rsidRPr="00821357">
        <w:rPr>
          <w:b/>
          <w:bCs/>
          <w:sz w:val="22"/>
          <w:szCs w:val="22"/>
        </w:rPr>
        <w:t>Actionable Insights</w:t>
      </w:r>
    </w:p>
    <w:p w14:paraId="34ADD142" w14:textId="186FDCA2" w:rsidR="00D962B1" w:rsidRPr="001A0196" w:rsidRDefault="00D962B1" w:rsidP="00D962B1">
      <w:pPr>
        <w:rPr>
          <w:sz w:val="20"/>
          <w:szCs w:val="20"/>
        </w:rPr>
      </w:pPr>
      <w:r w:rsidRPr="001A0196">
        <w:rPr>
          <w:sz w:val="20"/>
          <w:szCs w:val="20"/>
        </w:rPr>
        <w:t xml:space="preserve">For leaders focused on strategic use of resources, </w:t>
      </w:r>
      <w:r w:rsidRPr="001A0196">
        <w:rPr>
          <w:i/>
          <w:iCs/>
          <w:sz w:val="20"/>
          <w:szCs w:val="20"/>
        </w:rPr>
        <w:t>The Toyota Way</w:t>
      </w:r>
      <w:r w:rsidRPr="001A0196">
        <w:rPr>
          <w:sz w:val="20"/>
          <w:szCs w:val="20"/>
        </w:rPr>
        <w:t xml:space="preserve"> provides profound actionable insights:</w:t>
      </w:r>
    </w:p>
    <w:p w14:paraId="0B419624" w14:textId="09BE92C9" w:rsidR="00D962B1" w:rsidRPr="001A0196" w:rsidRDefault="00D962B1" w:rsidP="00D962B1">
      <w:pPr>
        <w:numPr>
          <w:ilvl w:val="0"/>
          <w:numId w:val="36"/>
        </w:numPr>
        <w:rPr>
          <w:sz w:val="20"/>
          <w:szCs w:val="20"/>
        </w:rPr>
      </w:pPr>
      <w:r w:rsidRPr="001A0196">
        <w:rPr>
          <w:b/>
          <w:bCs/>
          <w:sz w:val="20"/>
          <w:szCs w:val="20"/>
        </w:rPr>
        <w:t>Adopt a Long-Term Strategic Mindset:</w:t>
      </w:r>
      <w:r w:rsidRPr="001A0196">
        <w:rPr>
          <w:sz w:val="20"/>
          <w:szCs w:val="20"/>
        </w:rPr>
        <w:t xml:space="preserve"> When making decisions about budgets, technology, or projects, evaluate them through the lens of long-term organi</w:t>
      </w:r>
      <w:r w:rsidR="00B71620">
        <w:rPr>
          <w:sz w:val="20"/>
          <w:szCs w:val="20"/>
        </w:rPr>
        <w:t>s</w:t>
      </w:r>
      <w:r w:rsidRPr="001A0196">
        <w:rPr>
          <w:sz w:val="20"/>
          <w:szCs w:val="20"/>
        </w:rPr>
        <w:t>ational health and mission, rather than just immediate financial returns. This ensures resources are invested strategically for enduring value.</w:t>
      </w:r>
    </w:p>
    <w:p w14:paraId="6E29894A" w14:textId="769C7531" w:rsidR="00D962B1" w:rsidRPr="001A0196" w:rsidRDefault="00D962B1" w:rsidP="00D962B1">
      <w:pPr>
        <w:numPr>
          <w:ilvl w:val="0"/>
          <w:numId w:val="36"/>
        </w:numPr>
        <w:rPr>
          <w:sz w:val="20"/>
          <w:szCs w:val="20"/>
        </w:rPr>
      </w:pPr>
      <w:r w:rsidRPr="001A0196">
        <w:rPr>
          <w:b/>
          <w:bCs/>
          <w:sz w:val="20"/>
          <w:szCs w:val="20"/>
        </w:rPr>
        <w:t>Focus on Process Flow and Waste Elimination (Lean Principles):</w:t>
      </w:r>
      <w:r w:rsidRPr="001A0196">
        <w:rPr>
          <w:sz w:val="20"/>
          <w:szCs w:val="20"/>
        </w:rPr>
        <w:t xml:space="preserve"> Leaders should actively identify and eliminate "waste" in all forms (overproduction, waiting, unnecessary motion, defects, over-processing, excess inventory, unused talent). This requires mapping current processes, finding bottlenecks, and empowering teams to streamline workflows for greater efficiency.</w:t>
      </w:r>
    </w:p>
    <w:p w14:paraId="4A84CE26" w14:textId="30F984FB" w:rsidR="00D962B1" w:rsidRPr="001A0196" w:rsidRDefault="00D962B1" w:rsidP="00D962B1">
      <w:pPr>
        <w:numPr>
          <w:ilvl w:val="0"/>
          <w:numId w:val="36"/>
        </w:numPr>
        <w:rPr>
          <w:sz w:val="20"/>
          <w:szCs w:val="20"/>
        </w:rPr>
      </w:pPr>
      <w:r w:rsidRPr="001A0196">
        <w:rPr>
          <w:b/>
          <w:bCs/>
          <w:sz w:val="20"/>
          <w:szCs w:val="20"/>
        </w:rPr>
        <w:t>Invest in Developing "Learning Leaders":</w:t>
      </w:r>
      <w:r w:rsidRPr="001A0196">
        <w:rPr>
          <w:sz w:val="20"/>
          <w:szCs w:val="20"/>
        </w:rPr>
        <w:t xml:space="preserve"> Prioriti</w:t>
      </w:r>
      <w:r w:rsidR="002F1339">
        <w:rPr>
          <w:sz w:val="20"/>
          <w:szCs w:val="20"/>
        </w:rPr>
        <w:t>s</w:t>
      </w:r>
      <w:r w:rsidRPr="001A0196">
        <w:rPr>
          <w:sz w:val="20"/>
          <w:szCs w:val="20"/>
        </w:rPr>
        <w:t>e growing leaders who not only understand operations deeply but also embody the organi</w:t>
      </w:r>
      <w:r w:rsidR="002F1339">
        <w:rPr>
          <w:sz w:val="20"/>
          <w:szCs w:val="20"/>
        </w:rPr>
        <w:t>s</w:t>
      </w:r>
      <w:r w:rsidRPr="001A0196">
        <w:rPr>
          <w:sz w:val="20"/>
          <w:szCs w:val="20"/>
        </w:rPr>
        <w:t>ational philosophy. Provide coaching and mentorship to help them develop their teams, fostering a culture where knowledge and skills are continuously built and shared.</w:t>
      </w:r>
    </w:p>
    <w:p w14:paraId="63E561CB" w14:textId="545E7AE4" w:rsidR="00D962B1" w:rsidRPr="001A0196" w:rsidRDefault="00D962B1" w:rsidP="00D962B1">
      <w:pPr>
        <w:numPr>
          <w:ilvl w:val="0"/>
          <w:numId w:val="36"/>
        </w:numPr>
        <w:rPr>
          <w:sz w:val="20"/>
          <w:szCs w:val="20"/>
        </w:rPr>
      </w:pPr>
      <w:r w:rsidRPr="001A0196">
        <w:rPr>
          <w:b/>
          <w:bCs/>
          <w:sz w:val="20"/>
          <w:szCs w:val="20"/>
        </w:rPr>
        <w:t>Go See for Yourself (Genchi Genbutsu):</w:t>
      </w:r>
      <w:r w:rsidRPr="001A0196">
        <w:rPr>
          <w:sz w:val="20"/>
          <w:szCs w:val="20"/>
        </w:rPr>
        <w:t xml:space="preserve"> Instead of relying solely on reports or second-hand information, leaders should regularly go to where the work happens – the "gemba" – to observe processes firsthand, speak with front-line colleagues, and gather accurate data to inform resource allocation and problem-solving.</w:t>
      </w:r>
    </w:p>
    <w:p w14:paraId="3DA78BA1" w14:textId="51C7CE43" w:rsidR="00E17F25" w:rsidRPr="00E17F25" w:rsidRDefault="00D962B1" w:rsidP="005D099A">
      <w:pPr>
        <w:numPr>
          <w:ilvl w:val="0"/>
          <w:numId w:val="36"/>
        </w:numPr>
        <w:rPr>
          <w:b/>
          <w:bCs/>
          <w:sz w:val="20"/>
          <w:szCs w:val="20"/>
        </w:rPr>
      </w:pPr>
      <w:r w:rsidRPr="001A0196">
        <w:rPr>
          <w:b/>
          <w:bCs/>
          <w:sz w:val="20"/>
          <w:szCs w:val="20"/>
        </w:rPr>
        <w:t>Foster a Culture of Continuous Improvement (Kaizen) and Problem-Solving:</w:t>
      </w:r>
      <w:r w:rsidRPr="001A0196">
        <w:rPr>
          <w:sz w:val="20"/>
          <w:szCs w:val="20"/>
        </w:rPr>
        <w:t xml:space="preserve"> Encourage every colleague to identify problems, suggest improvements, and take ownership of solutions. This decentrali</w:t>
      </w:r>
      <w:r w:rsidR="002F1339">
        <w:rPr>
          <w:sz w:val="20"/>
          <w:szCs w:val="20"/>
        </w:rPr>
        <w:t>s</w:t>
      </w:r>
      <w:r w:rsidRPr="001A0196">
        <w:rPr>
          <w:sz w:val="20"/>
          <w:szCs w:val="20"/>
        </w:rPr>
        <w:t xml:space="preserve">es problem-solving and leverages collective intelligence, leading to incremental but powerful efficiency gains and better </w:t>
      </w:r>
      <w:r w:rsidR="002F1339">
        <w:rPr>
          <w:sz w:val="20"/>
          <w:szCs w:val="20"/>
        </w:rPr>
        <w:t>resource.</w:t>
      </w:r>
    </w:p>
    <w:p w14:paraId="31234C28" w14:textId="4EFED217" w:rsidR="00D962B1" w:rsidRPr="00821357" w:rsidRDefault="00D962B1" w:rsidP="00E17F25">
      <w:pPr>
        <w:shd w:val="clear" w:color="auto" w:fill="D9D9D9" w:themeFill="background1" w:themeFillShade="D9"/>
        <w:rPr>
          <w:b/>
          <w:bCs/>
          <w:sz w:val="22"/>
          <w:szCs w:val="22"/>
        </w:rPr>
      </w:pPr>
      <w:r w:rsidRPr="00821357">
        <w:rPr>
          <w:b/>
          <w:bCs/>
          <w:sz w:val="22"/>
          <w:szCs w:val="22"/>
        </w:rPr>
        <w:t>Associated Reading List</w:t>
      </w:r>
    </w:p>
    <w:p w14:paraId="322D73C6" w14:textId="18B09D78" w:rsidR="00D962B1" w:rsidRPr="001A0196" w:rsidRDefault="00D962B1" w:rsidP="00D962B1">
      <w:pPr>
        <w:rPr>
          <w:sz w:val="20"/>
          <w:szCs w:val="20"/>
        </w:rPr>
      </w:pPr>
      <w:r w:rsidRPr="001A0196">
        <w:rPr>
          <w:sz w:val="20"/>
          <w:szCs w:val="20"/>
        </w:rPr>
        <w:t>For leaders who want to deepen their understanding of operational excellence, efficiency, and resource management:</w:t>
      </w:r>
    </w:p>
    <w:p w14:paraId="14BF3339" w14:textId="7A168442" w:rsidR="00D962B1" w:rsidRPr="001A0196" w:rsidRDefault="00D962B1" w:rsidP="00D962B1">
      <w:pPr>
        <w:numPr>
          <w:ilvl w:val="0"/>
          <w:numId w:val="37"/>
        </w:numPr>
        <w:rPr>
          <w:sz w:val="20"/>
          <w:szCs w:val="20"/>
        </w:rPr>
      </w:pPr>
      <w:r w:rsidRPr="001A0196">
        <w:rPr>
          <w:b/>
          <w:bCs/>
          <w:sz w:val="20"/>
          <w:szCs w:val="20"/>
        </w:rPr>
        <w:t>"Lean Thinking: Banish Waste and Create Wealth in Your Corporation"</w:t>
      </w:r>
      <w:r w:rsidRPr="001A0196">
        <w:rPr>
          <w:sz w:val="20"/>
          <w:szCs w:val="20"/>
        </w:rPr>
        <w:t xml:space="preserve"> by James P. Womack and Daniel T. Jones (1996): The seminal book that populari</w:t>
      </w:r>
      <w:r w:rsidR="002F1339">
        <w:rPr>
          <w:sz w:val="20"/>
          <w:szCs w:val="20"/>
        </w:rPr>
        <w:t>s</w:t>
      </w:r>
      <w:r w:rsidRPr="001A0196">
        <w:rPr>
          <w:sz w:val="20"/>
          <w:szCs w:val="20"/>
        </w:rPr>
        <w:t>ed "Lean" principles, extending the Toyota Production System beyond manufacturing.</w:t>
      </w:r>
    </w:p>
    <w:p w14:paraId="061CBF58" w14:textId="68BD41A0" w:rsidR="00D962B1" w:rsidRPr="001A0196" w:rsidRDefault="00D962B1" w:rsidP="00D962B1">
      <w:pPr>
        <w:numPr>
          <w:ilvl w:val="0"/>
          <w:numId w:val="37"/>
        </w:numPr>
        <w:rPr>
          <w:sz w:val="20"/>
          <w:szCs w:val="20"/>
        </w:rPr>
      </w:pPr>
      <w:r w:rsidRPr="001A0196">
        <w:rPr>
          <w:b/>
          <w:bCs/>
          <w:sz w:val="20"/>
          <w:szCs w:val="20"/>
        </w:rPr>
        <w:t>"High Output Management"</w:t>
      </w:r>
      <w:r w:rsidRPr="001A0196">
        <w:rPr>
          <w:sz w:val="20"/>
          <w:szCs w:val="20"/>
        </w:rPr>
        <w:t xml:space="preserve"> by Andrew S. Grove (1983): A classic on how to manage for productivity, with principles on leveraging management time and operational indicators.</w:t>
      </w:r>
    </w:p>
    <w:p w14:paraId="17E537D6" w14:textId="7C8198DB" w:rsidR="00D962B1" w:rsidRPr="001A0196" w:rsidRDefault="00D962B1" w:rsidP="00D962B1">
      <w:pPr>
        <w:numPr>
          <w:ilvl w:val="0"/>
          <w:numId w:val="37"/>
        </w:numPr>
        <w:rPr>
          <w:sz w:val="20"/>
          <w:szCs w:val="20"/>
        </w:rPr>
      </w:pPr>
      <w:r w:rsidRPr="001A0196">
        <w:rPr>
          <w:b/>
          <w:bCs/>
          <w:sz w:val="20"/>
          <w:szCs w:val="20"/>
        </w:rPr>
        <w:t>"The Checklist Manifesto: How to Get Things Right"</w:t>
      </w:r>
      <w:r w:rsidRPr="001A0196">
        <w:rPr>
          <w:sz w:val="20"/>
          <w:szCs w:val="20"/>
        </w:rPr>
        <w:t xml:space="preserve"> by Atul Gawande (2009): Explores the power of simple checklists in ensuring consistency, quality, and efficiency in complex tasks, aligning with Toyota's focus on standardi</w:t>
      </w:r>
      <w:r w:rsidR="002F1339">
        <w:rPr>
          <w:sz w:val="20"/>
          <w:szCs w:val="20"/>
        </w:rPr>
        <w:t>s</w:t>
      </w:r>
      <w:r w:rsidRPr="001A0196">
        <w:rPr>
          <w:sz w:val="20"/>
          <w:szCs w:val="20"/>
        </w:rPr>
        <w:t>ed tasks.</w:t>
      </w:r>
    </w:p>
    <w:p w14:paraId="4635136F" w14:textId="67E33A1D" w:rsidR="000417A8" w:rsidRDefault="00D962B1" w:rsidP="001A0196">
      <w:pPr>
        <w:numPr>
          <w:ilvl w:val="0"/>
          <w:numId w:val="37"/>
        </w:numPr>
        <w:rPr>
          <w:sz w:val="20"/>
          <w:szCs w:val="20"/>
        </w:rPr>
      </w:pPr>
      <w:r w:rsidRPr="001A0196">
        <w:rPr>
          <w:b/>
          <w:bCs/>
          <w:sz w:val="20"/>
          <w:szCs w:val="20"/>
        </w:rPr>
        <w:t>"The Machine That Changed the World"</w:t>
      </w:r>
      <w:r w:rsidRPr="001A0196">
        <w:rPr>
          <w:sz w:val="20"/>
          <w:szCs w:val="20"/>
        </w:rPr>
        <w:t xml:space="preserve"> by James P. Womack, Daniel T. Jones, and Daniel Roos (1990): The book that first introduced the Toyota Production System to a wider Western audience and coined the term "Lean Production."</w:t>
      </w:r>
    </w:p>
    <w:p w14:paraId="17DB5EB9" w14:textId="77777777" w:rsidR="00647F22" w:rsidRDefault="00647F22" w:rsidP="00647F22">
      <w:pPr>
        <w:rPr>
          <w:sz w:val="20"/>
          <w:szCs w:val="20"/>
        </w:rPr>
      </w:pPr>
    </w:p>
    <w:p w14:paraId="5D35078A" w14:textId="77777777" w:rsidR="00647F22" w:rsidRDefault="00647F22" w:rsidP="00647F22">
      <w:pPr>
        <w:rPr>
          <w:sz w:val="20"/>
          <w:szCs w:val="20"/>
        </w:rPr>
      </w:pPr>
    </w:p>
    <w:p w14:paraId="566F24E1" w14:textId="77777777" w:rsidR="00647F22" w:rsidRDefault="00647F22" w:rsidP="00647F22">
      <w:pPr>
        <w:rPr>
          <w:sz w:val="20"/>
          <w:szCs w:val="20"/>
        </w:rPr>
      </w:pPr>
    </w:p>
    <w:p w14:paraId="00E6BB9C" w14:textId="77777777" w:rsidR="00647F22" w:rsidRDefault="00647F22" w:rsidP="00647F22">
      <w:pPr>
        <w:rPr>
          <w:sz w:val="20"/>
          <w:szCs w:val="20"/>
        </w:rPr>
      </w:pPr>
      <w:r w:rsidRPr="00DE680B">
        <w:rPr>
          <w:sz w:val="20"/>
          <w:szCs w:val="20"/>
        </w:rPr>
        <mc:AlternateContent>
          <mc:Choice Requires="wps">
            <w:drawing>
              <wp:anchor distT="0" distB="0" distL="114300" distR="114300" simplePos="0" relativeHeight="251666432" behindDoc="0" locked="0" layoutInCell="1" allowOverlap="1" wp14:anchorId="3EAA3E9B" wp14:editId="24309B20">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07E2F4D7" w14:textId="77777777" w:rsidR="00647F22" w:rsidRPr="00DE680B" w:rsidRDefault="00647F22" w:rsidP="00647F22">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28D78CF6" w14:textId="77777777" w:rsidR="00647F22" w:rsidRPr="00DE680B" w:rsidRDefault="00647F22" w:rsidP="00647F22">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3EAA3E9B" id="Rectangle 36" o:spid="_x0000_s1026" style="position:absolute;margin-left:59.55pt;margin-top:1.25pt;width:404.95pt;height:84.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07E2F4D7" w14:textId="77777777" w:rsidR="00647F22" w:rsidRPr="00DE680B" w:rsidRDefault="00647F22" w:rsidP="00647F22">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28D78CF6" w14:textId="77777777" w:rsidR="00647F22" w:rsidRPr="00DE680B" w:rsidRDefault="00647F22" w:rsidP="00647F22">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5408" behindDoc="0" locked="0" layoutInCell="1" allowOverlap="1" wp14:anchorId="77BBD3CB" wp14:editId="7BB90349">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42478CE" id="Group 9" o:spid="_x0000_s1026" style="position:absolute;margin-left:23.25pt;margin-top:8.75pt;width:31.65pt;height:39.45pt;flip:x;z-index:251665408;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2EB80A6B" w14:textId="77777777" w:rsidR="00647F22" w:rsidRPr="000417A8" w:rsidRDefault="00647F22" w:rsidP="00647F22">
      <w:pPr>
        <w:rPr>
          <w:sz w:val="20"/>
          <w:szCs w:val="20"/>
        </w:rPr>
      </w:pPr>
      <w:r w:rsidRPr="00134E93">
        <w:rPr>
          <w:noProof/>
          <w:sz w:val="20"/>
          <w:szCs w:val="20"/>
        </w:rPr>
        <mc:AlternateContent>
          <mc:Choice Requires="wps">
            <w:drawing>
              <wp:anchor distT="45720" distB="45720" distL="114300" distR="114300" simplePos="0" relativeHeight="251664384" behindDoc="0" locked="0" layoutInCell="1" allowOverlap="1" wp14:anchorId="03C00122" wp14:editId="77F82155">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70477D53" w14:textId="77777777" w:rsidR="00647F22" w:rsidRPr="00134E93" w:rsidRDefault="00647F22" w:rsidP="00647F22">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00122"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70477D53" w14:textId="77777777" w:rsidR="00647F22" w:rsidRPr="00134E93" w:rsidRDefault="00647F22" w:rsidP="00647F22">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8480" behindDoc="0" locked="0" layoutInCell="1" allowOverlap="1" wp14:anchorId="0523ABA0" wp14:editId="447BC269">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6AEF7A90" w14:textId="77777777" w:rsidR="00647F22" w:rsidRPr="00DE680B" w:rsidRDefault="00647F22" w:rsidP="00647F22">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0523ABA0" id="TextBox 40" o:spid="_x0000_s1028" type="#_x0000_t202" style="position:absolute;margin-left:59.6pt;margin-top:37.85pt;width:187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6AEF7A90" w14:textId="77777777" w:rsidR="00647F22" w:rsidRPr="00DE680B" w:rsidRDefault="00647F22" w:rsidP="00647F22">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7456" behindDoc="0" locked="0" layoutInCell="1" allowOverlap="1" wp14:anchorId="5ADE1334" wp14:editId="1493A2A9">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65746DEE" w14:textId="77777777" w:rsidR="00647F22" w:rsidRPr="000417A8" w:rsidRDefault="00647F22" w:rsidP="00647F22">
      <w:pPr>
        <w:rPr>
          <w:sz w:val="20"/>
          <w:szCs w:val="20"/>
        </w:rPr>
      </w:pPr>
    </w:p>
    <w:p w14:paraId="4F0E6BC2" w14:textId="6FFDEB80" w:rsidR="00647F22" w:rsidRPr="001A0196" w:rsidRDefault="00647F22" w:rsidP="00647F22">
      <w:pPr>
        <w:rPr>
          <w:sz w:val="20"/>
          <w:szCs w:val="20"/>
        </w:rPr>
      </w:pPr>
    </w:p>
    <w:sectPr w:rsidR="00647F22" w:rsidRPr="001A0196"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A706" w14:textId="77777777" w:rsidR="00B125A5" w:rsidRDefault="00B125A5" w:rsidP="005E7FE4">
      <w:pPr>
        <w:spacing w:after="0" w:line="240" w:lineRule="auto"/>
      </w:pPr>
      <w:r>
        <w:separator/>
      </w:r>
    </w:p>
  </w:endnote>
  <w:endnote w:type="continuationSeparator" w:id="0">
    <w:p w14:paraId="0755B712" w14:textId="77777777" w:rsidR="00B125A5" w:rsidRDefault="00B125A5"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BE21" w14:textId="77777777" w:rsidR="00B125A5" w:rsidRDefault="00B125A5" w:rsidP="005E7FE4">
      <w:pPr>
        <w:spacing w:after="0" w:line="240" w:lineRule="auto"/>
      </w:pPr>
      <w:r>
        <w:separator/>
      </w:r>
    </w:p>
  </w:footnote>
  <w:footnote w:type="continuationSeparator" w:id="0">
    <w:p w14:paraId="3C8E639D" w14:textId="77777777" w:rsidR="00B125A5" w:rsidRDefault="00B125A5"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A1"/>
    <w:multiLevelType w:val="multilevel"/>
    <w:tmpl w:val="7830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16501"/>
    <w:multiLevelType w:val="multilevel"/>
    <w:tmpl w:val="367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54B09"/>
    <w:multiLevelType w:val="multilevel"/>
    <w:tmpl w:val="BA12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B1220"/>
    <w:multiLevelType w:val="multilevel"/>
    <w:tmpl w:val="187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E3662"/>
    <w:multiLevelType w:val="multilevel"/>
    <w:tmpl w:val="19C03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6239D"/>
    <w:multiLevelType w:val="multilevel"/>
    <w:tmpl w:val="DA2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F82EFA"/>
    <w:multiLevelType w:val="multilevel"/>
    <w:tmpl w:val="B282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F470C"/>
    <w:multiLevelType w:val="multilevel"/>
    <w:tmpl w:val="A580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F6AB8"/>
    <w:multiLevelType w:val="multilevel"/>
    <w:tmpl w:val="E21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13"/>
  </w:num>
  <w:num w:numId="2" w16cid:durableId="1750536511">
    <w:abstractNumId w:val="14"/>
  </w:num>
  <w:num w:numId="3" w16cid:durableId="1850438656">
    <w:abstractNumId w:val="25"/>
  </w:num>
  <w:num w:numId="4" w16cid:durableId="467359647">
    <w:abstractNumId w:val="32"/>
  </w:num>
  <w:num w:numId="5" w16cid:durableId="1250388040">
    <w:abstractNumId w:val="27"/>
  </w:num>
  <w:num w:numId="6" w16cid:durableId="1875733639">
    <w:abstractNumId w:val="24"/>
  </w:num>
  <w:num w:numId="7" w16cid:durableId="27754352">
    <w:abstractNumId w:val="18"/>
  </w:num>
  <w:num w:numId="8" w16cid:durableId="553858625">
    <w:abstractNumId w:val="16"/>
  </w:num>
  <w:num w:numId="9" w16cid:durableId="634408327">
    <w:abstractNumId w:val="15"/>
  </w:num>
  <w:num w:numId="10" w16cid:durableId="1824154060">
    <w:abstractNumId w:val="34"/>
  </w:num>
  <w:num w:numId="11" w16cid:durableId="1398700791">
    <w:abstractNumId w:val="6"/>
  </w:num>
  <w:num w:numId="12" w16cid:durableId="24912994">
    <w:abstractNumId w:val="20"/>
  </w:num>
  <w:num w:numId="13" w16cid:durableId="269825522">
    <w:abstractNumId w:val="36"/>
  </w:num>
  <w:num w:numId="14" w16cid:durableId="2104954490">
    <w:abstractNumId w:val="22"/>
  </w:num>
  <w:num w:numId="15" w16cid:durableId="955060234">
    <w:abstractNumId w:val="7"/>
  </w:num>
  <w:num w:numId="16" w16cid:durableId="898635352">
    <w:abstractNumId w:val="30"/>
  </w:num>
  <w:num w:numId="17" w16cid:durableId="104234714">
    <w:abstractNumId w:val="33"/>
  </w:num>
  <w:num w:numId="18" w16cid:durableId="240721765">
    <w:abstractNumId w:val="21"/>
  </w:num>
  <w:num w:numId="19" w16cid:durableId="1808743378">
    <w:abstractNumId w:val="9"/>
  </w:num>
  <w:num w:numId="20" w16cid:durableId="723525624">
    <w:abstractNumId w:val="35"/>
  </w:num>
  <w:num w:numId="21" w16cid:durableId="1334722219">
    <w:abstractNumId w:val="19"/>
  </w:num>
  <w:num w:numId="22" w16cid:durableId="413742384">
    <w:abstractNumId w:val="29"/>
  </w:num>
  <w:num w:numId="23" w16cid:durableId="1576671262">
    <w:abstractNumId w:val="17"/>
  </w:num>
  <w:num w:numId="24" w16cid:durableId="327560468">
    <w:abstractNumId w:val="1"/>
  </w:num>
  <w:num w:numId="25" w16cid:durableId="1150250745">
    <w:abstractNumId w:val="2"/>
  </w:num>
  <w:num w:numId="26" w16cid:durableId="2101943592">
    <w:abstractNumId w:val="4"/>
  </w:num>
  <w:num w:numId="27" w16cid:durableId="1904834575">
    <w:abstractNumId w:val="23"/>
  </w:num>
  <w:num w:numId="28" w16cid:durableId="1554581678">
    <w:abstractNumId w:val="11"/>
  </w:num>
  <w:num w:numId="29" w16cid:durableId="1383095555">
    <w:abstractNumId w:val="8"/>
  </w:num>
  <w:num w:numId="30" w16cid:durableId="32314716">
    <w:abstractNumId w:val="3"/>
  </w:num>
  <w:num w:numId="31" w16cid:durableId="102772026">
    <w:abstractNumId w:val="12"/>
  </w:num>
  <w:num w:numId="32" w16cid:durableId="403181300">
    <w:abstractNumId w:val="26"/>
  </w:num>
  <w:num w:numId="33" w16cid:durableId="748815631">
    <w:abstractNumId w:val="28"/>
  </w:num>
  <w:num w:numId="34" w16cid:durableId="1923486049">
    <w:abstractNumId w:val="10"/>
  </w:num>
  <w:num w:numId="35" w16cid:durableId="1555003623">
    <w:abstractNumId w:val="31"/>
  </w:num>
  <w:num w:numId="36" w16cid:durableId="1219514970">
    <w:abstractNumId w:val="0"/>
  </w:num>
  <w:num w:numId="37" w16cid:durableId="334697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417A8"/>
    <w:rsid w:val="000D0043"/>
    <w:rsid w:val="00147EEC"/>
    <w:rsid w:val="00195B88"/>
    <w:rsid w:val="001A0196"/>
    <w:rsid w:val="001A4F6A"/>
    <w:rsid w:val="001E3F7E"/>
    <w:rsid w:val="002267E1"/>
    <w:rsid w:val="002A0F03"/>
    <w:rsid w:val="002F1339"/>
    <w:rsid w:val="0035362B"/>
    <w:rsid w:val="004207D7"/>
    <w:rsid w:val="004316FB"/>
    <w:rsid w:val="004C444B"/>
    <w:rsid w:val="005240AA"/>
    <w:rsid w:val="00532FB7"/>
    <w:rsid w:val="00577C59"/>
    <w:rsid w:val="005D099A"/>
    <w:rsid w:val="005D33B3"/>
    <w:rsid w:val="005E7FE4"/>
    <w:rsid w:val="00647F22"/>
    <w:rsid w:val="00702F67"/>
    <w:rsid w:val="007C1B0D"/>
    <w:rsid w:val="00821357"/>
    <w:rsid w:val="00834B11"/>
    <w:rsid w:val="00950C42"/>
    <w:rsid w:val="00AA261A"/>
    <w:rsid w:val="00B013DB"/>
    <w:rsid w:val="00B125A5"/>
    <w:rsid w:val="00B2738A"/>
    <w:rsid w:val="00B40753"/>
    <w:rsid w:val="00B71620"/>
    <w:rsid w:val="00C42663"/>
    <w:rsid w:val="00C471CE"/>
    <w:rsid w:val="00C6354A"/>
    <w:rsid w:val="00D36821"/>
    <w:rsid w:val="00D57FC9"/>
    <w:rsid w:val="00D962B1"/>
    <w:rsid w:val="00E17F25"/>
    <w:rsid w:val="00EB0C5B"/>
    <w:rsid w:val="00EB72D1"/>
    <w:rsid w:val="00EF1BDD"/>
    <w:rsid w:val="00FB1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32711069">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367212753">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5499</Characters>
  <Application>Microsoft Office Word</Application>
  <DocSecurity>0</DocSecurity>
  <Lines>72</Lines>
  <Paragraphs>32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13</cp:revision>
  <dcterms:created xsi:type="dcterms:W3CDTF">2025-06-19T18:34:00Z</dcterms:created>
  <dcterms:modified xsi:type="dcterms:W3CDTF">2026-02-18T22:33:00Z</dcterms:modified>
</cp:coreProperties>
</file>