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10BD" w14:textId="3D65DB7D" w:rsidR="009F6768" w:rsidRPr="000417A8" w:rsidRDefault="00CB2FAF" w:rsidP="009F6768">
      <w:pPr>
        <w:ind w:left="1440" w:firstLine="720"/>
        <w:rPr>
          <w:b/>
          <w:bCs/>
          <w:sz w:val="36"/>
          <w:szCs w:val="36"/>
        </w:rPr>
      </w:pPr>
      <w:r w:rsidRPr="00CB2FAF">
        <w:rPr>
          <w:b/>
          <w:bCs/>
          <w:sz w:val="6"/>
          <w:szCs w:val="6"/>
        </w:rPr>
        <w:drawing>
          <wp:anchor distT="0" distB="0" distL="114300" distR="114300" simplePos="0" relativeHeight="251663360" behindDoc="0" locked="0" layoutInCell="1" allowOverlap="1" wp14:anchorId="17A9267C" wp14:editId="25734E3D">
            <wp:simplePos x="0" y="0"/>
            <wp:positionH relativeFrom="column">
              <wp:posOffset>5412294</wp:posOffset>
            </wp:positionH>
            <wp:positionV relativeFrom="paragraph">
              <wp:posOffset>-225622</wp:posOffset>
            </wp:positionV>
            <wp:extent cx="976806" cy="1493735"/>
            <wp:effectExtent l="114300" t="76200" r="109220" b="68580"/>
            <wp:wrapNone/>
            <wp:docPr id="20482" name="Picture 2" descr="Measure What Matters: The Simple Idea that Drives 10x Growth: Amazon.co.uk:  Doerr, John: 9780241348482: Books">
              <a:extLst xmlns:a="http://schemas.openxmlformats.org/drawingml/2006/main">
                <a:ext uri="{FF2B5EF4-FFF2-40B4-BE49-F238E27FC236}">
                  <a16:creationId xmlns:a16="http://schemas.microsoft.com/office/drawing/2014/main" id="{1B37862F-64A0-149D-AF5E-87AADA456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descr="Measure What Matters: The Simple Idea that Drives 10x Growth: Amazon.co.uk:  Doerr, John: 9780241348482: Books">
                      <a:extLst>
                        <a:ext uri="{FF2B5EF4-FFF2-40B4-BE49-F238E27FC236}">
                          <a16:creationId xmlns:a16="http://schemas.microsoft.com/office/drawing/2014/main" id="{1B37862F-64A0-149D-AF5E-87AADA456D5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468007">
                      <a:off x="0" y="0"/>
                      <a:ext cx="976806" cy="1493735"/>
                    </a:xfrm>
                    <a:prstGeom prst="rect">
                      <a:avLst/>
                    </a:prstGeom>
                    <a:noFill/>
                  </pic:spPr>
                </pic:pic>
              </a:graphicData>
            </a:graphic>
            <wp14:sizeRelH relativeFrom="margin">
              <wp14:pctWidth>0</wp14:pctWidth>
            </wp14:sizeRelH>
            <wp14:sizeRelV relativeFrom="margin">
              <wp14:pctHeight>0</wp14:pctHeight>
            </wp14:sizeRelV>
          </wp:anchor>
        </w:drawing>
      </w:r>
      <w:r w:rsidR="009F6768" w:rsidRPr="00652613">
        <w:rPr>
          <w:b/>
          <w:bCs/>
          <w:noProof/>
          <w:sz w:val="36"/>
          <w:szCs w:val="36"/>
        </w:rPr>
        <w:drawing>
          <wp:anchor distT="0" distB="0" distL="114300" distR="114300" simplePos="0" relativeHeight="251662336" behindDoc="0" locked="0" layoutInCell="1" allowOverlap="1" wp14:anchorId="79BAE3FF" wp14:editId="11C99677">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9F6768" w:rsidRPr="004468FF">
        <w:rPr>
          <w:b/>
          <w:bCs/>
          <w:sz w:val="36"/>
          <w:szCs w:val="36"/>
        </w:rPr>
        <w:t xml:space="preserve"> </w:t>
      </w:r>
      <w:r w:rsidR="009F6768">
        <w:rPr>
          <w:b/>
          <w:bCs/>
          <w:sz w:val="36"/>
          <w:szCs w:val="36"/>
        </w:rPr>
        <w:t xml:space="preserve">     Leadership Book Summaries</w:t>
      </w:r>
    </w:p>
    <w:p w14:paraId="4C7EBE48" w14:textId="0EBD8AEA" w:rsidR="00CB2FAF" w:rsidRPr="00CB2FAF" w:rsidRDefault="00CB2FAF" w:rsidP="00CB2FAF">
      <w:pPr>
        <w:rPr>
          <w:b/>
          <w:bCs/>
          <w:sz w:val="6"/>
          <w:szCs w:val="6"/>
        </w:rPr>
      </w:pPr>
    </w:p>
    <w:p w14:paraId="5FBF6040" w14:textId="34FA6F1A" w:rsidR="00657CD0" w:rsidRDefault="00B013DB" w:rsidP="00CB2FAF">
      <w:pPr>
        <w:rPr>
          <w:sz w:val="20"/>
          <w:szCs w:val="20"/>
        </w:rPr>
      </w:pPr>
      <w:r w:rsidRPr="00CF7573">
        <w:rPr>
          <w:b/>
          <w:bCs/>
          <w:sz w:val="22"/>
          <w:szCs w:val="22"/>
        </w:rPr>
        <w:t>Title:</w:t>
      </w:r>
      <w:r w:rsidRPr="00B013DB">
        <w:rPr>
          <w:sz w:val="20"/>
          <w:szCs w:val="20"/>
        </w:rPr>
        <w:t xml:space="preserve"> </w:t>
      </w:r>
      <w:r w:rsidRPr="00B013DB">
        <w:rPr>
          <w:i/>
          <w:iCs/>
          <w:sz w:val="20"/>
          <w:szCs w:val="20"/>
        </w:rPr>
        <w:t>Measure What Matters</w:t>
      </w:r>
    </w:p>
    <w:p w14:paraId="72FF2082" w14:textId="2846CC2E" w:rsidR="00CB2FAF" w:rsidRDefault="00B013DB" w:rsidP="00B013DB">
      <w:pPr>
        <w:rPr>
          <w:sz w:val="20"/>
          <w:szCs w:val="20"/>
        </w:rPr>
      </w:pPr>
      <w:r w:rsidRPr="00CF7573">
        <w:rPr>
          <w:b/>
          <w:bCs/>
          <w:sz w:val="22"/>
          <w:szCs w:val="22"/>
        </w:rPr>
        <w:t>Author:</w:t>
      </w:r>
      <w:r w:rsidRPr="00B013DB">
        <w:rPr>
          <w:sz w:val="20"/>
          <w:szCs w:val="20"/>
        </w:rPr>
        <w:t xml:space="preserve"> John Doerr </w:t>
      </w:r>
      <w:r w:rsidR="00657CD0">
        <w:rPr>
          <w:sz w:val="20"/>
          <w:szCs w:val="20"/>
        </w:rPr>
        <w:tab/>
      </w:r>
      <w:r w:rsidRPr="00CF7573">
        <w:rPr>
          <w:b/>
          <w:bCs/>
          <w:sz w:val="22"/>
          <w:szCs w:val="22"/>
        </w:rPr>
        <w:t>Publisher:</w:t>
      </w:r>
      <w:r w:rsidRPr="00CF7573">
        <w:rPr>
          <w:sz w:val="22"/>
          <w:szCs w:val="22"/>
        </w:rPr>
        <w:t xml:space="preserve"> </w:t>
      </w:r>
      <w:r w:rsidRPr="00B013DB">
        <w:rPr>
          <w:sz w:val="20"/>
          <w:szCs w:val="20"/>
        </w:rPr>
        <w:t xml:space="preserve">Portfolio/Penguin </w:t>
      </w:r>
      <w:r w:rsidR="00657CD0">
        <w:rPr>
          <w:sz w:val="20"/>
          <w:szCs w:val="20"/>
        </w:rPr>
        <w:tab/>
      </w:r>
    </w:p>
    <w:p w14:paraId="5D461215" w14:textId="5E209C83" w:rsidR="00B013DB" w:rsidRPr="00B013DB" w:rsidRDefault="00B013DB" w:rsidP="00B013DB">
      <w:pPr>
        <w:rPr>
          <w:sz w:val="20"/>
          <w:szCs w:val="20"/>
        </w:rPr>
      </w:pPr>
      <w:r w:rsidRPr="00CF7573">
        <w:rPr>
          <w:b/>
          <w:bCs/>
          <w:sz w:val="22"/>
          <w:szCs w:val="22"/>
        </w:rPr>
        <w:t>Publication Year:</w:t>
      </w:r>
      <w:r w:rsidRPr="00CF7573">
        <w:rPr>
          <w:sz w:val="22"/>
          <w:szCs w:val="22"/>
        </w:rPr>
        <w:t xml:space="preserve"> </w:t>
      </w:r>
      <w:r w:rsidRPr="00B013DB">
        <w:rPr>
          <w:sz w:val="20"/>
          <w:szCs w:val="20"/>
        </w:rPr>
        <w:t>2018</w:t>
      </w:r>
    </w:p>
    <w:p w14:paraId="6430A317" w14:textId="429A76F0" w:rsidR="00B013DB" w:rsidRPr="00CF7573" w:rsidRDefault="00CF7573" w:rsidP="00CF7573">
      <w:pPr>
        <w:shd w:val="clear" w:color="auto" w:fill="D9D9D9" w:themeFill="background1" w:themeFillShade="D9"/>
        <w:rPr>
          <w:b/>
          <w:bCs/>
          <w:sz w:val="22"/>
          <w:szCs w:val="22"/>
        </w:rPr>
      </w:pPr>
      <w:r>
        <w:rPr>
          <w:b/>
          <w:bCs/>
          <w:sz w:val="22"/>
          <w:szCs w:val="22"/>
        </w:rPr>
        <w:t xml:space="preserve">The </w:t>
      </w:r>
      <w:r w:rsidR="00B013DB" w:rsidRPr="00CF7573">
        <w:rPr>
          <w:b/>
          <w:bCs/>
          <w:sz w:val="22"/>
          <w:szCs w:val="22"/>
        </w:rPr>
        <w:t>Hook</w:t>
      </w:r>
    </w:p>
    <w:p w14:paraId="38EDA609" w14:textId="0A3A4DDE" w:rsidR="00B013DB" w:rsidRPr="00B013DB" w:rsidRDefault="00B013DB" w:rsidP="00B013DB">
      <w:pPr>
        <w:rPr>
          <w:sz w:val="20"/>
          <w:szCs w:val="20"/>
        </w:rPr>
      </w:pPr>
      <w:r w:rsidRPr="00B013DB">
        <w:rPr>
          <w:sz w:val="20"/>
          <w:szCs w:val="20"/>
        </w:rPr>
        <w:t>In any mission-driven organi</w:t>
      </w:r>
      <w:r w:rsidR="006A4E9E">
        <w:rPr>
          <w:sz w:val="20"/>
          <w:szCs w:val="20"/>
        </w:rPr>
        <w:t>s</w:t>
      </w:r>
      <w:r w:rsidRPr="00B013DB">
        <w:rPr>
          <w:sz w:val="20"/>
          <w:szCs w:val="20"/>
        </w:rPr>
        <w:t xml:space="preserve">ation, the ability to clearly define, track, and achieve ambitious goals is paramount to success. Yet, many leaders struggle with frameworks that truly connect daily effort to strategic outcomes, often leading to misaligned efforts and unclear impact. John Doerr's </w:t>
      </w:r>
      <w:r w:rsidRPr="00B013DB">
        <w:rPr>
          <w:i/>
          <w:iCs/>
          <w:sz w:val="20"/>
          <w:szCs w:val="20"/>
        </w:rPr>
        <w:t>Measure What Matters</w:t>
      </w:r>
      <w:r w:rsidRPr="00B013DB">
        <w:rPr>
          <w:sz w:val="20"/>
          <w:szCs w:val="20"/>
        </w:rPr>
        <w:t xml:space="preserve"> introduces Objectives and Key Results (OKRs)</w:t>
      </w:r>
      <w:r w:rsidR="00BD7FC2">
        <w:rPr>
          <w:sz w:val="20"/>
          <w:szCs w:val="20"/>
        </w:rPr>
        <w:t xml:space="preserve"> </w:t>
      </w:r>
      <w:r w:rsidRPr="00B013DB">
        <w:rPr>
          <w:sz w:val="20"/>
          <w:szCs w:val="20"/>
        </w:rPr>
        <w:t>a powerful goal-setting system perfected at Intel and scaled at Google</w:t>
      </w:r>
      <w:r w:rsidR="00BD7FC2">
        <w:rPr>
          <w:sz w:val="20"/>
          <w:szCs w:val="20"/>
        </w:rPr>
        <w:t xml:space="preserve"> </w:t>
      </w:r>
      <w:r w:rsidRPr="00B013DB">
        <w:rPr>
          <w:sz w:val="20"/>
          <w:szCs w:val="20"/>
        </w:rPr>
        <w:t>as the solution. This book is an essential guide for any leader committed to a rigorous understanding and analysis of impact, fostering accountability, and driving truly successful outcomes.</w:t>
      </w:r>
    </w:p>
    <w:p w14:paraId="10078AB4" w14:textId="4FCBDEFC" w:rsidR="00B013DB" w:rsidRPr="00CF7573" w:rsidRDefault="00B013DB" w:rsidP="00CF7573">
      <w:pPr>
        <w:shd w:val="clear" w:color="auto" w:fill="D9D9D9" w:themeFill="background1" w:themeFillShade="D9"/>
        <w:rPr>
          <w:b/>
          <w:bCs/>
          <w:sz w:val="22"/>
          <w:szCs w:val="22"/>
        </w:rPr>
      </w:pPr>
      <w:r w:rsidRPr="00CF7573">
        <w:rPr>
          <w:b/>
          <w:bCs/>
          <w:sz w:val="22"/>
          <w:szCs w:val="22"/>
        </w:rPr>
        <w:t>Book's Central Argument &amp; Key Takeaways</w:t>
      </w:r>
    </w:p>
    <w:p w14:paraId="0C60D04B" w14:textId="25E2E3E5" w:rsidR="00B013DB" w:rsidRPr="00B013DB" w:rsidRDefault="00B013DB" w:rsidP="00B013DB">
      <w:pPr>
        <w:rPr>
          <w:sz w:val="20"/>
          <w:szCs w:val="20"/>
        </w:rPr>
      </w:pPr>
      <w:r w:rsidRPr="00B013DB">
        <w:rPr>
          <w:sz w:val="20"/>
          <w:szCs w:val="20"/>
        </w:rPr>
        <w:t>Doerr's central argument is that the OKR system provides a simple yet effective methodology for turning ambitious goals into measurable results. OKRs are a powerful antidote to fuzzy thinking and misaligned efforts, enabling organi</w:t>
      </w:r>
      <w:r w:rsidR="006A4E9E">
        <w:rPr>
          <w:sz w:val="20"/>
          <w:szCs w:val="20"/>
        </w:rPr>
        <w:t>s</w:t>
      </w:r>
      <w:r w:rsidRPr="00B013DB">
        <w:rPr>
          <w:sz w:val="20"/>
          <w:szCs w:val="20"/>
        </w:rPr>
        <w:t>ations to focus on what truly matters, communicate priorities, measure progress, and achieve breakthrough results.</w:t>
      </w:r>
    </w:p>
    <w:p w14:paraId="792389DC" w14:textId="67B7BC3F" w:rsidR="00B013DB" w:rsidRPr="00B013DB" w:rsidRDefault="00B013DB" w:rsidP="00B013DB">
      <w:pPr>
        <w:rPr>
          <w:sz w:val="20"/>
          <w:szCs w:val="20"/>
        </w:rPr>
      </w:pPr>
      <w:r w:rsidRPr="00B013DB">
        <w:rPr>
          <w:sz w:val="20"/>
          <w:szCs w:val="20"/>
        </w:rPr>
        <w:t>The OKR framework consists of two components:</w:t>
      </w:r>
    </w:p>
    <w:p w14:paraId="636CBB19" w14:textId="38972F88" w:rsidR="00B013DB" w:rsidRPr="00B013DB" w:rsidRDefault="00B013DB" w:rsidP="00B013DB">
      <w:pPr>
        <w:numPr>
          <w:ilvl w:val="0"/>
          <w:numId w:val="29"/>
        </w:numPr>
        <w:rPr>
          <w:sz w:val="20"/>
          <w:szCs w:val="20"/>
        </w:rPr>
      </w:pPr>
      <w:r w:rsidRPr="00B013DB">
        <w:rPr>
          <w:b/>
          <w:bCs/>
          <w:sz w:val="20"/>
          <w:szCs w:val="20"/>
        </w:rPr>
        <w:t>Objectives (What to Achieve):</w:t>
      </w:r>
      <w:r w:rsidRPr="00B013DB">
        <w:rPr>
          <w:sz w:val="20"/>
          <w:szCs w:val="20"/>
        </w:rPr>
        <w:t xml:space="preserve"> These are ambitious, qualitative, action-oriented, and inspiring goals. They define what you want to accomplish.</w:t>
      </w:r>
    </w:p>
    <w:p w14:paraId="5D52A9CA" w14:textId="23A485B3" w:rsidR="00B013DB" w:rsidRPr="00B013DB" w:rsidRDefault="00B013DB" w:rsidP="00B013DB">
      <w:pPr>
        <w:numPr>
          <w:ilvl w:val="0"/>
          <w:numId w:val="29"/>
        </w:numPr>
        <w:rPr>
          <w:sz w:val="20"/>
          <w:szCs w:val="20"/>
        </w:rPr>
      </w:pPr>
      <w:r w:rsidRPr="00B013DB">
        <w:rPr>
          <w:b/>
          <w:bCs/>
          <w:sz w:val="20"/>
          <w:szCs w:val="20"/>
        </w:rPr>
        <w:t>Key Results (How to Measure Progress):</w:t>
      </w:r>
      <w:r w:rsidRPr="00B013DB">
        <w:rPr>
          <w:sz w:val="20"/>
          <w:szCs w:val="20"/>
        </w:rPr>
        <w:t xml:space="preserve"> These are specific, measurable, achievable, relevant, and time-bound (SMART) metrics that define success for each objective. They quantify whether the objective has been met.</w:t>
      </w:r>
    </w:p>
    <w:p w14:paraId="47487FF3" w14:textId="7A7C4C86" w:rsidR="00B013DB" w:rsidRPr="00B013DB" w:rsidRDefault="00B013DB" w:rsidP="00B013DB">
      <w:pPr>
        <w:rPr>
          <w:sz w:val="20"/>
          <w:szCs w:val="20"/>
        </w:rPr>
      </w:pPr>
      <w:r w:rsidRPr="00B013DB">
        <w:rPr>
          <w:sz w:val="20"/>
          <w:szCs w:val="20"/>
        </w:rPr>
        <w:t>Doerr emphasi</w:t>
      </w:r>
      <w:r w:rsidR="006A4E9E">
        <w:rPr>
          <w:sz w:val="20"/>
          <w:szCs w:val="20"/>
        </w:rPr>
        <w:t>s</w:t>
      </w:r>
      <w:r w:rsidRPr="00B013DB">
        <w:rPr>
          <w:sz w:val="20"/>
          <w:szCs w:val="20"/>
        </w:rPr>
        <w:t>es four "superpowers" of OKRs:</w:t>
      </w:r>
    </w:p>
    <w:p w14:paraId="436177C0" w14:textId="1F636C18" w:rsidR="00B013DB" w:rsidRPr="00B013DB" w:rsidRDefault="00B013DB" w:rsidP="00B013DB">
      <w:pPr>
        <w:numPr>
          <w:ilvl w:val="0"/>
          <w:numId w:val="30"/>
        </w:numPr>
        <w:rPr>
          <w:sz w:val="20"/>
          <w:szCs w:val="20"/>
        </w:rPr>
      </w:pPr>
      <w:r w:rsidRPr="00B013DB">
        <w:rPr>
          <w:b/>
          <w:bCs/>
          <w:sz w:val="20"/>
          <w:szCs w:val="20"/>
        </w:rPr>
        <w:t>Focus and Commit:</w:t>
      </w:r>
      <w:r w:rsidRPr="00B013DB">
        <w:rPr>
          <w:sz w:val="20"/>
          <w:szCs w:val="20"/>
        </w:rPr>
        <w:t xml:space="preserve"> OKRs force organi</w:t>
      </w:r>
      <w:r w:rsidR="006A4E9E">
        <w:rPr>
          <w:sz w:val="20"/>
          <w:szCs w:val="20"/>
        </w:rPr>
        <w:t>s</w:t>
      </w:r>
      <w:r w:rsidRPr="00B013DB">
        <w:rPr>
          <w:sz w:val="20"/>
          <w:szCs w:val="20"/>
        </w:rPr>
        <w:t>ations and individuals to prioriti</w:t>
      </w:r>
      <w:r w:rsidR="006A4E9E">
        <w:rPr>
          <w:sz w:val="20"/>
          <w:szCs w:val="20"/>
        </w:rPr>
        <w:t>s</w:t>
      </w:r>
      <w:r w:rsidRPr="00B013DB">
        <w:rPr>
          <w:sz w:val="20"/>
          <w:szCs w:val="20"/>
        </w:rPr>
        <w:t>e a few, high-impact objectives, fostering clarity and disciplined commitment.</w:t>
      </w:r>
    </w:p>
    <w:p w14:paraId="0D3BDEDD" w14:textId="40EC1EC9" w:rsidR="00B013DB" w:rsidRPr="00B013DB" w:rsidRDefault="00B013DB" w:rsidP="00B013DB">
      <w:pPr>
        <w:numPr>
          <w:ilvl w:val="0"/>
          <w:numId w:val="30"/>
        </w:numPr>
        <w:rPr>
          <w:sz w:val="20"/>
          <w:szCs w:val="20"/>
        </w:rPr>
      </w:pPr>
      <w:r w:rsidRPr="00B013DB">
        <w:rPr>
          <w:b/>
          <w:bCs/>
          <w:sz w:val="20"/>
          <w:szCs w:val="20"/>
        </w:rPr>
        <w:t>Align and Connect:</w:t>
      </w:r>
      <w:r w:rsidRPr="00B013DB">
        <w:rPr>
          <w:sz w:val="20"/>
          <w:szCs w:val="20"/>
        </w:rPr>
        <w:t xml:space="preserve"> By making individual and team OKRs transparent and linked to higher-level objectives, everyone understands how their work contributes to the organi</w:t>
      </w:r>
      <w:r w:rsidR="006A4E9E">
        <w:rPr>
          <w:sz w:val="20"/>
          <w:szCs w:val="20"/>
        </w:rPr>
        <w:t>s</w:t>
      </w:r>
      <w:r w:rsidRPr="00B013DB">
        <w:rPr>
          <w:sz w:val="20"/>
          <w:szCs w:val="20"/>
        </w:rPr>
        <w:t>ation's overarching mission.</w:t>
      </w:r>
    </w:p>
    <w:p w14:paraId="4CE17D28" w14:textId="77777777" w:rsidR="00B013DB" w:rsidRPr="00B013DB" w:rsidRDefault="00B013DB" w:rsidP="00B013DB">
      <w:pPr>
        <w:numPr>
          <w:ilvl w:val="0"/>
          <w:numId w:val="30"/>
        </w:numPr>
        <w:rPr>
          <w:sz w:val="20"/>
          <w:szCs w:val="20"/>
        </w:rPr>
      </w:pPr>
      <w:r w:rsidRPr="00B013DB">
        <w:rPr>
          <w:b/>
          <w:bCs/>
          <w:sz w:val="20"/>
          <w:szCs w:val="20"/>
        </w:rPr>
        <w:t>Track for Accountability:</w:t>
      </w:r>
      <w:r w:rsidRPr="00B013DB">
        <w:rPr>
          <w:sz w:val="20"/>
          <w:szCs w:val="20"/>
        </w:rPr>
        <w:t xml:space="preserve"> Key Results provide a clear, objective way to monitor progress and hold individuals and teams accountable for achieving their commitments. Regular check-ins are crucial.</w:t>
      </w:r>
    </w:p>
    <w:p w14:paraId="018B3C34" w14:textId="77777777" w:rsidR="00B013DB" w:rsidRPr="00B013DB" w:rsidRDefault="00B013DB" w:rsidP="00B013DB">
      <w:pPr>
        <w:numPr>
          <w:ilvl w:val="0"/>
          <w:numId w:val="30"/>
        </w:numPr>
        <w:rPr>
          <w:sz w:val="20"/>
          <w:szCs w:val="20"/>
        </w:rPr>
      </w:pPr>
      <w:r w:rsidRPr="00B013DB">
        <w:rPr>
          <w:b/>
          <w:bCs/>
          <w:sz w:val="20"/>
          <w:szCs w:val="20"/>
        </w:rPr>
        <w:t>Stretch for Amazing:</w:t>
      </w:r>
      <w:r w:rsidRPr="00B013DB">
        <w:rPr>
          <w:sz w:val="20"/>
          <w:szCs w:val="20"/>
        </w:rPr>
        <w:t xml:space="preserve"> OKRs are designed to be ambitious ("stretch goals" or "moonshots") rather than merely achievable. This encourages innovation and pushes teams beyond their comfort zones.</w:t>
      </w:r>
    </w:p>
    <w:p w14:paraId="5591541B" w14:textId="77777777" w:rsidR="00B013DB" w:rsidRPr="00CF7573" w:rsidRDefault="00B013DB" w:rsidP="00CF7573">
      <w:pPr>
        <w:shd w:val="clear" w:color="auto" w:fill="D9D9D9" w:themeFill="background1" w:themeFillShade="D9"/>
        <w:rPr>
          <w:b/>
          <w:bCs/>
          <w:sz w:val="22"/>
          <w:szCs w:val="22"/>
        </w:rPr>
      </w:pPr>
      <w:r w:rsidRPr="00CF7573">
        <w:rPr>
          <w:b/>
          <w:bCs/>
          <w:sz w:val="22"/>
          <w:szCs w:val="22"/>
        </w:rPr>
        <w:t>Key takeaways for leaders:</w:t>
      </w:r>
    </w:p>
    <w:p w14:paraId="43547902" w14:textId="77777777" w:rsidR="00B013DB" w:rsidRPr="00B013DB" w:rsidRDefault="00B013DB" w:rsidP="00B013DB">
      <w:pPr>
        <w:numPr>
          <w:ilvl w:val="0"/>
          <w:numId w:val="31"/>
        </w:numPr>
        <w:rPr>
          <w:sz w:val="20"/>
          <w:szCs w:val="20"/>
        </w:rPr>
      </w:pPr>
      <w:r w:rsidRPr="00B013DB">
        <w:rPr>
          <w:b/>
          <w:bCs/>
          <w:sz w:val="20"/>
          <w:szCs w:val="20"/>
        </w:rPr>
        <w:t>Clarity Drives Performance:</w:t>
      </w:r>
      <w:r w:rsidRPr="00B013DB">
        <w:rPr>
          <w:sz w:val="20"/>
          <w:szCs w:val="20"/>
        </w:rPr>
        <w:t xml:space="preserve"> When objectives are clear and measurable, teams are more focused and effective.</w:t>
      </w:r>
    </w:p>
    <w:p w14:paraId="1AB327EE" w14:textId="39DF779A" w:rsidR="00B013DB" w:rsidRPr="00B013DB" w:rsidRDefault="00B013DB" w:rsidP="00B013DB">
      <w:pPr>
        <w:numPr>
          <w:ilvl w:val="0"/>
          <w:numId w:val="31"/>
        </w:numPr>
        <w:rPr>
          <w:sz w:val="20"/>
          <w:szCs w:val="20"/>
        </w:rPr>
      </w:pPr>
      <w:r w:rsidRPr="00B013DB">
        <w:rPr>
          <w:b/>
          <w:bCs/>
          <w:sz w:val="20"/>
          <w:szCs w:val="20"/>
        </w:rPr>
        <w:t>Transparency Fuels Alignment:</w:t>
      </w:r>
      <w:r w:rsidRPr="00B013DB">
        <w:rPr>
          <w:sz w:val="20"/>
          <w:szCs w:val="20"/>
        </w:rPr>
        <w:t xml:space="preserve"> Openly sharing OKRs across the organi</w:t>
      </w:r>
      <w:r w:rsidR="006A4E9E">
        <w:rPr>
          <w:sz w:val="20"/>
          <w:szCs w:val="20"/>
        </w:rPr>
        <w:t>s</w:t>
      </w:r>
      <w:r w:rsidRPr="00B013DB">
        <w:rPr>
          <w:sz w:val="20"/>
          <w:szCs w:val="20"/>
        </w:rPr>
        <w:t>ation fosters a sense of shared purpose and reduces silos.</w:t>
      </w:r>
    </w:p>
    <w:p w14:paraId="660FA602" w14:textId="77777777" w:rsidR="00B013DB" w:rsidRPr="00B013DB" w:rsidRDefault="00B013DB" w:rsidP="00B013DB">
      <w:pPr>
        <w:numPr>
          <w:ilvl w:val="0"/>
          <w:numId w:val="31"/>
        </w:numPr>
        <w:rPr>
          <w:sz w:val="20"/>
          <w:szCs w:val="20"/>
        </w:rPr>
      </w:pPr>
      <w:r w:rsidRPr="00B013DB">
        <w:rPr>
          <w:b/>
          <w:bCs/>
          <w:sz w:val="20"/>
          <w:szCs w:val="20"/>
        </w:rPr>
        <w:t>Continuous Monitoring is Crucial:</w:t>
      </w:r>
      <w:r w:rsidRPr="00B013DB">
        <w:rPr>
          <w:sz w:val="20"/>
          <w:szCs w:val="20"/>
        </w:rPr>
        <w:t xml:space="preserve"> OKRs are not set-and-forget; they require regular tracking, review, and adaptation. This is where real learning and impact analysis happen.</w:t>
      </w:r>
    </w:p>
    <w:p w14:paraId="01607EAF" w14:textId="77777777" w:rsidR="00B013DB" w:rsidRDefault="00B013DB" w:rsidP="00B013DB">
      <w:pPr>
        <w:numPr>
          <w:ilvl w:val="0"/>
          <w:numId w:val="31"/>
        </w:numPr>
        <w:rPr>
          <w:sz w:val="20"/>
          <w:szCs w:val="20"/>
        </w:rPr>
      </w:pPr>
      <w:r w:rsidRPr="00B013DB">
        <w:rPr>
          <w:b/>
          <w:bCs/>
          <w:sz w:val="20"/>
          <w:szCs w:val="20"/>
        </w:rPr>
        <w:t>Failure is Part of Growth:</w:t>
      </w:r>
      <w:r w:rsidRPr="00B013DB">
        <w:rPr>
          <w:sz w:val="20"/>
          <w:szCs w:val="20"/>
        </w:rPr>
        <w:t xml:space="preserve"> Ambitious OKRs mean that not all Key Results will be fully met. The learning from these "failures" is as valuable as the successes.</w:t>
      </w:r>
    </w:p>
    <w:p w14:paraId="22ABBE0D" w14:textId="77777777" w:rsidR="00CB2FAF" w:rsidRDefault="00CB2FAF" w:rsidP="00CB2FAF">
      <w:pPr>
        <w:ind w:left="720"/>
        <w:rPr>
          <w:sz w:val="20"/>
          <w:szCs w:val="20"/>
        </w:rPr>
      </w:pPr>
    </w:p>
    <w:p w14:paraId="1F2339F6" w14:textId="77777777" w:rsidR="00CB2FAF" w:rsidRPr="00B013DB" w:rsidRDefault="00CB2FAF" w:rsidP="00CB2FAF">
      <w:pPr>
        <w:ind w:left="720"/>
        <w:rPr>
          <w:sz w:val="20"/>
          <w:szCs w:val="20"/>
        </w:rPr>
      </w:pPr>
    </w:p>
    <w:p w14:paraId="6DE8BEE3" w14:textId="77777777" w:rsidR="00B013DB" w:rsidRPr="00CF7573" w:rsidRDefault="00B013DB" w:rsidP="00CF7573">
      <w:pPr>
        <w:shd w:val="clear" w:color="auto" w:fill="D9D9D9" w:themeFill="background1" w:themeFillShade="D9"/>
        <w:rPr>
          <w:b/>
          <w:bCs/>
          <w:sz w:val="22"/>
          <w:szCs w:val="22"/>
        </w:rPr>
      </w:pPr>
      <w:r w:rsidRPr="00CF7573">
        <w:rPr>
          <w:b/>
          <w:bCs/>
          <w:sz w:val="22"/>
          <w:szCs w:val="22"/>
        </w:rPr>
        <w:lastRenderedPageBreak/>
        <w:t>Actionable Insights</w:t>
      </w:r>
    </w:p>
    <w:p w14:paraId="14EFF6F7" w14:textId="7528A357" w:rsidR="00B013DB" w:rsidRPr="00B013DB" w:rsidRDefault="00B013DB" w:rsidP="00B013DB">
      <w:pPr>
        <w:rPr>
          <w:sz w:val="20"/>
          <w:szCs w:val="20"/>
        </w:rPr>
      </w:pPr>
      <w:r w:rsidRPr="00B013DB">
        <w:rPr>
          <w:sz w:val="20"/>
          <w:szCs w:val="20"/>
        </w:rPr>
        <w:t xml:space="preserve">For leaders focused on </w:t>
      </w:r>
      <w:r w:rsidR="006A4E9E" w:rsidRPr="00B013DB">
        <w:rPr>
          <w:sz w:val="20"/>
          <w:szCs w:val="20"/>
        </w:rPr>
        <w:t>analysing</w:t>
      </w:r>
      <w:r w:rsidRPr="00B013DB">
        <w:rPr>
          <w:sz w:val="20"/>
          <w:szCs w:val="20"/>
        </w:rPr>
        <w:t xml:space="preserve"> impact and driving outcomes, </w:t>
      </w:r>
      <w:r w:rsidRPr="00B013DB">
        <w:rPr>
          <w:i/>
          <w:iCs/>
          <w:sz w:val="20"/>
          <w:szCs w:val="20"/>
        </w:rPr>
        <w:t>Measure What Matters</w:t>
      </w:r>
      <w:r w:rsidRPr="00B013DB">
        <w:rPr>
          <w:sz w:val="20"/>
          <w:szCs w:val="20"/>
        </w:rPr>
        <w:t xml:space="preserve"> offers a robust, data-driven approach:</w:t>
      </w:r>
    </w:p>
    <w:p w14:paraId="54E22158" w14:textId="77777777" w:rsidR="00B013DB" w:rsidRPr="00B013DB" w:rsidRDefault="00B013DB" w:rsidP="00B013DB">
      <w:pPr>
        <w:numPr>
          <w:ilvl w:val="0"/>
          <w:numId w:val="32"/>
        </w:numPr>
        <w:rPr>
          <w:sz w:val="20"/>
          <w:szCs w:val="20"/>
        </w:rPr>
      </w:pPr>
      <w:r w:rsidRPr="00B013DB">
        <w:rPr>
          <w:b/>
          <w:bCs/>
          <w:sz w:val="20"/>
          <w:szCs w:val="20"/>
        </w:rPr>
        <w:t>Define Clear, Ambitious Objectives:</w:t>
      </w:r>
      <w:r w:rsidRPr="00B013DB">
        <w:rPr>
          <w:sz w:val="20"/>
          <w:szCs w:val="20"/>
        </w:rPr>
        <w:t xml:space="preserve"> Start by articulating what truly matters to achieve. Ensure objectives are qualitative, inspiring, and align with the broader vision. This initial clarity is crucial for setting the stage for impact analysis.</w:t>
      </w:r>
    </w:p>
    <w:p w14:paraId="02260EFB" w14:textId="77777777" w:rsidR="00B013DB" w:rsidRPr="00B013DB" w:rsidRDefault="00B013DB" w:rsidP="00B013DB">
      <w:pPr>
        <w:numPr>
          <w:ilvl w:val="0"/>
          <w:numId w:val="32"/>
        </w:numPr>
        <w:rPr>
          <w:sz w:val="20"/>
          <w:szCs w:val="20"/>
        </w:rPr>
      </w:pPr>
      <w:r w:rsidRPr="00B013DB">
        <w:rPr>
          <w:b/>
          <w:bCs/>
          <w:sz w:val="20"/>
          <w:szCs w:val="20"/>
        </w:rPr>
        <w:t>Establish Measurable Key Results:</w:t>
      </w:r>
      <w:r w:rsidRPr="00B013DB">
        <w:rPr>
          <w:sz w:val="20"/>
          <w:szCs w:val="20"/>
        </w:rPr>
        <w:t xml:space="preserve"> For each objective, identify 3-5 specific, measurable key results that will objectively indicate success. These must be quantifiable metrics, allowing for clear progress tracking and unambiguous evaluation of impact.</w:t>
      </w:r>
    </w:p>
    <w:p w14:paraId="091956C7" w14:textId="7F3FC980" w:rsidR="00B013DB" w:rsidRPr="00B013DB" w:rsidRDefault="00B013DB" w:rsidP="00B013DB">
      <w:pPr>
        <w:numPr>
          <w:ilvl w:val="0"/>
          <w:numId w:val="32"/>
        </w:numPr>
        <w:rPr>
          <w:sz w:val="20"/>
          <w:szCs w:val="20"/>
        </w:rPr>
      </w:pPr>
      <w:r w:rsidRPr="00B013DB">
        <w:rPr>
          <w:b/>
          <w:bCs/>
          <w:sz w:val="20"/>
          <w:szCs w:val="20"/>
        </w:rPr>
        <w:t>Implement Transparent Tracking and Regular Reviews:</w:t>
      </w:r>
      <w:r w:rsidRPr="00B013DB">
        <w:rPr>
          <w:sz w:val="20"/>
          <w:szCs w:val="20"/>
        </w:rPr>
        <w:t xml:space="preserve"> Make OKRs visible across the organi</w:t>
      </w:r>
      <w:r w:rsidR="006A4E9E">
        <w:rPr>
          <w:sz w:val="20"/>
          <w:szCs w:val="20"/>
        </w:rPr>
        <w:t>s</w:t>
      </w:r>
      <w:r w:rsidRPr="00B013DB">
        <w:rPr>
          <w:sz w:val="20"/>
          <w:szCs w:val="20"/>
        </w:rPr>
        <w:t>ation. Conduct weekly check-ins and quarterly reviews to assess progress against Key Results. This consistent monitoring provides real-time data for impact analysis and allows for timely interventions.</w:t>
      </w:r>
    </w:p>
    <w:p w14:paraId="2C22CE7D" w14:textId="77777777" w:rsidR="00B013DB" w:rsidRPr="00B013DB" w:rsidRDefault="00B013DB" w:rsidP="00B013DB">
      <w:pPr>
        <w:numPr>
          <w:ilvl w:val="0"/>
          <w:numId w:val="32"/>
        </w:numPr>
        <w:rPr>
          <w:sz w:val="20"/>
          <w:szCs w:val="20"/>
        </w:rPr>
      </w:pPr>
      <w:r w:rsidRPr="00B013DB">
        <w:rPr>
          <w:b/>
          <w:bCs/>
          <w:sz w:val="20"/>
          <w:szCs w:val="20"/>
        </w:rPr>
        <w:t>Embrace Bias Mitigation in Data Interpretation:</w:t>
      </w:r>
      <w:r w:rsidRPr="00B013DB">
        <w:rPr>
          <w:sz w:val="20"/>
          <w:szCs w:val="20"/>
        </w:rPr>
        <w:t xml:space="preserve"> When reviewing OKR progress, leaders should be consciously aware of cognitive biases (e.g., confirmation bias, halo effect) that can distort data interpretation. Actively seek disconfirming evidence and encourage diverse perspectives to ensure validity and reliability in understanding impact.</w:t>
      </w:r>
    </w:p>
    <w:p w14:paraId="4E5852BD" w14:textId="33E1553E" w:rsidR="00B013DB" w:rsidRPr="00B013DB" w:rsidRDefault="00B013DB" w:rsidP="00B013DB">
      <w:pPr>
        <w:numPr>
          <w:ilvl w:val="0"/>
          <w:numId w:val="32"/>
        </w:numPr>
        <w:rPr>
          <w:sz w:val="20"/>
          <w:szCs w:val="20"/>
        </w:rPr>
      </w:pPr>
      <w:r w:rsidRPr="00B013DB">
        <w:rPr>
          <w:b/>
          <w:bCs/>
          <w:sz w:val="20"/>
          <w:szCs w:val="20"/>
        </w:rPr>
        <w:t>Use OKRs as a Tool for Learning and Adaptation:</w:t>
      </w:r>
      <w:r w:rsidRPr="00B013DB">
        <w:rPr>
          <w:sz w:val="20"/>
          <w:szCs w:val="20"/>
        </w:rPr>
        <w:t xml:space="preserve"> View unmet Key Results not as failures, but as valuable data points. Analy</w:t>
      </w:r>
      <w:r w:rsidR="006A4E9E">
        <w:rPr>
          <w:sz w:val="20"/>
          <w:szCs w:val="20"/>
        </w:rPr>
        <w:t>s</w:t>
      </w:r>
      <w:r w:rsidRPr="00B013DB">
        <w:rPr>
          <w:sz w:val="20"/>
          <w:szCs w:val="20"/>
        </w:rPr>
        <w:t xml:space="preserve">e </w:t>
      </w:r>
      <w:r w:rsidRPr="00B013DB">
        <w:rPr>
          <w:i/>
          <w:iCs/>
          <w:sz w:val="20"/>
          <w:szCs w:val="20"/>
        </w:rPr>
        <w:t>why</w:t>
      </w:r>
      <w:r w:rsidRPr="00B013DB">
        <w:rPr>
          <w:sz w:val="20"/>
          <w:szCs w:val="20"/>
        </w:rPr>
        <w:t xml:space="preserve"> targets were missed to understand underlying causes, inform future planning, and refine strategies. This iterative learning process is essential for sustained impact.</w:t>
      </w:r>
    </w:p>
    <w:p w14:paraId="2D6AF63D" w14:textId="77777777" w:rsidR="00B013DB" w:rsidRPr="00B013DB" w:rsidRDefault="00B013DB" w:rsidP="00B013DB">
      <w:pPr>
        <w:numPr>
          <w:ilvl w:val="0"/>
          <w:numId w:val="32"/>
        </w:numPr>
        <w:rPr>
          <w:sz w:val="20"/>
          <w:szCs w:val="20"/>
        </w:rPr>
      </w:pPr>
      <w:r w:rsidRPr="00B013DB">
        <w:rPr>
          <w:b/>
          <w:bCs/>
          <w:sz w:val="20"/>
          <w:szCs w:val="20"/>
        </w:rPr>
        <w:t>Measure Impact Through an Equity Lens:</w:t>
      </w:r>
      <w:r w:rsidRPr="00B013DB">
        <w:rPr>
          <w:sz w:val="20"/>
          <w:szCs w:val="20"/>
        </w:rPr>
        <w:t xml:space="preserve"> When setting and reviewing OKRs, explicitly integrate metrics that allow for analysis of impact across different groups, particularly those experiencing disadvantage. For example, if an objective is "Improve student outcomes," a Key Result could be "Increase literacy rates by X% among disadvantaged pupils," allowing for direct measurement through the lens of equity and disadvantage.</w:t>
      </w:r>
    </w:p>
    <w:p w14:paraId="6EF83DB0" w14:textId="77777777" w:rsidR="00B013DB" w:rsidRPr="00CF7573" w:rsidRDefault="00B013DB" w:rsidP="00CF7573">
      <w:pPr>
        <w:shd w:val="clear" w:color="auto" w:fill="D9D9D9" w:themeFill="background1" w:themeFillShade="D9"/>
        <w:rPr>
          <w:b/>
          <w:bCs/>
          <w:sz w:val="22"/>
          <w:szCs w:val="22"/>
        </w:rPr>
      </w:pPr>
      <w:r w:rsidRPr="00CF7573">
        <w:rPr>
          <w:b/>
          <w:bCs/>
          <w:sz w:val="22"/>
          <w:szCs w:val="22"/>
        </w:rPr>
        <w:t>Associated Reading List</w:t>
      </w:r>
    </w:p>
    <w:p w14:paraId="446368C5" w14:textId="77777777" w:rsidR="00B013DB" w:rsidRPr="00B013DB" w:rsidRDefault="00B013DB" w:rsidP="00B013DB">
      <w:pPr>
        <w:rPr>
          <w:sz w:val="20"/>
          <w:szCs w:val="20"/>
        </w:rPr>
      </w:pPr>
      <w:r w:rsidRPr="00B013DB">
        <w:rPr>
          <w:sz w:val="20"/>
          <w:szCs w:val="20"/>
        </w:rPr>
        <w:t>For leaders who want to deepen their understanding of performance measurement, goal setting, and impact analysis:</w:t>
      </w:r>
    </w:p>
    <w:p w14:paraId="34B733B2" w14:textId="77777777" w:rsidR="00B013DB" w:rsidRPr="00B013DB" w:rsidRDefault="00B013DB" w:rsidP="00B013DB">
      <w:pPr>
        <w:numPr>
          <w:ilvl w:val="0"/>
          <w:numId w:val="33"/>
        </w:numPr>
        <w:rPr>
          <w:sz w:val="20"/>
          <w:szCs w:val="20"/>
        </w:rPr>
      </w:pPr>
      <w:r w:rsidRPr="00B013DB">
        <w:rPr>
          <w:b/>
          <w:bCs/>
          <w:sz w:val="20"/>
          <w:szCs w:val="20"/>
        </w:rPr>
        <w:t>"High Output Management"</w:t>
      </w:r>
      <w:r w:rsidRPr="00B013DB">
        <w:rPr>
          <w:sz w:val="20"/>
          <w:szCs w:val="20"/>
        </w:rPr>
        <w:t xml:space="preserve"> by Andrew S. Grove (1983): This classic by Intel's legendary CEO details the management philosophy that was the birthplace of OKRs.</w:t>
      </w:r>
    </w:p>
    <w:p w14:paraId="7346FD3E" w14:textId="3CB7C324" w:rsidR="00B013DB" w:rsidRPr="00B013DB" w:rsidRDefault="00B013DB" w:rsidP="00B013DB">
      <w:pPr>
        <w:numPr>
          <w:ilvl w:val="0"/>
          <w:numId w:val="33"/>
        </w:numPr>
        <w:rPr>
          <w:sz w:val="20"/>
          <w:szCs w:val="20"/>
        </w:rPr>
      </w:pPr>
      <w:r w:rsidRPr="00B013DB">
        <w:rPr>
          <w:b/>
          <w:bCs/>
          <w:sz w:val="20"/>
          <w:szCs w:val="20"/>
        </w:rPr>
        <w:t>"Getting Things Done: The Art of Stress-Free Productivity"</w:t>
      </w:r>
      <w:r w:rsidRPr="00B013DB">
        <w:rPr>
          <w:sz w:val="20"/>
          <w:szCs w:val="20"/>
        </w:rPr>
        <w:t xml:space="preserve"> by David Allen (2001): Offers a system for personal and professional organi</w:t>
      </w:r>
      <w:r w:rsidR="006A4E9E">
        <w:rPr>
          <w:sz w:val="20"/>
          <w:szCs w:val="20"/>
        </w:rPr>
        <w:t>s</w:t>
      </w:r>
      <w:r w:rsidRPr="00B013DB">
        <w:rPr>
          <w:sz w:val="20"/>
          <w:szCs w:val="20"/>
        </w:rPr>
        <w:t xml:space="preserve">ation that can complement the strategic </w:t>
      </w:r>
      <w:proofErr w:type="gramStart"/>
      <w:r w:rsidRPr="00B013DB">
        <w:rPr>
          <w:sz w:val="20"/>
          <w:szCs w:val="20"/>
        </w:rPr>
        <w:t>goal-setting</w:t>
      </w:r>
      <w:proofErr w:type="gramEnd"/>
      <w:r w:rsidRPr="00B013DB">
        <w:rPr>
          <w:sz w:val="20"/>
          <w:szCs w:val="20"/>
        </w:rPr>
        <w:t xml:space="preserve"> of OKRs.</w:t>
      </w:r>
    </w:p>
    <w:p w14:paraId="056E1B9A" w14:textId="77777777" w:rsidR="00B013DB" w:rsidRPr="00B013DB" w:rsidRDefault="00B013DB" w:rsidP="00B013DB">
      <w:pPr>
        <w:numPr>
          <w:ilvl w:val="0"/>
          <w:numId w:val="33"/>
        </w:numPr>
        <w:rPr>
          <w:sz w:val="20"/>
          <w:szCs w:val="20"/>
        </w:rPr>
      </w:pPr>
      <w:r w:rsidRPr="00B013DB">
        <w:rPr>
          <w:b/>
          <w:bCs/>
          <w:sz w:val="20"/>
          <w:szCs w:val="20"/>
        </w:rPr>
        <w:t>"Thinking, Fast and Slow"</w:t>
      </w:r>
      <w:r w:rsidRPr="00B013DB">
        <w:rPr>
          <w:sz w:val="20"/>
          <w:szCs w:val="20"/>
        </w:rPr>
        <w:t xml:space="preserve"> by Daniel Kahneman (2011): Essential reading for understanding cognitive biases that can affect data analysis and decision-making when evaluating impact.</w:t>
      </w:r>
    </w:p>
    <w:p w14:paraId="6C25A1F5" w14:textId="77777777" w:rsidR="00B013DB" w:rsidRPr="00B013DB" w:rsidRDefault="00B013DB" w:rsidP="00B013DB">
      <w:pPr>
        <w:numPr>
          <w:ilvl w:val="0"/>
          <w:numId w:val="33"/>
        </w:numPr>
        <w:rPr>
          <w:sz w:val="20"/>
          <w:szCs w:val="20"/>
        </w:rPr>
      </w:pPr>
      <w:r w:rsidRPr="00B013DB">
        <w:rPr>
          <w:b/>
          <w:bCs/>
          <w:sz w:val="20"/>
          <w:szCs w:val="20"/>
        </w:rPr>
        <w:t>"Good to Great: Why Some Companies Make the Leap...And Others Don't"</w:t>
      </w:r>
      <w:r w:rsidRPr="00B013DB">
        <w:rPr>
          <w:sz w:val="20"/>
          <w:szCs w:val="20"/>
        </w:rPr>
        <w:t xml:space="preserve"> by Jim Collins (2001): Explores the disciplined approach of companies that achieved sustained greatness, including their focus on measurable results and disciplined thought.</w:t>
      </w:r>
    </w:p>
    <w:p w14:paraId="7AC32AFD" w14:textId="77777777" w:rsidR="00B013DB" w:rsidRPr="00B013DB" w:rsidRDefault="00B013DB" w:rsidP="00B013DB">
      <w:pPr>
        <w:numPr>
          <w:ilvl w:val="0"/>
          <w:numId w:val="33"/>
        </w:numPr>
        <w:rPr>
          <w:sz w:val="20"/>
          <w:szCs w:val="20"/>
        </w:rPr>
      </w:pPr>
      <w:r w:rsidRPr="00B013DB">
        <w:rPr>
          <w:b/>
          <w:bCs/>
          <w:sz w:val="20"/>
          <w:szCs w:val="20"/>
        </w:rPr>
        <w:t>"The Lean Startup"</w:t>
      </w:r>
      <w:r w:rsidRPr="00B013DB">
        <w:rPr>
          <w:sz w:val="20"/>
          <w:szCs w:val="20"/>
        </w:rPr>
        <w:t xml:space="preserve"> by Eric Ries (2011): Advocates for continuous innovation through validated learning, experimentation, and measuring what matters, aligning with the iterative nature of OKR implementation.</w:t>
      </w:r>
    </w:p>
    <w:p w14:paraId="4635136F" w14:textId="5A908F4F" w:rsidR="000417A8" w:rsidRDefault="000417A8">
      <w:pPr>
        <w:rPr>
          <w:sz w:val="20"/>
          <w:szCs w:val="20"/>
        </w:rPr>
      </w:pPr>
    </w:p>
    <w:p w14:paraId="119B1E42" w14:textId="77777777" w:rsidR="00CB2FAF" w:rsidRDefault="00CB2FAF" w:rsidP="00CB2FAF">
      <w:pPr>
        <w:rPr>
          <w:sz w:val="20"/>
          <w:szCs w:val="20"/>
        </w:rPr>
      </w:pPr>
    </w:p>
    <w:p w14:paraId="06E48335" w14:textId="77777777" w:rsidR="00CB2FAF" w:rsidRDefault="00CB2FAF" w:rsidP="00CB2FAF">
      <w:pPr>
        <w:rPr>
          <w:sz w:val="20"/>
          <w:szCs w:val="20"/>
        </w:rPr>
      </w:pPr>
      <w:r w:rsidRPr="00DE680B">
        <w:rPr>
          <w:sz w:val="20"/>
          <w:szCs w:val="20"/>
        </w:rPr>
        <mc:AlternateContent>
          <mc:Choice Requires="wps">
            <w:drawing>
              <wp:anchor distT="0" distB="0" distL="114300" distR="114300" simplePos="0" relativeHeight="251667456" behindDoc="0" locked="0" layoutInCell="1" allowOverlap="1" wp14:anchorId="2E635A6E" wp14:editId="3490F7FE">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4C0BC91C" w14:textId="77777777" w:rsidR="00CB2FAF" w:rsidRPr="00DE680B" w:rsidRDefault="00CB2FAF" w:rsidP="00CB2FA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7B2F1115" w14:textId="77777777" w:rsidR="00CB2FAF" w:rsidRPr="00DE680B" w:rsidRDefault="00CB2FAF" w:rsidP="00CB2FA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2E635A6E" id="Rectangle 36" o:spid="_x0000_s1026" style="position:absolute;margin-left:59.55pt;margin-top:1.25pt;width:404.95pt;height:84.8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4C0BC91C" w14:textId="77777777" w:rsidR="00CB2FAF" w:rsidRPr="00DE680B" w:rsidRDefault="00CB2FAF" w:rsidP="00CB2FA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7B2F1115" w14:textId="77777777" w:rsidR="00CB2FAF" w:rsidRPr="00DE680B" w:rsidRDefault="00CB2FAF" w:rsidP="00CB2FA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6432" behindDoc="0" locked="0" layoutInCell="1" allowOverlap="1" wp14:anchorId="3886906F" wp14:editId="1D5FBEE7">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CB25D5C" id="Group 9" o:spid="_x0000_s1026" style="position:absolute;margin-left:23.25pt;margin-top:8.75pt;width:31.65pt;height:39.45pt;flip:x;z-index:251666432;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078A3AE4" w14:textId="77777777" w:rsidR="00CB2FAF" w:rsidRPr="000417A8" w:rsidRDefault="00CB2FAF" w:rsidP="00CB2FAF">
      <w:pPr>
        <w:rPr>
          <w:sz w:val="20"/>
          <w:szCs w:val="20"/>
        </w:rPr>
      </w:pPr>
      <w:r w:rsidRPr="00134E93">
        <w:rPr>
          <w:noProof/>
          <w:sz w:val="20"/>
          <w:szCs w:val="20"/>
        </w:rPr>
        <mc:AlternateContent>
          <mc:Choice Requires="wps">
            <w:drawing>
              <wp:anchor distT="45720" distB="45720" distL="114300" distR="114300" simplePos="0" relativeHeight="251665408" behindDoc="0" locked="0" layoutInCell="1" allowOverlap="1" wp14:anchorId="7D2B6FD1" wp14:editId="066DA535">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57AF51A2" w14:textId="77777777" w:rsidR="00CB2FAF" w:rsidRPr="00134E93" w:rsidRDefault="00CB2FAF" w:rsidP="00CB2FA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B6FD1"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57AF51A2" w14:textId="77777777" w:rsidR="00CB2FAF" w:rsidRPr="00134E93" w:rsidRDefault="00CB2FAF" w:rsidP="00CB2FA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9504" behindDoc="0" locked="0" layoutInCell="1" allowOverlap="1" wp14:anchorId="37679488" wp14:editId="1BB9FAAD">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302B18BC" w14:textId="77777777" w:rsidR="00CB2FAF" w:rsidRPr="00DE680B" w:rsidRDefault="00CB2FAF" w:rsidP="00CB2FA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37679488" id="TextBox 40" o:spid="_x0000_s1028" type="#_x0000_t202" style="position:absolute;margin-left:59.6pt;margin-top:37.85pt;width:187pt;height:36.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302B18BC" w14:textId="77777777" w:rsidR="00CB2FAF" w:rsidRPr="00DE680B" w:rsidRDefault="00CB2FAF" w:rsidP="00CB2FA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8480" behindDoc="0" locked="0" layoutInCell="1" allowOverlap="1" wp14:anchorId="48D28D72" wp14:editId="50893D02">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5D01F00F" w14:textId="77777777" w:rsidR="00CB2FAF" w:rsidRPr="000417A8" w:rsidRDefault="00CB2FAF" w:rsidP="00CB2FAF">
      <w:pPr>
        <w:rPr>
          <w:sz w:val="20"/>
          <w:szCs w:val="20"/>
        </w:rPr>
      </w:pPr>
    </w:p>
    <w:p w14:paraId="622120D2" w14:textId="77777777" w:rsidR="00CB2FAF" w:rsidRPr="000417A8" w:rsidRDefault="00CB2FAF">
      <w:pPr>
        <w:rPr>
          <w:sz w:val="20"/>
          <w:szCs w:val="20"/>
        </w:rPr>
      </w:pPr>
    </w:p>
    <w:sectPr w:rsidR="00CB2FAF" w:rsidRPr="000417A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5465" w14:textId="77777777" w:rsidR="00DD1025" w:rsidRDefault="00DD1025" w:rsidP="005E7FE4">
      <w:pPr>
        <w:spacing w:after="0" w:line="240" w:lineRule="auto"/>
      </w:pPr>
      <w:r>
        <w:separator/>
      </w:r>
    </w:p>
  </w:endnote>
  <w:endnote w:type="continuationSeparator" w:id="0">
    <w:p w14:paraId="3C3EF97D" w14:textId="77777777" w:rsidR="00DD1025" w:rsidRDefault="00DD1025"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AF50" w14:textId="77777777" w:rsidR="00DD1025" w:rsidRDefault="00DD1025" w:rsidP="005E7FE4">
      <w:pPr>
        <w:spacing w:after="0" w:line="240" w:lineRule="auto"/>
      </w:pPr>
      <w:r>
        <w:separator/>
      </w:r>
    </w:p>
  </w:footnote>
  <w:footnote w:type="continuationSeparator" w:id="0">
    <w:p w14:paraId="7B947246" w14:textId="77777777" w:rsidR="00DD1025" w:rsidRDefault="00DD1025"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16501"/>
    <w:multiLevelType w:val="multilevel"/>
    <w:tmpl w:val="367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B1220"/>
    <w:multiLevelType w:val="multilevel"/>
    <w:tmpl w:val="187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6239D"/>
    <w:multiLevelType w:val="multilevel"/>
    <w:tmpl w:val="DA2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82EFA"/>
    <w:multiLevelType w:val="multilevel"/>
    <w:tmpl w:val="B282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F470C"/>
    <w:multiLevelType w:val="multilevel"/>
    <w:tmpl w:val="A580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10"/>
  </w:num>
  <w:num w:numId="2" w16cid:durableId="1750536511">
    <w:abstractNumId w:val="11"/>
  </w:num>
  <w:num w:numId="3" w16cid:durableId="1850438656">
    <w:abstractNumId w:val="22"/>
  </w:num>
  <w:num w:numId="4" w16cid:durableId="467359647">
    <w:abstractNumId w:val="28"/>
  </w:num>
  <w:num w:numId="5" w16cid:durableId="1250388040">
    <w:abstractNumId w:val="24"/>
  </w:num>
  <w:num w:numId="6" w16cid:durableId="1875733639">
    <w:abstractNumId w:val="21"/>
  </w:num>
  <w:num w:numId="7" w16cid:durableId="27754352">
    <w:abstractNumId w:val="15"/>
  </w:num>
  <w:num w:numId="8" w16cid:durableId="553858625">
    <w:abstractNumId w:val="13"/>
  </w:num>
  <w:num w:numId="9" w16cid:durableId="634408327">
    <w:abstractNumId w:val="12"/>
  </w:num>
  <w:num w:numId="10" w16cid:durableId="1824154060">
    <w:abstractNumId w:val="30"/>
  </w:num>
  <w:num w:numId="11" w16cid:durableId="1398700791">
    <w:abstractNumId w:val="4"/>
  </w:num>
  <w:num w:numId="12" w16cid:durableId="24912994">
    <w:abstractNumId w:val="17"/>
  </w:num>
  <w:num w:numId="13" w16cid:durableId="269825522">
    <w:abstractNumId w:val="32"/>
  </w:num>
  <w:num w:numId="14" w16cid:durableId="2104954490">
    <w:abstractNumId w:val="19"/>
  </w:num>
  <w:num w:numId="15" w16cid:durableId="955060234">
    <w:abstractNumId w:val="5"/>
  </w:num>
  <w:num w:numId="16" w16cid:durableId="898635352">
    <w:abstractNumId w:val="27"/>
  </w:num>
  <w:num w:numId="17" w16cid:durableId="104234714">
    <w:abstractNumId w:val="29"/>
  </w:num>
  <w:num w:numId="18" w16cid:durableId="240721765">
    <w:abstractNumId w:val="18"/>
  </w:num>
  <w:num w:numId="19" w16cid:durableId="1808743378">
    <w:abstractNumId w:val="7"/>
  </w:num>
  <w:num w:numId="20" w16cid:durableId="723525624">
    <w:abstractNumId w:val="31"/>
  </w:num>
  <w:num w:numId="21" w16cid:durableId="1334722219">
    <w:abstractNumId w:val="16"/>
  </w:num>
  <w:num w:numId="22" w16cid:durableId="413742384">
    <w:abstractNumId w:val="26"/>
  </w:num>
  <w:num w:numId="23" w16cid:durableId="1576671262">
    <w:abstractNumId w:val="14"/>
  </w:num>
  <w:num w:numId="24" w16cid:durableId="327560468">
    <w:abstractNumId w:val="0"/>
  </w:num>
  <w:num w:numId="25" w16cid:durableId="1150250745">
    <w:abstractNumId w:val="1"/>
  </w:num>
  <w:num w:numId="26" w16cid:durableId="2101943592">
    <w:abstractNumId w:val="3"/>
  </w:num>
  <w:num w:numId="27" w16cid:durableId="1904834575">
    <w:abstractNumId w:val="20"/>
  </w:num>
  <w:num w:numId="28" w16cid:durableId="1554581678">
    <w:abstractNumId w:val="8"/>
  </w:num>
  <w:num w:numId="29" w16cid:durableId="1383095555">
    <w:abstractNumId w:val="6"/>
  </w:num>
  <w:num w:numId="30" w16cid:durableId="32314716">
    <w:abstractNumId w:val="2"/>
  </w:num>
  <w:num w:numId="31" w16cid:durableId="102772026">
    <w:abstractNumId w:val="9"/>
  </w:num>
  <w:num w:numId="32" w16cid:durableId="403181300">
    <w:abstractNumId w:val="23"/>
  </w:num>
  <w:num w:numId="33" w16cid:durableId="7488156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32095"/>
    <w:rsid w:val="000417A8"/>
    <w:rsid w:val="00147EEC"/>
    <w:rsid w:val="00162D19"/>
    <w:rsid w:val="001A4F6A"/>
    <w:rsid w:val="001E3F7E"/>
    <w:rsid w:val="0021620D"/>
    <w:rsid w:val="002A0F03"/>
    <w:rsid w:val="002C2D89"/>
    <w:rsid w:val="0035362B"/>
    <w:rsid w:val="0040620B"/>
    <w:rsid w:val="004316FB"/>
    <w:rsid w:val="00496BC8"/>
    <w:rsid w:val="004C444B"/>
    <w:rsid w:val="00521FCB"/>
    <w:rsid w:val="005240AA"/>
    <w:rsid w:val="00532FB7"/>
    <w:rsid w:val="005D33B3"/>
    <w:rsid w:val="005E7FE4"/>
    <w:rsid w:val="00657CD0"/>
    <w:rsid w:val="006A4E9E"/>
    <w:rsid w:val="00702F67"/>
    <w:rsid w:val="00736B63"/>
    <w:rsid w:val="00834B11"/>
    <w:rsid w:val="008531D9"/>
    <w:rsid w:val="00950C42"/>
    <w:rsid w:val="009F6768"/>
    <w:rsid w:val="00AE31D5"/>
    <w:rsid w:val="00B013DB"/>
    <w:rsid w:val="00B2738A"/>
    <w:rsid w:val="00B40753"/>
    <w:rsid w:val="00BD7FC2"/>
    <w:rsid w:val="00C471CE"/>
    <w:rsid w:val="00C6354A"/>
    <w:rsid w:val="00CB2FAF"/>
    <w:rsid w:val="00CB5A83"/>
    <w:rsid w:val="00CF7573"/>
    <w:rsid w:val="00D57FC9"/>
    <w:rsid w:val="00DD1025"/>
    <w:rsid w:val="00E018FF"/>
    <w:rsid w:val="00EB0C5B"/>
    <w:rsid w:val="00EB72D1"/>
    <w:rsid w:val="00EF1BDD"/>
    <w:rsid w:val="00FB1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32711069">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367212753">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5202</Characters>
  <Application>Microsoft Office Word</Application>
  <DocSecurity>0</DocSecurity>
  <Lines>73</Lines>
  <Paragraphs>39</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14</cp:revision>
  <dcterms:created xsi:type="dcterms:W3CDTF">2025-06-19T18:28:00Z</dcterms:created>
  <dcterms:modified xsi:type="dcterms:W3CDTF">2026-02-18T22:17:00Z</dcterms:modified>
</cp:coreProperties>
</file>