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Unit of Training - Sedation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Supervisor: Dr Nicola Mather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"mailto:nicola.mather@nhs.net"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nicola.mather@nhs.net</w:t>
      </w:r>
      <w:r>
        <w:rPr/>
        <w:fldChar w:fldCharType="end" w:fldLock="0"/>
      </w:r>
      <w:r>
        <w:rPr>
          <w:rtl w:val="0"/>
        </w:rPr>
        <w:t>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Requirements will depend on stage of training needing to be completed. Have a look at the HALO requirements for each stage. I suggest waiting until the you are towards the end of each stage before trying to complete the sedation HALO. You are unlikely to complete a sedation training block and so are dependent on picking up sedation cases as you go along. Give yourself the maximum time to gather as much exposure and evidence as possible.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e"/>
          <w:sz w:val="30"/>
          <w:szCs w:val="30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You will need to have completed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a selection of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SLEs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  <w:t xml:space="preserve">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to demonstrate both experience and competence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ru-RU"/>
          <w14:textFill>
            <w14:solidFill>
              <w14:srgbClr w14:val="201F1E"/>
            </w14:solidFill>
          </w14:textFill>
        </w:rPr>
        <w:t xml:space="preserve">-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the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number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is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not specified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 on the curriculum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, but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you will need to have done 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enough to show a breadth of the speciality. I would interpret this as a selection of different areas where you have used sedation - ICU, transfers, cardioversion, endoscopy, pain lists. Plus a spread of different techniques - TCI, single agent, combination of agents.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Pain lists, as the anaesthetist rather than pain specialist, are a good place to get experience, plus endoscopy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, RMU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 and cardioversions/TAVI lists. Don</w:t>
      </w:r>
      <w:r>
        <w:rPr>
          <w:outline w:val="0"/>
          <w:color w:val="1f1f1e"/>
          <w:sz w:val="22"/>
          <w:szCs w:val="22"/>
          <w:shd w:val="clear" w:color="auto" w:fill="feffff"/>
          <w:rtl w:val="1"/>
          <w14:textFill>
            <w14:solidFill>
              <w14:srgbClr w14:val="201F1E"/>
            </w14:solidFill>
          </w14:textFill>
        </w:rPr>
        <w:t>’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t forget all the other areas where you use sedation - regional anaesthesia, ICU etc.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A logbook of your sedation experience is essential. The curriculum specifies that sufficient numbers and case mix are achieved to allow sign off. I know the college logbook doesn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’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t allow you to collate this info, but please try to gather enough evidence to show numbers and breadth of experience.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Consultant feedback is essential, so if you could provide me with a list of Consultants who you have worked with, I can collect that on your behalf.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This is in addition to a recent MTR. There is a quirk to the LLP that doesn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’</w:t>
      </w: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t allow me to see the MTR even when it is attached to the HALO. I do need to see this as there is a specific tick box on the HALO form. The easiest way of sharing this is to send me a PDF copy or screen shot.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 xml:space="preserve">When you feel you have sufficient experience and evidence, then could you please email me as well as sending the HALO for completion via the LLP.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1f1f1e"/>
          <w:sz w:val="22"/>
          <w:szCs w:val="22"/>
          <w:shd w:val="clear" w:color="auto" w:fill="feffff"/>
          <w:rtl w:val="0"/>
          <w14:textFill>
            <w14:solidFill>
              <w14:srgbClr w14:val="201F1E"/>
            </w14:solidFill>
          </w14:textFill>
        </w:rPr>
      </w:pPr>
      <w:r>
        <w:rPr>
          <w:outline w:val="0"/>
          <w:color w:val="1f1f1e"/>
          <w:sz w:val="22"/>
          <w:szCs w:val="22"/>
          <w:shd w:val="clear" w:color="auto" w:fill="feffff"/>
          <w:rtl w:val="0"/>
          <w:lang w:val="en-US"/>
          <w14:textFill>
            <w14:solidFill>
              <w14:srgbClr w14:val="201F1E"/>
            </w14:solidFill>
          </w14:textFill>
        </w:rPr>
        <w:t>Attached are some useful resources - some publications and e-learning modules. Have a look at these and so some reading around the subject. There is also a sedation page on the deanery Blackboard and an excellent local sedation course.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Useful resources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RCoA Basic sciences video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"https://www.rcoa.ac.uk/events-professional-development/education-professional-development/videos/basic-sciences"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https://www.rcoa.ac.uk/events-professional-development/education-professional-development/videos/basic-sciences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Academy of Royal Colleges</w:t>
      </w:r>
    </w:p>
    <w:p>
      <w:pPr>
        <w:pStyle w:val="Body"/>
        <w:bidi w:val="0"/>
      </w:pPr>
      <w:r>
        <w:rPr>
          <w:rtl w:val="0"/>
        </w:rPr>
        <w:t>Safe sedation practice for healthcare procedures - Standards and Guidance</w:t>
      </w:r>
    </w:p>
    <w:p>
      <w:pPr>
        <w:pStyle w:val="Body"/>
        <w:bidi w:val="0"/>
      </w:pPr>
      <w:r>
        <w:rPr>
          <w:rtl w:val="0"/>
        </w:rPr>
        <w:t>Oct 2013, Updated Feb 2021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"https://www.aomrc.org.uk/wp-content/uploads/2016/05/Safe_Sedation_Practice_1213.pdf"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https://www.aomrc.org.uk/wp-content/uploads/2016/05/Safe_Sedation_Practice_1213.pdf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RCoA and CEM</w:t>
      </w:r>
    </w:p>
    <w:p>
      <w:pPr>
        <w:pStyle w:val="Body"/>
        <w:bidi w:val="0"/>
      </w:pPr>
      <w:r>
        <w:rPr>
          <w:rtl w:val="0"/>
        </w:rPr>
        <w:t>Safe sedation in the ED</w:t>
      </w:r>
    </w:p>
    <w:p>
      <w:pPr>
        <w:pStyle w:val="Body"/>
        <w:bidi w:val="0"/>
      </w:pPr>
      <w:r>
        <w:rPr>
          <w:rtl w:val="0"/>
        </w:rPr>
        <w:t>Nov 2012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"https://rcem.ac.uk/wp-content/uploads/2021/10/Safe_Sedation_in_the_Emergency_Department_Report_and_Recommendations.pdf"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https://rcem.ac.uk/wp-content/uploads/2021/10/Safe_Sedation_in_the_Emergency_Department_Report_and_Recommendations.pdf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AAGBI</w:t>
      </w:r>
    </w:p>
    <w:p>
      <w:pPr>
        <w:pStyle w:val="Body"/>
        <w:bidi w:val="0"/>
      </w:pPr>
      <w:r>
        <w:rPr>
          <w:rtl w:val="0"/>
        </w:rPr>
        <w:t>Recommendations for standards of monitoring during anaesthesia and recovery</w:t>
      </w:r>
    </w:p>
    <w:p>
      <w:pPr>
        <w:pStyle w:val="Body"/>
        <w:bidi w:val="0"/>
      </w:pPr>
      <w:r>
        <w:rPr>
          <w:rtl w:val="0"/>
        </w:rPr>
        <w:t>Anaesthesia 2021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"https://associationofanaesthetists-publications.onlinelibrary.wiley.com/doi/full/10.1111/anae.15501"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https://associationofanaesthetists-publications.onlinelibrary.wiley.com/doi/full/10.1111/anae.15501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NAP 5, Chapter 12</w:t>
      </w:r>
    </w:p>
    <w:p>
      <w:pPr>
        <w:pStyle w:val="Body"/>
        <w:bidi w:val="0"/>
      </w:pPr>
      <w:r>
        <w:rPr>
          <w:rtl w:val="0"/>
        </w:rPr>
        <w:t>Reports of AAGA after sedation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"https://www.nationalauditprojects.org.uk/downloads/chapter12.pdf"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https://www.nationalauditprojects.org.uk/downloads/chapter12.pdf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LTHT Guidelines</w:t>
      </w:r>
    </w:p>
    <w:p>
      <w:pPr>
        <w:pStyle w:val="Body"/>
        <w:bidi w:val="0"/>
      </w:pPr>
      <w:r>
        <w:rPr>
          <w:rtl w:val="0"/>
        </w:rPr>
        <w:t>Conscious sedation in adults</w:t>
      </w:r>
    </w:p>
    <w:p>
      <w:pPr>
        <w:pStyle w:val="Body"/>
        <w:bidi w:val="0"/>
      </w:pPr>
      <w:r>
        <w:rPr>
          <w:rtl w:val="0"/>
        </w:rPr>
        <w:t>Via intranet</w:t>
      </w:r>
    </w:p>
    <w:p>
      <w:pPr>
        <w:pStyle w:val="Body"/>
        <w:bidi w:val="0"/>
      </w:pPr>
      <w:r>
        <w:br w:type="textWrapping"/>
      </w:r>
      <w:commentRangeStart w:id="0"/>
    </w:p>
    <w:p>
      <w:pPr>
        <w:pStyle w:val="Body"/>
        <w:bidi w:val="0"/>
      </w:pPr>
      <w:r>
        <w:rPr>
          <w:rtl w:val="0"/>
        </w:rPr>
        <w:t>CEACCP/BJA articles</w:t>
      </w:r>
      <w:commentRangeEnd w:id="0"/>
      <w:r>
        <w:commentReference w:id="0"/>
      </w:r>
    </w:p>
    <w:p>
      <w:pPr>
        <w:pStyle w:val="Body"/>
        <w:bidi w:val="0"/>
      </w:pPr>
      <w:r>
        <w:rPr>
          <w:rtl w:val="0"/>
        </w:rPr>
        <w:t xml:space="preserve">Conscious sedation in children </w:t>
      </w:r>
    </w:p>
    <w:p>
      <w:pPr>
        <w:pStyle w:val="Body"/>
        <w:bidi w:val="0"/>
      </w:pPr>
      <w:r>
        <w:rPr>
          <w:rtl w:val="0"/>
        </w:rPr>
        <w:t>Jan 2012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Procedural sedation for adult patients</w:t>
      </w:r>
    </w:p>
    <w:p>
      <w:pPr>
        <w:pStyle w:val="Body"/>
        <w:bidi w:val="0"/>
      </w:pPr>
      <w:r>
        <w:rPr>
          <w:rtl w:val="0"/>
        </w:rPr>
        <w:t>Aug 2012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Sedation in the ICU</w:t>
      </w:r>
    </w:p>
    <w:p>
      <w:pPr>
        <w:pStyle w:val="Body"/>
        <w:bidi w:val="0"/>
      </w:pPr>
      <w:r>
        <w:rPr>
          <w:rtl w:val="0"/>
        </w:rPr>
        <w:t>Apr 2008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Analgesia and sedation in critically ill children</w:t>
      </w:r>
    </w:p>
    <w:p>
      <w:pPr>
        <w:pStyle w:val="Body"/>
        <w:bidi w:val="0"/>
      </w:pPr>
      <w:r>
        <w:rPr>
          <w:rtl w:val="0"/>
        </w:rPr>
        <w:t>June 2008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Paediatric sedation</w:t>
      </w:r>
    </w:p>
    <w:p>
      <w:pPr>
        <w:pStyle w:val="Body"/>
        <w:bidi w:val="0"/>
      </w:pPr>
      <w:r>
        <w:rPr>
          <w:rtl w:val="0"/>
        </w:rPr>
        <w:t>Aug 2004</w:t>
      </w:r>
    </w:p>
    <w:p>
      <w:pPr>
        <w:pStyle w:val="Body"/>
        <w:bidi w:val="0"/>
      </w:pPr>
      <w:r>
        <w:br w:type="textWrapping"/>
      </w:r>
      <w:commentRangeStart w:id="1"/>
    </w:p>
    <w:p>
      <w:pPr>
        <w:pStyle w:val="Body"/>
        <w:bidi w:val="0"/>
      </w:pPr>
      <w:r>
        <w:rPr>
          <w:rtl w:val="0"/>
        </w:rPr>
        <w:t>HEE eLearning for Health</w:t>
      </w:r>
      <w:commentRangeEnd w:id="1"/>
      <w:r>
        <w:commentReference w:id="1"/>
      </w:r>
    </w:p>
    <w:p>
      <w:pPr>
        <w:pStyle w:val="Body"/>
        <w:bidi w:val="0"/>
      </w:pPr>
      <w:r>
        <w:rPr>
          <w:rtl w:val="0"/>
        </w:rPr>
        <w:t>Anaesthesia eLA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uth.learninghub.nhs.uk/Account/Login?ReturnUrl=%2Fconnect%2Fauthorize%2Fcallback%3Fclient_id%3DeLfH%26redirect_uri%3Dhttps%253A%252F%252Fportal.e-lfh.org.uk%252Fsignin-oidc%26response_type%3Dcode%26scope%3Dopenid%2520profile%2520offline_access%2520roles%2520openathens%26code_challenge%3D_wHdLG3xeY3BDmOmqaK1LbalrcwZgvautTREDvtV-5A%26code_challenge_method%3DS256%26state%3DOpenIdConnect.AuthenticationProperties%253DSgdLP3kzTKhgkzFNfFxgMLPfNqBQVLmWAs70VbyvmNyJyUeAWVchqsyYksahG8ZsduVw_MH7npUnuGf6soDYIcKbM982QPlqbTDm4RbZK1jSlEF8bXpTeo_yeK9d-daoLdvw_X0OfYvdmapzmVCSn4I_p8ALQakb6k63ylBJd_kaxufvmBNujOqxi8bs3gXbefo2_zEWuJHli2ym9nOpIEw9092PkWw7W70exQXFyM6AOqtPh82hS88pHRRFwAvstCCbPE4YBacRd8TQSk9H8cBVFke-4yU7HVD2RitI6z84chl_bPJeP3pVt_J64tSE%26nonce%3D637874334224530338.MDhlNTQ2ZmQtNzI0ZC00MGQyLTg4M2EtYjA1NWM1Yjk4YTMyYjUzZTc4NTQtNTNhOS00OTNjLTg4MjctNDVlZTQwYWU5MWQ0%26client_secret%3D8faed587-9b7b-4cfe-b901-0c8875f23934%26post_logout_redirect_uri%3Dhttps%253A%252F%252Fportal.e-lfh.org.uk%252F%26x-client-SKU%3DID_NET472%26x-client-ver%3D6.15.1.0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GB"/>
        </w:rPr>
        <w:t>https://auth.learninghub.nhs.uk/Account/Login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Search for </w:t>
      </w:r>
      <w:r>
        <w:rPr>
          <w:rtl w:val="0"/>
        </w:rPr>
        <w:t>“</w:t>
      </w:r>
      <w:r>
        <w:rPr>
          <w:rtl w:val="0"/>
        </w:rPr>
        <w:t>sedation</w:t>
      </w:r>
      <w:r>
        <w:rPr>
          <w:rtl w:val="0"/>
        </w:rPr>
        <w:t>”</w:t>
      </w:r>
      <w:r>
        <w:rPr>
          <w:rtl w:val="0"/>
        </w:rPr>
        <w:t xml:space="preserve">, these will appear in the </w:t>
      </w:r>
      <w:r>
        <w:rPr>
          <w:rtl w:val="0"/>
        </w:rPr>
        <w:t>“</w:t>
      </w:r>
      <w:r>
        <w:rPr>
          <w:rtl w:val="0"/>
        </w:rPr>
        <w:t>sessions</w:t>
      </w:r>
      <w:r>
        <w:rPr>
          <w:rtl w:val="0"/>
        </w:rPr>
        <w:t xml:space="preserve">” </w:t>
      </w:r>
      <w:r>
        <w:rPr>
          <w:rtl w:val="0"/>
        </w:rPr>
        <w:t>section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Sedation (01_11_02)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Overview of monitored sedation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Sedatives (03_04_01)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Benzodiazepines and sedative agents (07c_04_01)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Safe sedation (04_080)</w:t>
      </w:r>
    </w:p>
    <w:p>
      <w:pPr>
        <w:pStyle w:val="Body"/>
        <w:bidi w:val="0"/>
      </w:pPr>
      <w:r>
        <w:rPr>
          <w:rtl w:val="0"/>
        </w:rPr>
        <w:t>In acute medicine section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Nicola Mather" w:date="2022-05-06T12:12:18Z">
    <w:p w14:paraId="1111FFFF">
      <w:pPr>
        <w:pStyle w:val="Default"/>
      </w:pPr>
    </w:p>
  </w:comment>
  <w:comment w:id="1" w:author="Nicola Mather" w:date="2022-05-06T12:35:57Z">
    <w:p w14:paraId="11120000">
      <w:pPr>
        <w:pStyle w:val="Default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