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FFBA" w14:textId="57853EF7" w:rsidR="00125CFF" w:rsidRPr="000E08F5" w:rsidRDefault="00243D8E">
      <w:pPr>
        <w:rPr>
          <w:rFonts w:ascii="Avenir Next LT Pro" w:hAnsi="Avenir Next LT Pro"/>
          <w:b/>
          <w:bCs/>
          <w:sz w:val="40"/>
          <w:szCs w:val="40"/>
        </w:rPr>
      </w:pPr>
      <w:r w:rsidRPr="000E08F5">
        <w:rPr>
          <w:rFonts w:ascii="Avenir Next LT Pro" w:hAnsi="Avenir Next LT Pro"/>
          <w:b/>
          <w:bCs/>
          <w:noProof/>
          <w:sz w:val="40"/>
          <w:szCs w:val="40"/>
        </w:rPr>
        <w:drawing>
          <wp:anchor distT="0" distB="0" distL="114300" distR="114300" simplePos="0" relativeHeight="251658240" behindDoc="0" locked="0" layoutInCell="1" allowOverlap="1" wp14:anchorId="3C834159" wp14:editId="01FB3447">
            <wp:simplePos x="0" y="0"/>
            <wp:positionH relativeFrom="column">
              <wp:posOffset>3932555</wp:posOffset>
            </wp:positionH>
            <wp:positionV relativeFrom="paragraph">
              <wp:posOffset>9525</wp:posOffset>
            </wp:positionV>
            <wp:extent cx="1962785" cy="990600"/>
            <wp:effectExtent l="0" t="0" r="0" b="0"/>
            <wp:wrapSquare wrapText="bothSides"/>
            <wp:docPr id="199695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52901" name="Picture 1996952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990600"/>
                    </a:xfrm>
                    <a:prstGeom prst="rect">
                      <a:avLst/>
                    </a:prstGeom>
                  </pic:spPr>
                </pic:pic>
              </a:graphicData>
            </a:graphic>
            <wp14:sizeRelH relativeFrom="page">
              <wp14:pctWidth>0</wp14:pctWidth>
            </wp14:sizeRelH>
            <wp14:sizeRelV relativeFrom="page">
              <wp14:pctHeight>0</wp14:pctHeight>
            </wp14:sizeRelV>
          </wp:anchor>
        </w:drawing>
      </w:r>
      <w:r w:rsidR="00AF4E0E" w:rsidRPr="000E08F5">
        <w:rPr>
          <w:rFonts w:ascii="Avenir Next LT Pro" w:hAnsi="Avenir Next LT Pro"/>
          <w:b/>
          <w:bCs/>
          <w:sz w:val="40"/>
          <w:szCs w:val="40"/>
        </w:rPr>
        <w:t>LTHT Halo Sign off Guide</w:t>
      </w:r>
    </w:p>
    <w:p w14:paraId="53559837" w14:textId="6AC0250F" w:rsidR="00AF4E0E" w:rsidRPr="000E08F5" w:rsidRDefault="00644E3A">
      <w:pPr>
        <w:rPr>
          <w:rFonts w:ascii="Avenir Next LT Pro" w:hAnsi="Avenir Next LT Pro"/>
          <w:sz w:val="40"/>
          <w:szCs w:val="40"/>
        </w:rPr>
      </w:pPr>
      <w:r w:rsidRPr="000E08F5">
        <w:rPr>
          <w:rFonts w:ascii="Avenir Next LT Pro" w:hAnsi="Avenir Next LT Pro"/>
          <w:sz w:val="40"/>
          <w:szCs w:val="40"/>
        </w:rPr>
        <w:t>Research and Managing Data</w:t>
      </w:r>
    </w:p>
    <w:p w14:paraId="66FD08CE" w14:textId="77777777" w:rsidR="00AF4E0E" w:rsidRPr="000E08F5" w:rsidRDefault="00AF4E0E">
      <w:pPr>
        <w:rPr>
          <w:rFonts w:ascii="Avenir Next LT Pro" w:hAnsi="Avenir Next LT Pro"/>
          <w:sz w:val="32"/>
          <w:szCs w:val="32"/>
        </w:rPr>
      </w:pPr>
    </w:p>
    <w:p w14:paraId="74110CE8" w14:textId="71E4E8E9" w:rsidR="00AF4E0E" w:rsidRPr="000E08F5" w:rsidRDefault="00AF4E0E">
      <w:pPr>
        <w:rPr>
          <w:rFonts w:ascii="Avenir Next LT Pro" w:hAnsi="Avenir Next LT Pro"/>
          <w:sz w:val="32"/>
          <w:szCs w:val="32"/>
        </w:rPr>
      </w:pPr>
      <w:r w:rsidRPr="000E08F5">
        <w:rPr>
          <w:rFonts w:ascii="Avenir Next LT Pro" w:hAnsi="Avenir Next LT Pro"/>
          <w:sz w:val="32"/>
          <w:szCs w:val="32"/>
        </w:rPr>
        <w:t>Supervisor</w:t>
      </w:r>
    </w:p>
    <w:p w14:paraId="003F5CF6" w14:textId="44810D39" w:rsidR="000B5AD4" w:rsidRPr="000E08F5" w:rsidRDefault="00644E3A">
      <w:pPr>
        <w:rPr>
          <w:rFonts w:ascii="Avenir Next LT Pro" w:hAnsi="Avenir Next LT Pro"/>
        </w:rPr>
      </w:pPr>
      <w:r w:rsidRPr="000E08F5">
        <w:rPr>
          <w:rFonts w:ascii="Avenir Next LT Pro" w:hAnsi="Avenir Next LT Pro"/>
        </w:rPr>
        <w:t>Dr Anurag Vats</w:t>
      </w:r>
    </w:p>
    <w:p w14:paraId="5E86D786" w14:textId="77777777" w:rsidR="00644E3A" w:rsidRPr="000E08F5" w:rsidRDefault="00644E3A">
      <w:pPr>
        <w:rPr>
          <w:rFonts w:ascii="Avenir Next LT Pro" w:hAnsi="Avenir Next LT Pro"/>
          <w:sz w:val="32"/>
          <w:szCs w:val="32"/>
        </w:rPr>
      </w:pPr>
    </w:p>
    <w:p w14:paraId="1575DC73" w14:textId="0A89AB8C" w:rsidR="00AF4E0E" w:rsidRPr="000E08F5" w:rsidRDefault="00AF4E0E">
      <w:pPr>
        <w:rPr>
          <w:rFonts w:ascii="Avenir Next LT Pro" w:hAnsi="Avenir Next LT Pro"/>
          <w:sz w:val="32"/>
          <w:szCs w:val="32"/>
        </w:rPr>
      </w:pPr>
      <w:r w:rsidRPr="000E08F5">
        <w:rPr>
          <w:rFonts w:ascii="Avenir Next LT Pro" w:hAnsi="Avenir Next LT Pro"/>
          <w:sz w:val="32"/>
          <w:szCs w:val="32"/>
        </w:rPr>
        <w:t>Guidance</w:t>
      </w:r>
    </w:p>
    <w:p w14:paraId="674D840B" w14:textId="17900742" w:rsidR="004D1990" w:rsidRPr="000E08F5" w:rsidRDefault="004D1990" w:rsidP="004D1990">
      <w:pPr>
        <w:rPr>
          <w:rFonts w:ascii="Avenir Next LT Pro" w:hAnsi="Avenir Next LT Pro"/>
        </w:rPr>
      </w:pPr>
      <w:r w:rsidRPr="000E08F5">
        <w:rPr>
          <w:rFonts w:ascii="Avenir Next LT Pro" w:hAnsi="Avenir Next LT Pro"/>
        </w:rPr>
        <w:t xml:space="preserve">Research and Managing Data is one of the seven generic professional domains in the new curriculum. </w:t>
      </w:r>
    </w:p>
    <w:p w14:paraId="23CF7EB4" w14:textId="77777777" w:rsidR="004D1990" w:rsidRPr="000E08F5" w:rsidRDefault="004D1990" w:rsidP="004D1990">
      <w:pPr>
        <w:rPr>
          <w:rFonts w:ascii="Avenir Next LT Pro" w:hAnsi="Avenir Next LT Pro"/>
        </w:rPr>
      </w:pPr>
      <w:r w:rsidRPr="000E08F5">
        <w:rPr>
          <w:rFonts w:ascii="Avenir Next LT Pro" w:hAnsi="Avenir Next LT Pro"/>
        </w:rPr>
        <w:t>The 2021 Curriculum Assessment Guidance (pdf version) of the Royal College suggests “</w:t>
      </w:r>
      <w:r w:rsidRPr="000E08F5">
        <w:rPr>
          <w:rFonts w:ascii="Avenir Next LT Pro" w:hAnsi="Avenir Next LT Pro"/>
          <w:i/>
          <w:iCs/>
        </w:rPr>
        <w:t xml:space="preserve">the generic professional domains are skills that are intrinsic to the activities of all professional doctors, and thus it is likely that such domains can be reviewed and completed by the Educational Supervisor (ES).” </w:t>
      </w:r>
      <w:r w:rsidRPr="000E08F5">
        <w:rPr>
          <w:rFonts w:ascii="Avenir Next LT Pro" w:hAnsi="Avenir Next LT Pro"/>
        </w:rPr>
        <w:t xml:space="preserve">It also highlights changes in the assessment philosophy and provides an assessment blueprint for generic and speciality-specific domains. The guidance places more weight on trainees </w:t>
      </w:r>
      <w:r w:rsidRPr="000E08F5">
        <w:rPr>
          <w:rFonts w:ascii="Avenir Next LT Pro" w:hAnsi="Avenir Next LT Pro"/>
          <w:b/>
          <w:bCs/>
          <w:i/>
          <w:iCs/>
        </w:rPr>
        <w:t xml:space="preserve">demonstrating learning by reflecting on and analysing </w:t>
      </w:r>
      <w:r w:rsidRPr="000E08F5">
        <w:rPr>
          <w:rFonts w:ascii="Avenir Next LT Pro" w:hAnsi="Avenir Next LT Pro"/>
        </w:rPr>
        <w:t xml:space="preserve">their practice and reducing the emphasis on collecting achievements. It is suggested that Supervised Learning Events (SLEs) should ideally </w:t>
      </w:r>
      <w:r w:rsidRPr="000E08F5">
        <w:rPr>
          <w:rFonts w:ascii="Avenir Next LT Pro" w:hAnsi="Avenir Next LT Pro"/>
          <w:b/>
          <w:bCs/>
          <w:i/>
          <w:iCs/>
        </w:rPr>
        <w:t xml:space="preserve">document a record of conversation </w:t>
      </w:r>
      <w:r w:rsidRPr="000E08F5">
        <w:rPr>
          <w:rFonts w:ascii="Avenir Next LT Pro" w:hAnsi="Avenir Next LT Pro"/>
        </w:rPr>
        <w:t xml:space="preserve">which helped a trainee develop their practice, i.e., a developmental conversation. The assessment blueprint suggests CBD and A-QIPAT (Anaesthesia Quality Improvement Project Assessment Tool) may be used to assess this domain. </w:t>
      </w:r>
    </w:p>
    <w:p w14:paraId="6A3C77A9" w14:textId="77777777" w:rsidR="004D1990" w:rsidRPr="000E08F5" w:rsidRDefault="004D1990" w:rsidP="004D1990">
      <w:pPr>
        <w:rPr>
          <w:rFonts w:ascii="Avenir Next LT Pro" w:hAnsi="Avenir Next LT Pro"/>
        </w:rPr>
      </w:pPr>
      <w:r w:rsidRPr="000E08F5">
        <w:rPr>
          <w:rFonts w:ascii="Avenir Next LT Pro" w:hAnsi="Avenir Next LT Pro"/>
        </w:rPr>
        <w:t xml:space="preserve">This document includes copies of Stage learning outcomes (Stages 1-3), Key capabilities and suggested examples from the new curriculum for Research and Managing data domain. Many of these examples are self-explanatory. (Pages 3-8) </w:t>
      </w:r>
    </w:p>
    <w:p w14:paraId="2CC7780B" w14:textId="77777777" w:rsidR="004D1990" w:rsidRPr="000E08F5" w:rsidRDefault="004D1990" w:rsidP="004D1990">
      <w:pPr>
        <w:rPr>
          <w:rFonts w:ascii="Avenir Next LT Pro" w:hAnsi="Avenir Next LT Pro"/>
        </w:rPr>
      </w:pPr>
      <w:r w:rsidRPr="000E08F5">
        <w:rPr>
          <w:rFonts w:ascii="Avenir Next LT Pro" w:hAnsi="Avenir Next LT Pro"/>
        </w:rPr>
        <w:t xml:space="preserve">Based on my interpretation of the assessment guidance, I have added some more examples of Supervised Learning Events (SLEs), personal activities, and personal reflections, which may help demonstrate the attainment of Key capabilities for this domain. I have also sign posted to some resources which are free to access and improve trainees’ knowledge of research, ultimately help to achieve key capabilities. </w:t>
      </w:r>
    </w:p>
    <w:p w14:paraId="7B551C2D" w14:textId="77777777" w:rsidR="004D1990" w:rsidRPr="000E08F5" w:rsidRDefault="004D1990" w:rsidP="004D1990">
      <w:pPr>
        <w:rPr>
          <w:rFonts w:ascii="Avenir Next LT Pro" w:hAnsi="Avenir Next LT Pro"/>
        </w:rPr>
      </w:pPr>
      <w:r w:rsidRPr="000E08F5">
        <w:rPr>
          <w:rFonts w:ascii="Avenir Next LT Pro" w:hAnsi="Avenir Next LT Pro"/>
        </w:rPr>
        <w:t xml:space="preserve">The best way to collect evidence for this domain is to </w:t>
      </w:r>
      <w:r w:rsidRPr="000E08F5">
        <w:rPr>
          <w:rFonts w:ascii="Avenir Next LT Pro" w:hAnsi="Avenir Next LT Pro"/>
          <w:i/>
          <w:iCs/>
        </w:rPr>
        <w:t xml:space="preserve">look for opportunities during clinical work </w:t>
      </w:r>
      <w:r w:rsidRPr="000E08F5">
        <w:rPr>
          <w:rFonts w:ascii="Avenir Next LT Pro" w:hAnsi="Avenir Next LT Pro"/>
        </w:rPr>
        <w:t xml:space="preserve">and </w:t>
      </w:r>
      <w:r w:rsidRPr="000E08F5">
        <w:rPr>
          <w:rFonts w:ascii="Avenir Next LT Pro" w:hAnsi="Avenir Next LT Pro"/>
          <w:i/>
          <w:iCs/>
        </w:rPr>
        <w:t xml:space="preserve">get involved in data collection and participation in research studies and local guidelines. </w:t>
      </w:r>
    </w:p>
    <w:p w14:paraId="0B26F6EB" w14:textId="77777777" w:rsidR="004D1990" w:rsidRPr="000E08F5" w:rsidRDefault="004D1990" w:rsidP="004D1990">
      <w:pPr>
        <w:rPr>
          <w:rFonts w:ascii="Avenir Next LT Pro" w:hAnsi="Avenir Next LT Pro"/>
        </w:rPr>
      </w:pPr>
      <w:r w:rsidRPr="000E08F5">
        <w:rPr>
          <w:rFonts w:ascii="Avenir Next LT Pro" w:hAnsi="Avenir Next LT Pro"/>
        </w:rPr>
        <w:t xml:space="preserve">Following are a few examples (to be considered alongside the </w:t>
      </w:r>
      <w:proofErr w:type="spellStart"/>
      <w:r w:rsidRPr="000E08F5">
        <w:rPr>
          <w:rFonts w:ascii="Avenir Next LT Pro" w:hAnsi="Avenir Next LT Pro"/>
        </w:rPr>
        <w:t>RCoA</w:t>
      </w:r>
      <w:proofErr w:type="spellEnd"/>
      <w:r w:rsidRPr="000E08F5">
        <w:rPr>
          <w:rFonts w:ascii="Avenir Next LT Pro" w:hAnsi="Avenir Next LT Pro"/>
        </w:rPr>
        <w:t xml:space="preserve"> suggestions below): </w:t>
      </w:r>
    </w:p>
    <w:p w14:paraId="2656B19C" w14:textId="77777777" w:rsidR="008163D8" w:rsidRPr="000E08F5" w:rsidRDefault="004D1990" w:rsidP="008163D8">
      <w:pPr>
        <w:pStyle w:val="ListParagraph"/>
        <w:numPr>
          <w:ilvl w:val="0"/>
          <w:numId w:val="7"/>
        </w:numPr>
        <w:rPr>
          <w:rFonts w:ascii="Avenir Next LT Pro" w:hAnsi="Avenir Next LT Pro"/>
        </w:rPr>
      </w:pPr>
      <w:r w:rsidRPr="000E08F5">
        <w:rPr>
          <w:rFonts w:ascii="Avenir Next LT Pro" w:hAnsi="Avenir Next LT Pro"/>
        </w:rPr>
        <w:t xml:space="preserve">Discussion of anaesthetic/treatment options with a patient in theatre environment or face to face pre-assessment clinic could be linked to Key Capability B in Stage 2 and Stage 3 (e.g., Offering a patient Open AAA repair vs Endovascular repair or </w:t>
      </w:r>
      <w:r w:rsidRPr="000E08F5">
        <w:rPr>
          <w:rFonts w:ascii="Avenir Next LT Pro" w:hAnsi="Avenir Next LT Pro"/>
        </w:rPr>
        <w:lastRenderedPageBreak/>
        <w:t xml:space="preserve">Day case surgery vs In-patient stay depending on their co-morbidities/exercise tolerance). </w:t>
      </w:r>
    </w:p>
    <w:p w14:paraId="7EA9C088" w14:textId="77777777" w:rsidR="008163D8" w:rsidRPr="000E08F5" w:rsidRDefault="004D1990" w:rsidP="008163D8">
      <w:pPr>
        <w:pStyle w:val="ListParagraph"/>
        <w:numPr>
          <w:ilvl w:val="0"/>
          <w:numId w:val="7"/>
        </w:numPr>
        <w:rPr>
          <w:rFonts w:ascii="Avenir Next LT Pro" w:hAnsi="Avenir Next LT Pro"/>
        </w:rPr>
      </w:pPr>
      <w:r w:rsidRPr="000E08F5">
        <w:rPr>
          <w:rFonts w:ascii="Avenir Next LT Pro" w:hAnsi="Avenir Next LT Pro"/>
        </w:rPr>
        <w:t xml:space="preserve">Case-Based Discussion from an area of special interest where national guidelines/local guidelines were followed/considered/critically analysed: document learning and discussions around it on LLP. (Stage 3). </w:t>
      </w:r>
    </w:p>
    <w:p w14:paraId="1996A4B2" w14:textId="77777777" w:rsidR="00CF0E6F" w:rsidRPr="000E08F5" w:rsidRDefault="004D1990" w:rsidP="00CF0E6F">
      <w:pPr>
        <w:pStyle w:val="ListParagraph"/>
        <w:numPr>
          <w:ilvl w:val="0"/>
          <w:numId w:val="7"/>
        </w:numPr>
        <w:rPr>
          <w:rFonts w:ascii="Avenir Next LT Pro" w:hAnsi="Avenir Next LT Pro"/>
        </w:rPr>
      </w:pPr>
      <w:r w:rsidRPr="000E08F5">
        <w:rPr>
          <w:rFonts w:ascii="Avenir Next LT Pro" w:hAnsi="Avenir Next LT Pro"/>
        </w:rPr>
        <w:t xml:space="preserve">Using peripheral nerve blocks in patients presenting for hip fracture surgery: demonstrate understanding of the reasons/evidence behind this national recommendation using a short analytical commentary. </w:t>
      </w:r>
    </w:p>
    <w:p w14:paraId="4338FF61" w14:textId="77777777" w:rsidR="00CF0E6F" w:rsidRPr="000E08F5" w:rsidRDefault="00CF0E6F" w:rsidP="00CF0E6F">
      <w:pPr>
        <w:pStyle w:val="ListParagraph"/>
        <w:numPr>
          <w:ilvl w:val="0"/>
          <w:numId w:val="7"/>
        </w:numPr>
        <w:rPr>
          <w:rFonts w:ascii="Avenir Next LT Pro" w:hAnsi="Avenir Next LT Pro"/>
        </w:rPr>
      </w:pPr>
      <w:r w:rsidRPr="000E08F5">
        <w:rPr>
          <w:rFonts w:ascii="Avenir Next LT Pro" w:hAnsi="Avenir Next LT Pro"/>
        </w:rPr>
        <w:t xml:space="preserve">Poster/M&amp;M presentation of an unusual/complex case: Reflection and analysis demonstrating learning where research data is lacking or inconclusive (Suggest attaching Poster/PowerPoint of the presentation on Lifelong Learning Platform.) </w:t>
      </w:r>
    </w:p>
    <w:p w14:paraId="7CAA0759" w14:textId="38B05650" w:rsidR="00CF0E6F" w:rsidRPr="000E08F5" w:rsidRDefault="00CF0E6F" w:rsidP="00CF0E6F">
      <w:pPr>
        <w:pStyle w:val="ListParagraph"/>
        <w:numPr>
          <w:ilvl w:val="0"/>
          <w:numId w:val="7"/>
        </w:numPr>
        <w:rPr>
          <w:rFonts w:ascii="Avenir Next LT Pro" w:hAnsi="Avenir Next LT Pro"/>
        </w:rPr>
      </w:pPr>
      <w:r w:rsidRPr="000E08F5">
        <w:rPr>
          <w:rFonts w:ascii="Avenir Next LT Pro" w:hAnsi="Avenir Next LT Pro"/>
        </w:rPr>
        <w:t xml:space="preserve">Many Research Methodology courses teach candidates how to formulate a relevant research question and design a study to answer them. A trainee should be able to demonstrate what they learnt on the course and </w:t>
      </w:r>
      <w:r w:rsidRPr="000E08F5">
        <w:rPr>
          <w:rFonts w:ascii="Avenir Next LT Pro" w:hAnsi="Avenir Next LT Pro"/>
          <w:i/>
          <w:iCs/>
        </w:rPr>
        <w:t>how it helped them achieve the relevant key capability using a short commentary/reflective piece</w:t>
      </w:r>
      <w:r w:rsidRPr="000E08F5">
        <w:rPr>
          <w:rFonts w:ascii="Avenir Next LT Pro" w:hAnsi="Avenir Next LT Pro"/>
        </w:rPr>
        <w:t xml:space="preserve">. (Attaching an attendance certificate on its own is unlikely to be sufficient). </w:t>
      </w:r>
      <w:r w:rsidRPr="000E08F5">
        <w:rPr>
          <w:rFonts w:ascii="Avenir Next LT Pro" w:hAnsi="Avenir Next LT Pro"/>
          <w:i/>
          <w:iCs/>
        </w:rPr>
        <w:t xml:space="preserve">An ideal way to attain this capability would be to engage in a research study at a deeper level, as recommended in the </w:t>
      </w:r>
      <w:proofErr w:type="spellStart"/>
      <w:r w:rsidRPr="000E08F5">
        <w:rPr>
          <w:rFonts w:ascii="Avenir Next LT Pro" w:hAnsi="Avenir Next LT Pro"/>
          <w:i/>
          <w:iCs/>
        </w:rPr>
        <w:t>RCoA</w:t>
      </w:r>
      <w:proofErr w:type="spellEnd"/>
      <w:r w:rsidRPr="000E08F5">
        <w:rPr>
          <w:rFonts w:ascii="Avenir Next LT Pro" w:hAnsi="Avenir Next LT Pro"/>
          <w:i/>
          <w:iCs/>
        </w:rPr>
        <w:t xml:space="preserve"> Stage 3 guidance. </w:t>
      </w:r>
    </w:p>
    <w:p w14:paraId="21E8DCBE" w14:textId="7CE82ABC" w:rsidR="00CF0E6F" w:rsidRPr="000E08F5" w:rsidRDefault="00CF0E6F" w:rsidP="00CF0E6F">
      <w:pPr>
        <w:pStyle w:val="ListParagraph"/>
        <w:numPr>
          <w:ilvl w:val="0"/>
          <w:numId w:val="7"/>
        </w:numPr>
        <w:rPr>
          <w:rFonts w:ascii="Avenir Next LT Pro" w:hAnsi="Avenir Next LT Pro"/>
        </w:rPr>
      </w:pPr>
      <w:r w:rsidRPr="000E08F5">
        <w:rPr>
          <w:rFonts w:ascii="Avenir Next LT Pro" w:hAnsi="Avenir Next LT Pro"/>
        </w:rPr>
        <w:t xml:space="preserve">E learning for healthcare (browse catalogue) is an excellent online resource the content for which has been developed by many well-known academics in the country. The </w:t>
      </w:r>
      <w:r w:rsidRPr="000E08F5">
        <w:rPr>
          <w:rFonts w:ascii="Avenir Next LT Pro" w:hAnsi="Avenir Next LT Pro"/>
          <w:b/>
          <w:bCs/>
        </w:rPr>
        <w:t xml:space="preserve">Research, Audit and Quality Improvement </w:t>
      </w:r>
      <w:r w:rsidRPr="000E08F5">
        <w:rPr>
          <w:rFonts w:ascii="Avenir Next LT Pro" w:hAnsi="Avenir Next LT Pro"/>
        </w:rPr>
        <w:t xml:space="preserve">(Module 1 Research and Audit Core Knowledge) may help trainees in </w:t>
      </w:r>
      <w:r w:rsidRPr="000E08F5">
        <w:rPr>
          <w:rFonts w:ascii="Avenir Next LT Pro" w:hAnsi="Avenir Next LT Pro"/>
          <w:i/>
          <w:iCs/>
        </w:rPr>
        <w:t xml:space="preserve">all three stages </w:t>
      </w:r>
      <w:r w:rsidRPr="000E08F5">
        <w:rPr>
          <w:rFonts w:ascii="Avenir Next LT Pro" w:hAnsi="Avenir Next LT Pro"/>
        </w:rPr>
        <w:t xml:space="preserve">of training. The activity report is easily downloadable from the website. </w:t>
      </w:r>
    </w:p>
    <w:p w14:paraId="7D691ECA" w14:textId="662707F7" w:rsidR="00CF0E6F" w:rsidRPr="000E08F5" w:rsidRDefault="00CF0E6F" w:rsidP="00CF0E6F">
      <w:pPr>
        <w:pStyle w:val="ListParagraph"/>
        <w:numPr>
          <w:ilvl w:val="0"/>
          <w:numId w:val="7"/>
        </w:numPr>
        <w:rPr>
          <w:rFonts w:ascii="Avenir Next LT Pro" w:hAnsi="Avenir Next LT Pro"/>
        </w:rPr>
      </w:pPr>
      <w:r w:rsidRPr="000E08F5">
        <w:rPr>
          <w:rFonts w:ascii="Avenir Next LT Pro" w:hAnsi="Avenir Next LT Pro"/>
        </w:rPr>
        <w:t xml:space="preserve">Online GCP training is easily available via the NIHR website. </w:t>
      </w:r>
    </w:p>
    <w:p w14:paraId="44CF2D4F" w14:textId="2355DE43" w:rsidR="00CF0E6F" w:rsidRPr="000E08F5" w:rsidRDefault="00CF0E6F" w:rsidP="00CF0E6F">
      <w:pPr>
        <w:pStyle w:val="ListParagraph"/>
        <w:numPr>
          <w:ilvl w:val="0"/>
          <w:numId w:val="7"/>
        </w:numPr>
        <w:rPr>
          <w:rFonts w:ascii="Avenir Next LT Pro" w:hAnsi="Avenir Next LT Pro"/>
        </w:rPr>
      </w:pPr>
      <w:r w:rsidRPr="000E08F5">
        <w:rPr>
          <w:rFonts w:ascii="Avenir Next LT Pro" w:hAnsi="Avenir Next LT Pro"/>
        </w:rPr>
        <w:t xml:space="preserve">A Research methodology course from the local deanery or the Royal College (suggest attaching a short reflective commentary demonstrating learning) </w:t>
      </w:r>
    </w:p>
    <w:p w14:paraId="5B0A0857" w14:textId="77777777" w:rsidR="00CF0E6F" w:rsidRPr="000E08F5" w:rsidRDefault="00CF0E6F" w:rsidP="00CF0E6F">
      <w:pPr>
        <w:rPr>
          <w:rFonts w:ascii="Avenir Next LT Pro" w:hAnsi="Avenir Next LT Pro"/>
        </w:rPr>
      </w:pPr>
      <w:r w:rsidRPr="000E08F5">
        <w:rPr>
          <w:rFonts w:ascii="Avenir Next LT Pro" w:hAnsi="Avenir Next LT Pro"/>
        </w:rPr>
        <w:t xml:space="preserve">Other useful resources </w:t>
      </w:r>
    </w:p>
    <w:p w14:paraId="2AEEC6E0" w14:textId="08F7F300" w:rsidR="00CF0E6F" w:rsidRPr="000E08F5" w:rsidRDefault="00CF0E6F" w:rsidP="00CF0E6F">
      <w:pPr>
        <w:pStyle w:val="ListParagraph"/>
        <w:numPr>
          <w:ilvl w:val="0"/>
          <w:numId w:val="11"/>
        </w:numPr>
        <w:rPr>
          <w:rFonts w:ascii="Avenir Next LT Pro" w:hAnsi="Avenir Next LT Pro"/>
        </w:rPr>
      </w:pPr>
      <w:r w:rsidRPr="000E08F5">
        <w:rPr>
          <w:rFonts w:ascii="Avenir Next LT Pro" w:hAnsi="Avenir Next LT Pro"/>
        </w:rPr>
        <w:t xml:space="preserve">National Institute of Academic Anaesthesia website is a great starting point for knowing more about research activities at the national level. The webpage links to Perioperative Medicine Clinical Trails Network (POMCTN), Health Service Research Centre (HSRC), NAP, NELA and Perioperative Quality Improvement Program (PQIP) </w:t>
      </w:r>
    </w:p>
    <w:p w14:paraId="25504DFA" w14:textId="0646E8D9" w:rsidR="00CF0E6F" w:rsidRPr="000E08F5" w:rsidRDefault="00CF0E6F" w:rsidP="00CF0E6F">
      <w:pPr>
        <w:pStyle w:val="ListParagraph"/>
        <w:numPr>
          <w:ilvl w:val="0"/>
          <w:numId w:val="11"/>
        </w:numPr>
        <w:rPr>
          <w:rFonts w:ascii="Avenir Next LT Pro" w:hAnsi="Avenir Next LT Pro"/>
        </w:rPr>
      </w:pPr>
      <w:r w:rsidRPr="000E08F5">
        <w:rPr>
          <w:rFonts w:ascii="Avenir Next LT Pro" w:hAnsi="Avenir Next LT Pro"/>
        </w:rPr>
        <w:t xml:space="preserve">AARMY is local research network for trainees. </w:t>
      </w:r>
    </w:p>
    <w:p w14:paraId="14CC380E" w14:textId="77777777" w:rsidR="00CF0E6F" w:rsidRPr="000E08F5" w:rsidRDefault="00CF0E6F" w:rsidP="00CF0E6F">
      <w:pPr>
        <w:pStyle w:val="ListParagraph"/>
        <w:rPr>
          <w:rFonts w:ascii="Avenir Next LT Pro" w:hAnsi="Avenir Next LT Pro"/>
        </w:rPr>
      </w:pPr>
    </w:p>
    <w:p w14:paraId="798F2874" w14:textId="77777777" w:rsidR="00CF0E6F" w:rsidRPr="000E08F5" w:rsidRDefault="00CF0E6F" w:rsidP="00CF0E6F">
      <w:pPr>
        <w:rPr>
          <w:rFonts w:ascii="Avenir Next LT Pro" w:hAnsi="Avenir Next LT Pro"/>
        </w:rPr>
      </w:pPr>
      <w:r w:rsidRPr="000E08F5">
        <w:rPr>
          <w:rFonts w:ascii="Avenir Next LT Pro" w:hAnsi="Avenir Next LT Pro"/>
        </w:rPr>
        <w:t xml:space="preserve">Please ensure that you have enclosed a copy of your latest MTR when requesting the HALO sign-off. In my experience, attaching a link to the MTR in your portfolio may not work as I may lack the necessary permissions to access it. It is preferable to attach the MTR as a PDF file (using the "print to PDF" function of a browser) or clear screenshots displaying the entirety of the MTR. </w:t>
      </w:r>
    </w:p>
    <w:p w14:paraId="0394A9F7" w14:textId="040FF343" w:rsidR="004D1990" w:rsidRPr="000E08F5" w:rsidRDefault="00CF0E6F" w:rsidP="00CF0E6F">
      <w:pPr>
        <w:rPr>
          <w:rFonts w:ascii="Avenir Next LT Pro" w:hAnsi="Avenir Next LT Pro"/>
        </w:rPr>
      </w:pPr>
      <w:r w:rsidRPr="000E08F5">
        <w:rPr>
          <w:rFonts w:ascii="Avenir Next LT Pro" w:hAnsi="Avenir Next LT Pro"/>
        </w:rPr>
        <w:t>These suggestions will be reviewed periodically and could be changed based on how well we can deliver the new curriculum and improve training.</w:t>
      </w:r>
    </w:p>
    <w:p w14:paraId="44A1753C" w14:textId="77777777" w:rsidR="004D1990" w:rsidRPr="000E08F5" w:rsidRDefault="004D1990">
      <w:pPr>
        <w:rPr>
          <w:rFonts w:ascii="Avenir Next LT Pro" w:hAnsi="Avenir Next LT Pro"/>
          <w:sz w:val="32"/>
          <w:szCs w:val="32"/>
        </w:rPr>
      </w:pPr>
    </w:p>
    <w:p w14:paraId="0E864D32" w14:textId="31500F76" w:rsidR="000E08F5" w:rsidRPr="00A44D83" w:rsidRDefault="000E08F5" w:rsidP="000E08F5">
      <w:pPr>
        <w:rPr>
          <w:rFonts w:ascii="Avenir Next LT Pro" w:hAnsi="Avenir Next LT Pro"/>
          <w:b/>
          <w:bCs/>
          <w:sz w:val="36"/>
          <w:szCs w:val="36"/>
        </w:rPr>
      </w:pPr>
      <w:r w:rsidRPr="00A44D83">
        <w:rPr>
          <w:rFonts w:ascii="Avenir Next LT Pro" w:hAnsi="Avenir Next LT Pro"/>
          <w:b/>
          <w:bCs/>
          <w:sz w:val="36"/>
          <w:szCs w:val="36"/>
        </w:rPr>
        <w:t xml:space="preserve">Stage </w:t>
      </w:r>
      <w:r w:rsidRPr="00A44D83">
        <w:rPr>
          <w:rFonts w:ascii="Avenir Next LT Pro" w:hAnsi="Avenir Next LT Pro"/>
          <w:b/>
          <w:bCs/>
          <w:sz w:val="36"/>
          <w:szCs w:val="36"/>
        </w:rPr>
        <w:t>1 l</w:t>
      </w:r>
      <w:r w:rsidRPr="00A44D83">
        <w:rPr>
          <w:rFonts w:ascii="Avenir Next LT Pro" w:hAnsi="Avenir Next LT Pro"/>
          <w:b/>
          <w:bCs/>
          <w:sz w:val="36"/>
          <w:szCs w:val="36"/>
        </w:rPr>
        <w:t>earning outcome</w:t>
      </w:r>
    </w:p>
    <w:p w14:paraId="514C3222" w14:textId="77777777" w:rsidR="000E08F5" w:rsidRPr="000E08F5" w:rsidRDefault="000E08F5" w:rsidP="000E08F5">
      <w:pPr>
        <w:numPr>
          <w:ilvl w:val="0"/>
          <w:numId w:val="12"/>
        </w:numPr>
        <w:rPr>
          <w:rFonts w:ascii="Avenir Next LT Pro" w:hAnsi="Avenir Next LT Pro"/>
        </w:rPr>
      </w:pPr>
      <w:r w:rsidRPr="000E08F5">
        <w:rPr>
          <w:rFonts w:ascii="Avenir Next LT Pro" w:hAnsi="Avenir Next LT Pro"/>
          <w:i/>
          <w:iCs/>
        </w:rPr>
        <w:lastRenderedPageBreak/>
        <w:t>Is research aware: demonstrates an understanding of the evidence-based approach to anaesthetic and perioperative care</w:t>
      </w:r>
    </w:p>
    <w:p w14:paraId="732C1A51" w14:textId="77777777" w:rsidR="000E08F5" w:rsidRPr="000E08F5" w:rsidRDefault="000E08F5" w:rsidP="000E08F5">
      <w:pPr>
        <w:rPr>
          <w:rFonts w:ascii="Avenir Next LT Pro" w:hAnsi="Avenir Next LT Pro"/>
          <w:b/>
          <w:bCs/>
        </w:rPr>
      </w:pPr>
      <w:r w:rsidRPr="000E08F5">
        <w:rPr>
          <w:rFonts w:ascii="Avenir Next LT Pro" w:hAnsi="Avenir Next LT Pro"/>
          <w:b/>
          <w:bCs/>
        </w:rPr>
        <w:t>Key capabilities</w:t>
      </w:r>
    </w:p>
    <w:tbl>
      <w:tblPr>
        <w:tblW w:w="0" w:type="auto"/>
        <w:tblCellMar>
          <w:top w:w="15" w:type="dxa"/>
          <w:left w:w="15" w:type="dxa"/>
          <w:bottom w:w="15" w:type="dxa"/>
          <w:right w:w="15" w:type="dxa"/>
        </w:tblCellMar>
        <w:tblLook w:val="04A0" w:firstRow="1" w:lastRow="0" w:firstColumn="1" w:lastColumn="0" w:noHBand="0" w:noVBand="1"/>
      </w:tblPr>
      <w:tblGrid>
        <w:gridCol w:w="551"/>
        <w:gridCol w:w="8459"/>
      </w:tblGrid>
      <w:tr w:rsidR="000E08F5" w:rsidRPr="000E08F5" w14:paraId="42021B6F"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DFA78B4" w14:textId="77777777" w:rsidR="000E08F5" w:rsidRPr="000E08F5" w:rsidRDefault="000E08F5" w:rsidP="000E08F5">
            <w:pPr>
              <w:rPr>
                <w:rFonts w:ascii="Avenir Next LT Pro" w:hAnsi="Avenir Next LT Pro"/>
              </w:rPr>
            </w:pPr>
            <w:r w:rsidRPr="000E08F5">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CF58529" w14:textId="77777777" w:rsidR="000E08F5" w:rsidRPr="000E08F5" w:rsidRDefault="000E08F5" w:rsidP="000E08F5">
            <w:pPr>
              <w:rPr>
                <w:rFonts w:ascii="Avenir Next LT Pro" w:hAnsi="Avenir Next LT Pro"/>
              </w:rPr>
            </w:pPr>
            <w:r w:rsidRPr="000E08F5">
              <w:rPr>
                <w:rFonts w:ascii="Avenir Next LT Pro" w:hAnsi="Avenir Next LT Pro"/>
              </w:rPr>
              <w:t>Demonstrates knowledge of different research approaches in scientific enquiry</w:t>
            </w:r>
          </w:p>
        </w:tc>
      </w:tr>
      <w:tr w:rsidR="000E08F5" w:rsidRPr="000E08F5" w14:paraId="7864FCB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5E34B3C" w14:textId="77777777" w:rsidR="000E08F5" w:rsidRPr="000E08F5" w:rsidRDefault="000E08F5" w:rsidP="000E08F5">
            <w:pPr>
              <w:rPr>
                <w:rFonts w:ascii="Avenir Next LT Pro" w:hAnsi="Avenir Next LT Pro"/>
              </w:rPr>
            </w:pPr>
            <w:r w:rsidRPr="000E08F5">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BCA3BCD" w14:textId="77777777" w:rsidR="000E08F5" w:rsidRPr="000E08F5" w:rsidRDefault="000E08F5" w:rsidP="000E08F5">
            <w:pPr>
              <w:rPr>
                <w:rFonts w:ascii="Avenir Next LT Pro" w:hAnsi="Avenir Next LT Pro"/>
              </w:rPr>
            </w:pPr>
            <w:r w:rsidRPr="000E08F5">
              <w:rPr>
                <w:rFonts w:ascii="Avenir Next LT Pro" w:hAnsi="Avenir Next LT Pro"/>
              </w:rPr>
              <w:t>Develops the skills required to be current with national guidelines, best practice and relevant publications, appreciating the principles of an unbiased literature search</w:t>
            </w:r>
          </w:p>
        </w:tc>
      </w:tr>
      <w:tr w:rsidR="000E08F5" w:rsidRPr="000E08F5" w14:paraId="24F085AB"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540D39F" w14:textId="77777777" w:rsidR="000E08F5" w:rsidRPr="000E08F5" w:rsidRDefault="000E08F5" w:rsidP="000E08F5">
            <w:pPr>
              <w:rPr>
                <w:rFonts w:ascii="Avenir Next LT Pro" w:hAnsi="Avenir Next LT Pro"/>
              </w:rPr>
            </w:pPr>
            <w:r w:rsidRPr="000E08F5">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303696F" w14:textId="77777777" w:rsidR="000E08F5" w:rsidRPr="000E08F5" w:rsidRDefault="000E08F5" w:rsidP="000E08F5">
            <w:pPr>
              <w:rPr>
                <w:rFonts w:ascii="Avenir Next LT Pro" w:hAnsi="Avenir Next LT Pro"/>
              </w:rPr>
            </w:pPr>
            <w:r w:rsidRPr="000E08F5">
              <w:rPr>
                <w:rFonts w:ascii="Avenir Next LT Pro" w:hAnsi="Avenir Next LT Pro"/>
              </w:rPr>
              <w:t>Explains the principles of Good Clinical Practice (GCP)</w:t>
            </w:r>
          </w:p>
        </w:tc>
      </w:tr>
      <w:tr w:rsidR="000E08F5" w:rsidRPr="000E08F5" w14:paraId="20003702"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A44A965" w14:textId="77777777" w:rsidR="000E08F5" w:rsidRPr="000E08F5" w:rsidRDefault="000E08F5" w:rsidP="000E08F5">
            <w:pPr>
              <w:rPr>
                <w:rFonts w:ascii="Avenir Next LT Pro" w:hAnsi="Avenir Next LT Pro"/>
              </w:rPr>
            </w:pPr>
            <w:r w:rsidRPr="000E08F5">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77234AF9" w14:textId="77777777" w:rsidR="000E08F5" w:rsidRPr="000E08F5" w:rsidRDefault="000E08F5" w:rsidP="000E08F5">
            <w:pPr>
              <w:rPr>
                <w:rFonts w:ascii="Avenir Next LT Pro" w:hAnsi="Avenir Next LT Pro"/>
              </w:rPr>
            </w:pPr>
            <w:r w:rsidRPr="000E08F5">
              <w:rPr>
                <w:rFonts w:ascii="Avenir Next LT Pro" w:hAnsi="Avenir Next LT Pro"/>
              </w:rPr>
              <w:t>Explains the role of research evidence in clinical practice</w:t>
            </w:r>
          </w:p>
        </w:tc>
      </w:tr>
      <w:tr w:rsidR="000E08F5" w:rsidRPr="000E08F5" w14:paraId="789DD68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34B07A4" w14:textId="77777777" w:rsidR="000E08F5" w:rsidRPr="000E08F5" w:rsidRDefault="000E08F5" w:rsidP="000E08F5">
            <w:pPr>
              <w:rPr>
                <w:rFonts w:ascii="Avenir Next LT Pro" w:hAnsi="Avenir Next LT Pro"/>
              </w:rPr>
            </w:pPr>
            <w:r w:rsidRPr="000E08F5">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070F618" w14:textId="77777777" w:rsidR="000E08F5" w:rsidRPr="000E08F5" w:rsidRDefault="000E08F5" w:rsidP="000E08F5">
            <w:pPr>
              <w:rPr>
                <w:rFonts w:ascii="Avenir Next LT Pro" w:hAnsi="Avenir Next LT Pro"/>
              </w:rPr>
            </w:pPr>
            <w:r w:rsidRPr="000E08F5">
              <w:rPr>
                <w:rFonts w:ascii="Avenir Next LT Pro" w:hAnsi="Avenir Next LT Pro"/>
              </w:rPr>
              <w:t>Describes essential statistical techniques used in research</w:t>
            </w:r>
          </w:p>
        </w:tc>
      </w:tr>
    </w:tbl>
    <w:p w14:paraId="5A3CC546" w14:textId="77777777" w:rsidR="000E08F5" w:rsidRPr="000E08F5" w:rsidRDefault="000E08F5" w:rsidP="000E08F5">
      <w:pPr>
        <w:rPr>
          <w:rFonts w:ascii="Avenir Next LT Pro" w:hAnsi="Avenir Next LT Pro"/>
          <w:b/>
          <w:bCs/>
        </w:rPr>
      </w:pPr>
      <w:r w:rsidRPr="000E08F5">
        <w:rPr>
          <w:rFonts w:ascii="Avenir Next LT Pro" w:hAnsi="Avenir Next LT Pro"/>
          <w:b/>
          <w:bCs/>
        </w:rPr>
        <w:t>Examples of evidence</w:t>
      </w:r>
    </w:p>
    <w:p w14:paraId="6868F78D" w14:textId="77777777" w:rsidR="000E08F5" w:rsidRPr="000E08F5" w:rsidRDefault="000E08F5" w:rsidP="000E08F5">
      <w:pPr>
        <w:rPr>
          <w:rFonts w:ascii="Avenir Next LT Pro" w:hAnsi="Avenir Next LT Pro"/>
          <w:b/>
          <w:bCs/>
        </w:rPr>
      </w:pPr>
      <w:r w:rsidRPr="000E08F5">
        <w:rPr>
          <w:rFonts w:ascii="Avenir Next LT Pro" w:hAnsi="Avenir Next LT Pro"/>
          <w:b/>
          <w:bCs/>
        </w:rPr>
        <w:t>Supervised Learning Events (SLEs) can be used to demonstrate:</w:t>
      </w:r>
    </w:p>
    <w:p w14:paraId="1DEDD65C" w14:textId="77777777" w:rsidR="000E08F5" w:rsidRPr="000E08F5" w:rsidRDefault="000E08F5" w:rsidP="000E08F5">
      <w:pPr>
        <w:numPr>
          <w:ilvl w:val="0"/>
          <w:numId w:val="13"/>
        </w:numPr>
        <w:rPr>
          <w:rFonts w:ascii="Avenir Next LT Pro" w:hAnsi="Avenir Next LT Pro"/>
        </w:rPr>
      </w:pPr>
      <w:r w:rsidRPr="000E08F5">
        <w:rPr>
          <w:rFonts w:ascii="Avenir Next LT Pro" w:hAnsi="Avenir Next LT Pro"/>
        </w:rPr>
        <w:t>use of evidence-based national or local guidelines</w:t>
      </w:r>
    </w:p>
    <w:p w14:paraId="48453DBF" w14:textId="77777777" w:rsidR="000E08F5" w:rsidRPr="000E08F5" w:rsidRDefault="000E08F5" w:rsidP="000E08F5">
      <w:pPr>
        <w:numPr>
          <w:ilvl w:val="0"/>
          <w:numId w:val="13"/>
        </w:numPr>
        <w:rPr>
          <w:rFonts w:ascii="Avenir Next LT Pro" w:hAnsi="Avenir Next LT Pro"/>
        </w:rPr>
      </w:pPr>
      <w:r w:rsidRPr="000E08F5">
        <w:rPr>
          <w:rFonts w:ascii="Avenir Next LT Pro" w:hAnsi="Avenir Next LT Pro"/>
        </w:rPr>
        <w:t>accessing and interpreting evidence from the literature to aid shared-decision making.</w:t>
      </w:r>
    </w:p>
    <w:p w14:paraId="235E9650" w14:textId="77777777" w:rsidR="000E08F5" w:rsidRPr="000E08F5" w:rsidRDefault="000E08F5" w:rsidP="000E08F5">
      <w:pPr>
        <w:rPr>
          <w:rFonts w:ascii="Avenir Next LT Pro" w:hAnsi="Avenir Next LT Pro"/>
          <w:b/>
          <w:bCs/>
        </w:rPr>
      </w:pPr>
      <w:r w:rsidRPr="000E08F5">
        <w:rPr>
          <w:rFonts w:ascii="Avenir Next LT Pro" w:hAnsi="Avenir Next LT Pro"/>
          <w:b/>
          <w:bCs/>
        </w:rPr>
        <w:t>Personal Activities and Personal Reflections may include:</w:t>
      </w:r>
    </w:p>
    <w:p w14:paraId="7EB9514D" w14:textId="77777777" w:rsidR="000E08F5" w:rsidRPr="000E08F5" w:rsidRDefault="000E08F5" w:rsidP="000E08F5">
      <w:pPr>
        <w:numPr>
          <w:ilvl w:val="0"/>
          <w:numId w:val="14"/>
        </w:numPr>
        <w:rPr>
          <w:rFonts w:ascii="Avenir Next LT Pro" w:hAnsi="Avenir Next LT Pro"/>
        </w:rPr>
      </w:pPr>
      <w:r w:rsidRPr="000E08F5">
        <w:rPr>
          <w:rFonts w:ascii="Avenir Next LT Pro" w:hAnsi="Avenir Next LT Pro"/>
        </w:rPr>
        <w:t>presentation at journal club: academic paper, review article, national reports or guidelines such as CEMACH, NCEPOD, NICE</w:t>
      </w:r>
    </w:p>
    <w:p w14:paraId="2670F9CD" w14:textId="77777777" w:rsidR="000E08F5" w:rsidRPr="000E08F5" w:rsidRDefault="000E08F5" w:rsidP="000E08F5">
      <w:pPr>
        <w:numPr>
          <w:ilvl w:val="0"/>
          <w:numId w:val="14"/>
        </w:numPr>
        <w:rPr>
          <w:rFonts w:ascii="Avenir Next LT Pro" w:hAnsi="Avenir Next LT Pro"/>
        </w:rPr>
      </w:pPr>
      <w:r w:rsidRPr="000E08F5">
        <w:rPr>
          <w:rFonts w:ascii="Avenir Next LT Pro" w:hAnsi="Avenir Next LT Pro"/>
        </w:rPr>
        <w:t>undertaking or completed GCP certificate</w:t>
      </w:r>
    </w:p>
    <w:p w14:paraId="572BE6A4" w14:textId="77777777" w:rsidR="000E08F5" w:rsidRPr="000E08F5" w:rsidRDefault="000E08F5" w:rsidP="000E08F5">
      <w:pPr>
        <w:numPr>
          <w:ilvl w:val="0"/>
          <w:numId w:val="14"/>
        </w:numPr>
        <w:rPr>
          <w:rFonts w:ascii="Avenir Next LT Pro" w:hAnsi="Avenir Next LT Pro"/>
        </w:rPr>
      </w:pPr>
      <w:r w:rsidRPr="000E08F5">
        <w:rPr>
          <w:rFonts w:ascii="Avenir Next LT Pro" w:hAnsi="Avenir Next LT Pro"/>
        </w:rPr>
        <w:t>assisting with data collection for research project</w:t>
      </w:r>
    </w:p>
    <w:p w14:paraId="4A3C121F" w14:textId="77777777" w:rsidR="000E08F5" w:rsidRPr="000E08F5" w:rsidRDefault="000E08F5" w:rsidP="000E08F5">
      <w:pPr>
        <w:numPr>
          <w:ilvl w:val="0"/>
          <w:numId w:val="14"/>
        </w:numPr>
        <w:rPr>
          <w:rFonts w:ascii="Avenir Next LT Pro" w:hAnsi="Avenir Next LT Pro"/>
        </w:rPr>
      </w:pPr>
      <w:r w:rsidRPr="000E08F5">
        <w:rPr>
          <w:rFonts w:ascii="Avenir Next LT Pro" w:hAnsi="Avenir Next LT Pro"/>
        </w:rPr>
        <w:t>involvement in review article / literature review</w:t>
      </w:r>
    </w:p>
    <w:p w14:paraId="7D90025B" w14:textId="77777777" w:rsidR="000E08F5" w:rsidRPr="000E08F5" w:rsidRDefault="000E08F5" w:rsidP="000E08F5">
      <w:pPr>
        <w:numPr>
          <w:ilvl w:val="0"/>
          <w:numId w:val="14"/>
        </w:numPr>
        <w:rPr>
          <w:rFonts w:ascii="Avenir Next LT Pro" w:hAnsi="Avenir Next LT Pro"/>
        </w:rPr>
      </w:pPr>
      <w:r w:rsidRPr="000E08F5">
        <w:rPr>
          <w:rFonts w:ascii="Avenir Next LT Pro" w:hAnsi="Avenir Next LT Pro"/>
        </w:rPr>
        <w:t>awareness of local Trainee Research Network activity (TRN).</w:t>
      </w:r>
    </w:p>
    <w:p w14:paraId="18B747C2" w14:textId="77777777" w:rsidR="000E08F5" w:rsidRPr="000E08F5" w:rsidRDefault="000E08F5" w:rsidP="000E08F5">
      <w:pPr>
        <w:rPr>
          <w:rFonts w:ascii="Avenir Next LT Pro" w:hAnsi="Avenir Next LT Pro"/>
          <w:b/>
          <w:bCs/>
        </w:rPr>
      </w:pPr>
      <w:r w:rsidRPr="000E08F5">
        <w:rPr>
          <w:rFonts w:ascii="Avenir Next LT Pro" w:hAnsi="Avenir Next LT Pro"/>
          <w:b/>
          <w:bCs/>
        </w:rPr>
        <w:t>Cross links with other domains and capabilities</w:t>
      </w:r>
    </w:p>
    <w:p w14:paraId="4A48AA21" w14:textId="77777777" w:rsidR="000E08F5" w:rsidRPr="000E08F5" w:rsidRDefault="000E08F5" w:rsidP="000E08F5">
      <w:pPr>
        <w:numPr>
          <w:ilvl w:val="0"/>
          <w:numId w:val="15"/>
        </w:numPr>
        <w:rPr>
          <w:rFonts w:ascii="Avenir Next LT Pro" w:hAnsi="Avenir Next LT Pro"/>
        </w:rPr>
      </w:pPr>
      <w:r w:rsidRPr="000E08F5">
        <w:rPr>
          <w:rFonts w:ascii="Avenir Next LT Pro" w:hAnsi="Avenir Next LT Pro"/>
          <w:i/>
          <w:iCs/>
        </w:rPr>
        <w:t>Safety and Quality Improvement</w:t>
      </w:r>
    </w:p>
    <w:p w14:paraId="0018D761" w14:textId="02DE44BF" w:rsidR="00BA09ED" w:rsidRPr="00A44D83" w:rsidRDefault="00BA09ED" w:rsidP="00BA09ED">
      <w:pPr>
        <w:rPr>
          <w:rFonts w:ascii="Avenir Next LT Pro" w:hAnsi="Avenir Next LT Pro"/>
          <w:sz w:val="36"/>
          <w:szCs w:val="36"/>
        </w:rPr>
      </w:pPr>
      <w:r>
        <w:rPr>
          <w:rFonts w:ascii="Avenir Next LT Pro" w:hAnsi="Avenir Next LT Pro"/>
        </w:rPr>
        <w:br w:type="page"/>
      </w:r>
      <w:r w:rsidRPr="00A44D83">
        <w:rPr>
          <w:rFonts w:ascii="Avenir Next LT Pro" w:hAnsi="Avenir Next LT Pro"/>
          <w:b/>
          <w:bCs/>
          <w:sz w:val="36"/>
          <w:szCs w:val="36"/>
        </w:rPr>
        <w:lastRenderedPageBreak/>
        <w:t xml:space="preserve">Stage </w:t>
      </w:r>
      <w:r w:rsidRPr="00A44D83">
        <w:rPr>
          <w:rFonts w:ascii="Avenir Next LT Pro" w:hAnsi="Avenir Next LT Pro"/>
          <w:b/>
          <w:bCs/>
          <w:sz w:val="36"/>
          <w:szCs w:val="36"/>
        </w:rPr>
        <w:t xml:space="preserve">2 </w:t>
      </w:r>
      <w:r w:rsidRPr="00A44D83">
        <w:rPr>
          <w:rFonts w:ascii="Avenir Next LT Pro" w:hAnsi="Avenir Next LT Pro"/>
          <w:b/>
          <w:bCs/>
          <w:sz w:val="36"/>
          <w:szCs w:val="36"/>
        </w:rPr>
        <w:t>learning outcome</w:t>
      </w:r>
    </w:p>
    <w:p w14:paraId="540B4DD3" w14:textId="77777777" w:rsidR="00BA09ED" w:rsidRPr="00BA09ED" w:rsidRDefault="00BA09ED" w:rsidP="00BA09ED">
      <w:pPr>
        <w:numPr>
          <w:ilvl w:val="0"/>
          <w:numId w:val="16"/>
        </w:numPr>
        <w:rPr>
          <w:rFonts w:ascii="Avenir Next LT Pro" w:hAnsi="Avenir Next LT Pro"/>
        </w:rPr>
      </w:pPr>
      <w:r w:rsidRPr="00BA09ED">
        <w:rPr>
          <w:rFonts w:ascii="Avenir Next LT Pro" w:hAnsi="Avenir Next LT Pro"/>
          <w:i/>
          <w:iCs/>
        </w:rPr>
        <w:t>Is research ready:</w:t>
      </w:r>
    </w:p>
    <w:p w14:paraId="50B56A39" w14:textId="77777777" w:rsidR="00BA09ED" w:rsidRPr="00BA09ED" w:rsidRDefault="00BA09ED" w:rsidP="00BA09ED">
      <w:pPr>
        <w:numPr>
          <w:ilvl w:val="1"/>
          <w:numId w:val="16"/>
        </w:numPr>
        <w:rPr>
          <w:rFonts w:ascii="Avenir Next LT Pro" w:hAnsi="Avenir Next LT Pro"/>
        </w:rPr>
      </w:pPr>
      <w:r w:rsidRPr="00BA09ED">
        <w:rPr>
          <w:rFonts w:ascii="Avenir Next LT Pro" w:hAnsi="Avenir Next LT Pro"/>
          <w:i/>
          <w:iCs/>
        </w:rPr>
        <w:t>Develops critical appraisal skills; gains a broader understanding of data management and research methodology; communicates research evidence to patients and colleagues in a meaningful way</w:t>
      </w:r>
    </w:p>
    <w:p w14:paraId="5AB8FAA0" w14:textId="77777777" w:rsidR="00BA09ED" w:rsidRPr="00BA09ED" w:rsidRDefault="00BA09ED" w:rsidP="00BA09ED">
      <w:pPr>
        <w:rPr>
          <w:rFonts w:ascii="Avenir Next LT Pro" w:hAnsi="Avenir Next LT Pro"/>
          <w:b/>
          <w:bCs/>
        </w:rPr>
      </w:pPr>
      <w:r w:rsidRPr="00BA09ED">
        <w:rPr>
          <w:rFonts w:ascii="Avenir Next LT Pro" w:hAnsi="Avenir Next LT Pro"/>
          <w:b/>
          <w:bCs/>
        </w:rPr>
        <w:t>Key capabilities</w:t>
      </w:r>
    </w:p>
    <w:tbl>
      <w:tblPr>
        <w:tblW w:w="0" w:type="auto"/>
        <w:tblCellMar>
          <w:top w:w="15" w:type="dxa"/>
          <w:left w:w="15" w:type="dxa"/>
          <w:bottom w:w="15" w:type="dxa"/>
          <w:right w:w="15" w:type="dxa"/>
        </w:tblCellMar>
        <w:tblLook w:val="04A0" w:firstRow="1" w:lastRow="0" w:firstColumn="1" w:lastColumn="0" w:noHBand="0" w:noVBand="1"/>
      </w:tblPr>
      <w:tblGrid>
        <w:gridCol w:w="556"/>
        <w:gridCol w:w="8454"/>
      </w:tblGrid>
      <w:tr w:rsidR="00BA09ED" w:rsidRPr="00BA09ED" w14:paraId="192F12AE"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573B7E0" w14:textId="77777777" w:rsidR="00BA09ED" w:rsidRPr="00BA09ED" w:rsidRDefault="00BA09ED" w:rsidP="00BA09ED">
            <w:pPr>
              <w:rPr>
                <w:rFonts w:ascii="Avenir Next LT Pro" w:hAnsi="Avenir Next LT Pro"/>
              </w:rPr>
            </w:pPr>
            <w:r w:rsidRPr="00BA09ED">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361C77E" w14:textId="77777777" w:rsidR="00BA09ED" w:rsidRPr="00BA09ED" w:rsidRDefault="00BA09ED" w:rsidP="00BA09ED">
            <w:pPr>
              <w:rPr>
                <w:rFonts w:ascii="Avenir Next LT Pro" w:hAnsi="Avenir Next LT Pro"/>
              </w:rPr>
            </w:pPr>
            <w:r w:rsidRPr="00BA09ED">
              <w:rPr>
                <w:rFonts w:ascii="Avenir Next LT Pro" w:hAnsi="Avenir Next LT Pro"/>
              </w:rPr>
              <w:t>Assesses the quality of research and its place in the literature when considering changes to practice</w:t>
            </w:r>
          </w:p>
        </w:tc>
      </w:tr>
      <w:tr w:rsidR="00BA09ED" w:rsidRPr="00BA09ED" w14:paraId="73A8754F"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DEC51E3" w14:textId="77777777" w:rsidR="00BA09ED" w:rsidRPr="00BA09ED" w:rsidRDefault="00BA09ED" w:rsidP="00BA09ED">
            <w:pPr>
              <w:rPr>
                <w:rFonts w:ascii="Avenir Next LT Pro" w:hAnsi="Avenir Next LT Pro"/>
              </w:rPr>
            </w:pPr>
            <w:r w:rsidRPr="00BA09ED">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E0E3F8B" w14:textId="77777777" w:rsidR="00BA09ED" w:rsidRPr="00BA09ED" w:rsidRDefault="00BA09ED" w:rsidP="00BA09ED">
            <w:pPr>
              <w:rPr>
                <w:rFonts w:ascii="Avenir Next LT Pro" w:hAnsi="Avenir Next LT Pro"/>
              </w:rPr>
            </w:pPr>
            <w:r w:rsidRPr="00BA09ED">
              <w:rPr>
                <w:rFonts w:ascii="Avenir Next LT Pro" w:hAnsi="Avenir Next LT Pro"/>
              </w:rPr>
              <w:t>Can communicate to patients, the public and colleagues the strengths and limitations of evidence underlying anaesthetic and perioperative practice</w:t>
            </w:r>
          </w:p>
        </w:tc>
      </w:tr>
      <w:tr w:rsidR="00BA09ED" w:rsidRPr="00BA09ED" w14:paraId="4A681672"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0A95249" w14:textId="77777777" w:rsidR="00BA09ED" w:rsidRPr="00BA09ED" w:rsidRDefault="00BA09ED" w:rsidP="00BA09ED">
            <w:pPr>
              <w:rPr>
                <w:rFonts w:ascii="Avenir Next LT Pro" w:hAnsi="Avenir Next LT Pro"/>
              </w:rPr>
            </w:pPr>
            <w:r w:rsidRPr="00BA09ED">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AC6744B" w14:textId="77777777" w:rsidR="00BA09ED" w:rsidRPr="00BA09ED" w:rsidRDefault="00BA09ED" w:rsidP="00BA09ED">
            <w:pPr>
              <w:rPr>
                <w:rFonts w:ascii="Avenir Next LT Pro" w:hAnsi="Avenir Next LT Pro"/>
              </w:rPr>
            </w:pPr>
            <w:r w:rsidRPr="00BA09ED">
              <w:rPr>
                <w:rFonts w:ascii="Avenir Next LT Pro" w:hAnsi="Avenir Next LT Pro"/>
              </w:rPr>
              <w:t>Develops the ability to critically appraise published literature</w:t>
            </w:r>
          </w:p>
        </w:tc>
      </w:tr>
      <w:tr w:rsidR="00BA09ED" w:rsidRPr="00BA09ED" w14:paraId="26BC5FE1"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631EBE8" w14:textId="77777777" w:rsidR="00BA09ED" w:rsidRPr="00BA09ED" w:rsidRDefault="00BA09ED" w:rsidP="00BA09ED">
            <w:pPr>
              <w:rPr>
                <w:rFonts w:ascii="Avenir Next LT Pro" w:hAnsi="Avenir Next LT Pro"/>
              </w:rPr>
            </w:pPr>
            <w:r w:rsidRPr="00BA09ED">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433EA9E" w14:textId="77777777" w:rsidR="00BA09ED" w:rsidRPr="00BA09ED" w:rsidRDefault="00BA09ED" w:rsidP="00BA09ED">
            <w:pPr>
              <w:rPr>
                <w:rFonts w:ascii="Avenir Next LT Pro" w:hAnsi="Avenir Next LT Pro"/>
              </w:rPr>
            </w:pPr>
            <w:r w:rsidRPr="00BA09ED">
              <w:rPr>
                <w:rFonts w:ascii="Avenir Next LT Pro" w:hAnsi="Avenir Next LT Pro"/>
              </w:rPr>
              <w:t xml:space="preserve">Describes key approaches to improving patient outcomes through research </w:t>
            </w:r>
            <w:proofErr w:type="gramStart"/>
            <w:r w:rsidRPr="00BA09ED">
              <w:rPr>
                <w:rFonts w:ascii="Avenir Next LT Pro" w:hAnsi="Avenir Next LT Pro"/>
              </w:rPr>
              <w:t>including:</w:t>
            </w:r>
            <w:proofErr w:type="gramEnd"/>
            <w:r w:rsidRPr="00BA09ED">
              <w:rPr>
                <w:rFonts w:ascii="Avenir Next LT Pro" w:hAnsi="Avenir Next LT Pro"/>
              </w:rPr>
              <w:t xml:space="preserve"> clinical trials, stratified medicine, genomics, informatics, qualitative techniques, systematic review and meta-analysis, health services research</w:t>
            </w:r>
          </w:p>
        </w:tc>
      </w:tr>
      <w:tr w:rsidR="00BA09ED" w:rsidRPr="00BA09ED" w14:paraId="3FCDA1DD"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3B70239" w14:textId="77777777" w:rsidR="00BA09ED" w:rsidRPr="00BA09ED" w:rsidRDefault="00BA09ED" w:rsidP="00BA09ED">
            <w:pPr>
              <w:rPr>
                <w:rFonts w:ascii="Avenir Next LT Pro" w:hAnsi="Avenir Next LT Pro"/>
              </w:rPr>
            </w:pPr>
            <w:r w:rsidRPr="00BA09ED">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EDD031F" w14:textId="77777777" w:rsidR="00BA09ED" w:rsidRPr="00BA09ED" w:rsidRDefault="00BA09ED" w:rsidP="00BA09ED">
            <w:pPr>
              <w:rPr>
                <w:rFonts w:ascii="Avenir Next LT Pro" w:hAnsi="Avenir Next LT Pro"/>
              </w:rPr>
            </w:pPr>
            <w:r w:rsidRPr="00BA09ED">
              <w:rPr>
                <w:rFonts w:ascii="Avenir Next LT Pro" w:hAnsi="Avenir Next LT Pro"/>
              </w:rPr>
              <w:t>Explains the details of data protection in research</w:t>
            </w:r>
          </w:p>
        </w:tc>
      </w:tr>
      <w:tr w:rsidR="00BA09ED" w:rsidRPr="00BA09ED" w14:paraId="27B0A9F2"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EC780D0" w14:textId="77777777" w:rsidR="00BA09ED" w:rsidRPr="00BA09ED" w:rsidRDefault="00BA09ED" w:rsidP="00BA09ED">
            <w:pPr>
              <w:rPr>
                <w:rFonts w:ascii="Avenir Next LT Pro" w:hAnsi="Avenir Next LT Pro"/>
              </w:rPr>
            </w:pPr>
            <w:r w:rsidRPr="00BA09ED">
              <w:rPr>
                <w:rFonts w:ascii="Avenir Next LT Pro" w:hAnsi="Avenir Next LT Pro"/>
              </w:rPr>
              <w:t>F</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56A58A1F" w14:textId="77777777" w:rsidR="00BA09ED" w:rsidRPr="00BA09ED" w:rsidRDefault="00BA09ED" w:rsidP="00BA09ED">
            <w:pPr>
              <w:rPr>
                <w:rFonts w:ascii="Avenir Next LT Pro" w:hAnsi="Avenir Next LT Pro"/>
              </w:rPr>
            </w:pPr>
            <w:r w:rsidRPr="00BA09ED">
              <w:rPr>
                <w:rFonts w:ascii="Avenir Next LT Pro" w:hAnsi="Avenir Next LT Pro"/>
              </w:rPr>
              <w:t>Describes the key components of research and its governance with emphasis on ethical considerations and ethics committees, translation into practice and the roles of Trust and University research and development departments</w:t>
            </w:r>
          </w:p>
        </w:tc>
      </w:tr>
      <w:tr w:rsidR="00BA09ED" w:rsidRPr="00BA09ED" w14:paraId="2017A909"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F7464DB" w14:textId="77777777" w:rsidR="00BA09ED" w:rsidRPr="00BA09ED" w:rsidRDefault="00BA09ED" w:rsidP="00BA09ED">
            <w:pPr>
              <w:rPr>
                <w:rFonts w:ascii="Avenir Next LT Pro" w:hAnsi="Avenir Next LT Pro"/>
              </w:rPr>
            </w:pPr>
            <w:r w:rsidRPr="00BA09ED">
              <w:rPr>
                <w:rFonts w:ascii="Avenir Next LT Pro" w:hAnsi="Avenir Next LT Pro"/>
              </w:rPr>
              <w:t>G</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F4E0B62" w14:textId="77777777" w:rsidR="00BA09ED" w:rsidRPr="00BA09ED" w:rsidRDefault="00BA09ED" w:rsidP="00BA09ED">
            <w:pPr>
              <w:rPr>
                <w:rFonts w:ascii="Avenir Next LT Pro" w:hAnsi="Avenir Next LT Pro"/>
              </w:rPr>
            </w:pPr>
            <w:r w:rsidRPr="00BA09ED">
              <w:rPr>
                <w:rFonts w:ascii="Avenir Next LT Pro" w:hAnsi="Avenir Next LT Pro"/>
              </w:rPr>
              <w:t>Applies a variety of statistical techniques used in research and understands their strengths and limitations</w:t>
            </w:r>
          </w:p>
        </w:tc>
      </w:tr>
    </w:tbl>
    <w:p w14:paraId="46BC909E" w14:textId="77777777" w:rsidR="00BA09ED" w:rsidRPr="00BA09ED" w:rsidRDefault="00BA09ED" w:rsidP="00BA09ED">
      <w:pPr>
        <w:rPr>
          <w:rFonts w:ascii="Avenir Next LT Pro" w:hAnsi="Avenir Next LT Pro"/>
          <w:b/>
          <w:bCs/>
        </w:rPr>
      </w:pPr>
      <w:r w:rsidRPr="00BA09ED">
        <w:rPr>
          <w:rFonts w:ascii="Avenir Next LT Pro" w:hAnsi="Avenir Next LT Pro"/>
          <w:b/>
          <w:bCs/>
        </w:rPr>
        <w:t>Examples of evidence</w:t>
      </w:r>
    </w:p>
    <w:p w14:paraId="4B04C8C7" w14:textId="77777777" w:rsidR="00BA09ED" w:rsidRPr="00BA09ED" w:rsidRDefault="00BA09ED" w:rsidP="00BA09ED">
      <w:pPr>
        <w:rPr>
          <w:rFonts w:ascii="Avenir Next LT Pro" w:hAnsi="Avenir Next LT Pro"/>
          <w:b/>
          <w:bCs/>
        </w:rPr>
      </w:pPr>
      <w:r w:rsidRPr="00BA09ED">
        <w:rPr>
          <w:rFonts w:ascii="Avenir Next LT Pro" w:hAnsi="Avenir Next LT Pro"/>
          <w:b/>
          <w:bCs/>
        </w:rPr>
        <w:t>Supervised Learning Events (SLEs) can be used to demonstrate:</w:t>
      </w:r>
    </w:p>
    <w:p w14:paraId="119749CC" w14:textId="77777777" w:rsidR="00BA09ED" w:rsidRPr="00BA09ED" w:rsidRDefault="00BA09ED" w:rsidP="00BA09ED">
      <w:pPr>
        <w:numPr>
          <w:ilvl w:val="0"/>
          <w:numId w:val="17"/>
        </w:numPr>
        <w:rPr>
          <w:rFonts w:ascii="Avenir Next LT Pro" w:hAnsi="Avenir Next LT Pro"/>
        </w:rPr>
      </w:pPr>
      <w:r w:rsidRPr="00BA09ED">
        <w:rPr>
          <w:rFonts w:ascii="Avenir Next LT Pro" w:hAnsi="Avenir Next LT Pro"/>
        </w:rPr>
        <w:t>use of evidence-based national or local guidelines</w:t>
      </w:r>
    </w:p>
    <w:p w14:paraId="73F6BFDE" w14:textId="77777777" w:rsidR="00BA09ED" w:rsidRPr="00BA09ED" w:rsidRDefault="00BA09ED" w:rsidP="00BA09ED">
      <w:pPr>
        <w:numPr>
          <w:ilvl w:val="0"/>
          <w:numId w:val="17"/>
        </w:numPr>
        <w:rPr>
          <w:rFonts w:ascii="Avenir Next LT Pro" w:hAnsi="Avenir Next LT Pro"/>
        </w:rPr>
      </w:pPr>
      <w:r w:rsidRPr="00BA09ED">
        <w:rPr>
          <w:rFonts w:ascii="Avenir Next LT Pro" w:hAnsi="Avenir Next LT Pro"/>
        </w:rPr>
        <w:t>accessing and interpreting evidence from the literature (CBD)</w:t>
      </w:r>
    </w:p>
    <w:p w14:paraId="5C2BA0A8" w14:textId="77777777" w:rsidR="00BA09ED" w:rsidRPr="00BA09ED" w:rsidRDefault="00BA09ED" w:rsidP="00BA09ED">
      <w:pPr>
        <w:rPr>
          <w:rFonts w:ascii="Avenir Next LT Pro" w:hAnsi="Avenir Next LT Pro"/>
          <w:b/>
          <w:bCs/>
        </w:rPr>
      </w:pPr>
      <w:r w:rsidRPr="00BA09ED">
        <w:rPr>
          <w:rFonts w:ascii="Avenir Next LT Pro" w:hAnsi="Avenir Next LT Pro"/>
          <w:b/>
          <w:bCs/>
        </w:rPr>
        <w:t>Personal Activities and Personal Reflections may include:</w:t>
      </w:r>
    </w:p>
    <w:p w14:paraId="10BF345C"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involvement in data collection as part of a local, regional or national study</w:t>
      </w:r>
    </w:p>
    <w:p w14:paraId="12487368"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critical appraisal of journal article for example at a journal club meeting</w:t>
      </w:r>
    </w:p>
    <w:p w14:paraId="0080294A"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presentation of poster or paper at a regional or national meeting</w:t>
      </w:r>
    </w:p>
    <w:p w14:paraId="4FBC9A74"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lastRenderedPageBreak/>
        <w:t>involvement in developing local guidelines</w:t>
      </w:r>
    </w:p>
    <w:p w14:paraId="117E322E"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appropriate use of statistics when contemplating research projects</w:t>
      </w:r>
    </w:p>
    <w:p w14:paraId="3157CC14"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participation in trainee research network activities</w:t>
      </w:r>
    </w:p>
    <w:p w14:paraId="103CEC0B"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GCP certificate completion</w:t>
      </w:r>
    </w:p>
    <w:p w14:paraId="0C380E22" w14:textId="77777777" w:rsidR="00BA09ED" w:rsidRPr="00BA09ED" w:rsidRDefault="00BA09ED" w:rsidP="00BA09ED">
      <w:pPr>
        <w:numPr>
          <w:ilvl w:val="0"/>
          <w:numId w:val="18"/>
        </w:numPr>
        <w:rPr>
          <w:rFonts w:ascii="Avenir Next LT Pro" w:hAnsi="Avenir Next LT Pro"/>
        </w:rPr>
      </w:pPr>
      <w:r w:rsidRPr="00BA09ED">
        <w:rPr>
          <w:rFonts w:ascii="Avenir Next LT Pro" w:hAnsi="Avenir Next LT Pro"/>
        </w:rPr>
        <w:t>courses: research methodology, information governance</w:t>
      </w:r>
    </w:p>
    <w:p w14:paraId="5D82E14D" w14:textId="77777777" w:rsidR="00BA09ED" w:rsidRPr="00BA09ED" w:rsidRDefault="00BA09ED" w:rsidP="00BA09ED">
      <w:pPr>
        <w:rPr>
          <w:rFonts w:ascii="Avenir Next LT Pro" w:hAnsi="Avenir Next LT Pro"/>
          <w:b/>
          <w:bCs/>
        </w:rPr>
      </w:pPr>
      <w:r w:rsidRPr="00BA09ED">
        <w:rPr>
          <w:rFonts w:ascii="Avenir Next LT Pro" w:hAnsi="Avenir Next LT Pro"/>
          <w:b/>
          <w:bCs/>
        </w:rPr>
        <w:t>Cross links with other domains and capabilities</w:t>
      </w:r>
    </w:p>
    <w:p w14:paraId="010A3499" w14:textId="77777777" w:rsidR="00BA09ED" w:rsidRPr="00BA09ED" w:rsidRDefault="00BA09ED" w:rsidP="00BA09ED">
      <w:pPr>
        <w:numPr>
          <w:ilvl w:val="0"/>
          <w:numId w:val="19"/>
        </w:numPr>
        <w:rPr>
          <w:rFonts w:ascii="Avenir Next LT Pro" w:hAnsi="Avenir Next LT Pro"/>
        </w:rPr>
      </w:pPr>
      <w:r w:rsidRPr="00BA09ED">
        <w:rPr>
          <w:rFonts w:ascii="Avenir Next LT Pro" w:hAnsi="Avenir Next LT Pro"/>
        </w:rPr>
        <w:t>Safety and Quality Improvement </w:t>
      </w:r>
    </w:p>
    <w:p w14:paraId="1B5DDAFA" w14:textId="2400137D" w:rsidR="00A44D83" w:rsidRDefault="00A44D83">
      <w:pPr>
        <w:rPr>
          <w:rFonts w:ascii="Avenir Next LT Pro" w:hAnsi="Avenir Next LT Pro"/>
        </w:rPr>
      </w:pPr>
      <w:r>
        <w:rPr>
          <w:rFonts w:ascii="Avenir Next LT Pro" w:hAnsi="Avenir Next LT Pro"/>
        </w:rPr>
        <w:br w:type="page"/>
      </w:r>
    </w:p>
    <w:p w14:paraId="1D557B84" w14:textId="0298DFE1" w:rsidR="00A44D83" w:rsidRPr="00A44D83" w:rsidRDefault="00A44D83" w:rsidP="00A44D83">
      <w:pPr>
        <w:rPr>
          <w:rFonts w:ascii="Avenir Next LT Pro" w:hAnsi="Avenir Next LT Pro"/>
          <w:b/>
          <w:bCs/>
          <w:sz w:val="36"/>
          <w:szCs w:val="36"/>
        </w:rPr>
      </w:pPr>
      <w:r w:rsidRPr="00A44D83">
        <w:rPr>
          <w:rFonts w:ascii="Avenir Next LT Pro" w:hAnsi="Avenir Next LT Pro"/>
          <w:b/>
          <w:bCs/>
          <w:sz w:val="36"/>
          <w:szCs w:val="36"/>
        </w:rPr>
        <w:lastRenderedPageBreak/>
        <w:t>Stage</w:t>
      </w:r>
      <w:r w:rsidRPr="00A44D83">
        <w:rPr>
          <w:rFonts w:ascii="Avenir Next LT Pro" w:hAnsi="Avenir Next LT Pro"/>
          <w:b/>
          <w:bCs/>
          <w:sz w:val="36"/>
          <w:szCs w:val="36"/>
        </w:rPr>
        <w:t xml:space="preserve"> 3</w:t>
      </w:r>
      <w:r w:rsidRPr="00A44D83">
        <w:rPr>
          <w:rFonts w:ascii="Avenir Next LT Pro" w:hAnsi="Avenir Next LT Pro"/>
          <w:b/>
          <w:bCs/>
          <w:sz w:val="36"/>
          <w:szCs w:val="36"/>
        </w:rPr>
        <w:t xml:space="preserve"> learning outcome</w:t>
      </w:r>
    </w:p>
    <w:p w14:paraId="73704B9F" w14:textId="77777777" w:rsidR="00A44D83" w:rsidRPr="00A44D83" w:rsidRDefault="00A44D83" w:rsidP="00A44D83">
      <w:pPr>
        <w:numPr>
          <w:ilvl w:val="0"/>
          <w:numId w:val="20"/>
        </w:numPr>
        <w:rPr>
          <w:rFonts w:ascii="Avenir Next LT Pro" w:hAnsi="Avenir Next LT Pro"/>
        </w:rPr>
      </w:pPr>
      <w:r w:rsidRPr="00A44D83">
        <w:rPr>
          <w:rFonts w:ascii="Avenir Next LT Pro" w:hAnsi="Avenir Next LT Pro"/>
          <w:i/>
          <w:iCs/>
        </w:rPr>
        <w:t>Is research experienced: has engaged with research, applies the governance involved in research, evaluates and communicates research findings clearly</w:t>
      </w:r>
    </w:p>
    <w:p w14:paraId="3611F658" w14:textId="77777777" w:rsidR="00A44D83" w:rsidRPr="00A44D83" w:rsidRDefault="00A44D83" w:rsidP="00A44D83">
      <w:pPr>
        <w:rPr>
          <w:rFonts w:ascii="Avenir Next LT Pro" w:hAnsi="Avenir Next LT Pro"/>
          <w:b/>
          <w:bCs/>
        </w:rPr>
      </w:pPr>
      <w:r w:rsidRPr="00A44D83">
        <w:rPr>
          <w:rFonts w:ascii="Avenir Next LT Pro" w:hAnsi="Avenir Next LT Pro"/>
          <w:b/>
          <w:bCs/>
        </w:rPr>
        <w:t> Key capabilities</w:t>
      </w:r>
    </w:p>
    <w:tbl>
      <w:tblPr>
        <w:tblW w:w="0" w:type="auto"/>
        <w:tblCellMar>
          <w:top w:w="15" w:type="dxa"/>
          <w:left w:w="15" w:type="dxa"/>
          <w:bottom w:w="15" w:type="dxa"/>
          <w:right w:w="15" w:type="dxa"/>
        </w:tblCellMar>
        <w:tblLook w:val="04A0" w:firstRow="1" w:lastRow="0" w:firstColumn="1" w:lastColumn="0" w:noHBand="0" w:noVBand="1"/>
      </w:tblPr>
      <w:tblGrid>
        <w:gridCol w:w="551"/>
        <w:gridCol w:w="8459"/>
      </w:tblGrid>
      <w:tr w:rsidR="00A44D83" w:rsidRPr="00A44D83" w14:paraId="3B544EDC"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A2450E1" w14:textId="77777777" w:rsidR="00A44D83" w:rsidRPr="00A44D83" w:rsidRDefault="00A44D83" w:rsidP="00A44D83">
            <w:pPr>
              <w:rPr>
                <w:rFonts w:ascii="Avenir Next LT Pro" w:hAnsi="Avenir Next LT Pro"/>
              </w:rPr>
            </w:pPr>
            <w:r w:rsidRPr="00A44D83">
              <w:rPr>
                <w:rFonts w:ascii="Avenir Next LT Pro" w:hAnsi="Avenir Next LT Pro"/>
              </w:rPr>
              <w:t>A</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0E3FA973" w14:textId="77777777" w:rsidR="00A44D83" w:rsidRPr="00A44D83" w:rsidRDefault="00A44D83" w:rsidP="00A44D83">
            <w:pPr>
              <w:rPr>
                <w:rFonts w:ascii="Avenir Next LT Pro" w:hAnsi="Avenir Next LT Pro"/>
              </w:rPr>
            </w:pPr>
            <w:r w:rsidRPr="00A44D83">
              <w:rPr>
                <w:rFonts w:ascii="Avenir Next LT Pro" w:hAnsi="Avenir Next LT Pro"/>
              </w:rPr>
              <w:t>Practises evidence-based medicine based on critical analysis and awareness of current literature and national and local guidelines, with a detailed knowledge in an area of special interest in anaesthetic or perioperative practice</w:t>
            </w:r>
          </w:p>
        </w:tc>
      </w:tr>
      <w:tr w:rsidR="00A44D83" w:rsidRPr="00A44D83" w14:paraId="70C21A45"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C621C99" w14:textId="77777777" w:rsidR="00A44D83" w:rsidRPr="00A44D83" w:rsidRDefault="00A44D83" w:rsidP="00A44D83">
            <w:pPr>
              <w:rPr>
                <w:rFonts w:ascii="Avenir Next LT Pro" w:hAnsi="Avenir Next LT Pro"/>
              </w:rPr>
            </w:pPr>
            <w:r w:rsidRPr="00A44D83">
              <w:rPr>
                <w:rFonts w:ascii="Avenir Next LT Pro" w:hAnsi="Avenir Next LT Pro"/>
              </w:rPr>
              <w:t>B</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4AEFE8C8" w14:textId="77777777" w:rsidR="00A44D83" w:rsidRPr="00A44D83" w:rsidRDefault="00A44D83" w:rsidP="00A44D83">
            <w:pPr>
              <w:rPr>
                <w:rFonts w:ascii="Avenir Next LT Pro" w:hAnsi="Avenir Next LT Pro"/>
              </w:rPr>
            </w:pPr>
            <w:r w:rsidRPr="00A44D83">
              <w:rPr>
                <w:rFonts w:ascii="Avenir Next LT Pro" w:hAnsi="Avenir Next LT Pro"/>
              </w:rPr>
              <w:t>Recognises where research can ask relevant questions; appreciates how to study these; where findings can be applied to patient care and can communicate these to patients in a meaningful way</w:t>
            </w:r>
          </w:p>
        </w:tc>
      </w:tr>
      <w:tr w:rsidR="00A44D83" w:rsidRPr="00A44D83" w14:paraId="6F75E757"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176AC32" w14:textId="77777777" w:rsidR="00A44D83" w:rsidRPr="00A44D83" w:rsidRDefault="00A44D83" w:rsidP="00A44D83">
            <w:pPr>
              <w:rPr>
                <w:rFonts w:ascii="Avenir Next LT Pro" w:hAnsi="Avenir Next LT Pro"/>
              </w:rPr>
            </w:pPr>
            <w:r w:rsidRPr="00A44D83">
              <w:rPr>
                <w:rFonts w:ascii="Avenir Next LT Pro" w:hAnsi="Avenir Next LT Pro"/>
              </w:rPr>
              <w:t>C</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20B8DFFE" w14:textId="77777777" w:rsidR="00A44D83" w:rsidRPr="00A44D83" w:rsidRDefault="00A44D83" w:rsidP="00A44D83">
            <w:pPr>
              <w:rPr>
                <w:rFonts w:ascii="Avenir Next LT Pro" w:hAnsi="Avenir Next LT Pro"/>
              </w:rPr>
            </w:pPr>
            <w:r w:rsidRPr="00A44D83">
              <w:rPr>
                <w:rFonts w:ascii="Avenir Next LT Pro" w:hAnsi="Avenir Next LT Pro"/>
              </w:rPr>
              <w:t xml:space="preserve">Promotes a culture of professional critical enquiry with the ability to understand and apply new and future areas of research and related practice </w:t>
            </w:r>
            <w:proofErr w:type="spellStart"/>
            <w:r w:rsidRPr="00A44D83">
              <w:rPr>
                <w:rFonts w:ascii="Avenir Next LT Pro" w:hAnsi="Avenir Next LT Pro"/>
              </w:rPr>
              <w:t>eg.</w:t>
            </w:r>
            <w:proofErr w:type="spellEnd"/>
            <w:r w:rsidRPr="00A44D83">
              <w:rPr>
                <w:rFonts w:ascii="Avenir Next LT Pro" w:hAnsi="Avenir Next LT Pro"/>
              </w:rPr>
              <w:t xml:space="preserve"> informatics, genomics, stratified medicine, population and global health</w:t>
            </w:r>
          </w:p>
        </w:tc>
      </w:tr>
      <w:tr w:rsidR="00A44D83" w:rsidRPr="00A44D83" w14:paraId="71AF456C"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938ED2B" w14:textId="77777777" w:rsidR="00A44D83" w:rsidRPr="00A44D83" w:rsidRDefault="00A44D83" w:rsidP="00A44D83">
            <w:pPr>
              <w:rPr>
                <w:rFonts w:ascii="Avenir Next LT Pro" w:hAnsi="Avenir Next LT Pro"/>
              </w:rPr>
            </w:pPr>
            <w:r w:rsidRPr="00A44D83">
              <w:rPr>
                <w:rFonts w:ascii="Avenir Next LT Pro" w:hAnsi="Avenir Next LT Pro"/>
              </w:rPr>
              <w:t>D</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7EF4823" w14:textId="77777777" w:rsidR="00A44D83" w:rsidRPr="00A44D83" w:rsidRDefault="00A44D83" w:rsidP="00A44D83">
            <w:pPr>
              <w:rPr>
                <w:rFonts w:ascii="Avenir Next LT Pro" w:hAnsi="Avenir Next LT Pro"/>
              </w:rPr>
            </w:pPr>
            <w:r w:rsidRPr="00A44D83">
              <w:rPr>
                <w:rFonts w:ascii="Avenir Next LT Pro" w:hAnsi="Avenir Next LT Pro"/>
              </w:rPr>
              <w:t>Demonstrates practical knowledge of research principles and governance and how to translate findings into practice</w:t>
            </w:r>
          </w:p>
        </w:tc>
      </w:tr>
      <w:tr w:rsidR="00A44D83" w:rsidRPr="00A44D83" w14:paraId="2C75AB80"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C0730D9" w14:textId="77777777" w:rsidR="00A44D83" w:rsidRPr="00A44D83" w:rsidRDefault="00A44D83" w:rsidP="00A44D83">
            <w:pPr>
              <w:rPr>
                <w:rFonts w:ascii="Avenir Next LT Pro" w:hAnsi="Avenir Next LT Pro"/>
              </w:rPr>
            </w:pPr>
            <w:r w:rsidRPr="00A44D83">
              <w:rPr>
                <w:rFonts w:ascii="Avenir Next LT Pro" w:hAnsi="Avenir Next LT Pro"/>
              </w:rPr>
              <w:t>E</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6AE9F555" w14:textId="77777777" w:rsidR="00A44D83" w:rsidRPr="00A44D83" w:rsidRDefault="00A44D83" w:rsidP="00A44D83">
            <w:pPr>
              <w:rPr>
                <w:rFonts w:ascii="Avenir Next LT Pro" w:hAnsi="Avenir Next LT Pro"/>
              </w:rPr>
            </w:pPr>
            <w:r w:rsidRPr="00A44D83">
              <w:rPr>
                <w:rFonts w:ascii="Avenir Next LT Pro" w:hAnsi="Avenir Next LT Pro"/>
              </w:rPr>
              <w:t xml:space="preserve">Formulates relevant research questions and designs a </w:t>
            </w:r>
            <w:proofErr w:type="gramStart"/>
            <w:r w:rsidRPr="00A44D83">
              <w:rPr>
                <w:rFonts w:ascii="Avenir Next LT Pro" w:hAnsi="Avenir Next LT Pro"/>
              </w:rPr>
              <w:t>studies</w:t>
            </w:r>
            <w:proofErr w:type="gramEnd"/>
            <w:r w:rsidRPr="00A44D83">
              <w:rPr>
                <w:rFonts w:ascii="Avenir Next LT Pro" w:hAnsi="Avenir Next LT Pro"/>
              </w:rPr>
              <w:t xml:space="preserve"> to answer them</w:t>
            </w:r>
          </w:p>
        </w:tc>
      </w:tr>
      <w:tr w:rsidR="00A44D83" w:rsidRPr="00A44D83" w14:paraId="14A2119E" w14:textId="77777777">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39411D73" w14:textId="77777777" w:rsidR="00A44D83" w:rsidRPr="00A44D83" w:rsidRDefault="00A44D83" w:rsidP="00A44D83">
            <w:pPr>
              <w:rPr>
                <w:rFonts w:ascii="Avenir Next LT Pro" w:hAnsi="Avenir Next LT Pro"/>
              </w:rPr>
            </w:pPr>
            <w:r w:rsidRPr="00A44D83">
              <w:rPr>
                <w:rFonts w:ascii="Avenir Next LT Pro" w:hAnsi="Avenir Next LT Pro"/>
              </w:rPr>
              <w:t>F</w:t>
            </w:r>
          </w:p>
        </w:tc>
        <w:tc>
          <w:tcPr>
            <w:tcW w:w="0" w:type="auto"/>
            <w:tcBorders>
              <w:top w:val="single" w:sz="6" w:space="0" w:color="C4BECC"/>
              <w:left w:val="single" w:sz="6" w:space="0" w:color="C4BECC"/>
              <w:bottom w:val="single" w:sz="6" w:space="0" w:color="C4BECC"/>
              <w:right w:val="single" w:sz="6" w:space="0" w:color="C4BECC"/>
            </w:tcBorders>
            <w:tcMar>
              <w:top w:w="192" w:type="dxa"/>
              <w:left w:w="192" w:type="dxa"/>
              <w:bottom w:w="192" w:type="dxa"/>
              <w:right w:w="192" w:type="dxa"/>
            </w:tcMar>
            <w:vAlign w:val="center"/>
            <w:hideMark/>
          </w:tcPr>
          <w:p w14:paraId="1213975A" w14:textId="77777777" w:rsidR="00A44D83" w:rsidRPr="00A44D83" w:rsidRDefault="00A44D83" w:rsidP="00A44D83">
            <w:pPr>
              <w:rPr>
                <w:rFonts w:ascii="Avenir Next LT Pro" w:hAnsi="Avenir Next LT Pro"/>
              </w:rPr>
            </w:pPr>
            <w:r w:rsidRPr="00A44D83">
              <w:rPr>
                <w:rFonts w:ascii="Avenir Next LT Pro" w:hAnsi="Avenir Next LT Pro"/>
              </w:rPr>
              <w:t>Demonstrates the processes for effective clinical decision making where research is absent or contradictory</w:t>
            </w:r>
          </w:p>
        </w:tc>
      </w:tr>
    </w:tbl>
    <w:p w14:paraId="288A9D89" w14:textId="77777777" w:rsidR="00A44D83" w:rsidRPr="00A44D83" w:rsidRDefault="00A44D83" w:rsidP="00A44D83">
      <w:pPr>
        <w:rPr>
          <w:rFonts w:ascii="Avenir Next LT Pro" w:hAnsi="Avenir Next LT Pro"/>
          <w:b/>
          <w:bCs/>
        </w:rPr>
      </w:pPr>
      <w:r w:rsidRPr="00A44D83">
        <w:rPr>
          <w:rFonts w:ascii="Avenir Next LT Pro" w:hAnsi="Avenir Next LT Pro"/>
          <w:b/>
          <w:bCs/>
        </w:rPr>
        <w:t>Examples of evidence</w:t>
      </w:r>
    </w:p>
    <w:p w14:paraId="68CA6104" w14:textId="77777777" w:rsidR="00A44D83" w:rsidRPr="00A44D83" w:rsidRDefault="00A44D83" w:rsidP="00A44D83">
      <w:pPr>
        <w:rPr>
          <w:rFonts w:ascii="Avenir Next LT Pro" w:hAnsi="Avenir Next LT Pro"/>
          <w:b/>
          <w:bCs/>
        </w:rPr>
      </w:pPr>
      <w:r w:rsidRPr="00A44D83">
        <w:rPr>
          <w:rFonts w:ascii="Avenir Next LT Pro" w:hAnsi="Avenir Next LT Pro"/>
          <w:b/>
          <w:bCs/>
        </w:rPr>
        <w:t>Experience &amp; logbook:</w:t>
      </w:r>
    </w:p>
    <w:p w14:paraId="36F8C4E6" w14:textId="77777777" w:rsidR="00A44D83" w:rsidRPr="00A44D83" w:rsidRDefault="00A44D83" w:rsidP="00A44D83">
      <w:pPr>
        <w:numPr>
          <w:ilvl w:val="0"/>
          <w:numId w:val="21"/>
        </w:numPr>
        <w:rPr>
          <w:rFonts w:ascii="Avenir Next LT Pro" w:hAnsi="Avenir Next LT Pro"/>
        </w:rPr>
      </w:pPr>
      <w:r w:rsidRPr="00A44D83">
        <w:rPr>
          <w:rFonts w:ascii="Avenir Next LT Pro" w:hAnsi="Avenir Next LT Pro"/>
        </w:rPr>
        <w:t>inclusion of cases from special interest area(s).</w:t>
      </w:r>
    </w:p>
    <w:p w14:paraId="00A67B5C" w14:textId="77777777" w:rsidR="00A44D83" w:rsidRPr="00A44D83" w:rsidRDefault="00A44D83" w:rsidP="00A44D83">
      <w:pPr>
        <w:rPr>
          <w:rFonts w:ascii="Avenir Next LT Pro" w:hAnsi="Avenir Next LT Pro"/>
          <w:b/>
          <w:bCs/>
        </w:rPr>
      </w:pPr>
      <w:r w:rsidRPr="00A44D83">
        <w:rPr>
          <w:rFonts w:ascii="Avenir Next LT Pro" w:hAnsi="Avenir Next LT Pro"/>
          <w:b/>
          <w:bCs/>
        </w:rPr>
        <w:t>Supervised Learning Events (SLEs) can be used to demonstrate:</w:t>
      </w:r>
    </w:p>
    <w:p w14:paraId="0DD716B2" w14:textId="77777777" w:rsidR="00A44D83" w:rsidRPr="00A44D83" w:rsidRDefault="00A44D83" w:rsidP="00A44D83">
      <w:pPr>
        <w:numPr>
          <w:ilvl w:val="0"/>
          <w:numId w:val="22"/>
        </w:numPr>
        <w:rPr>
          <w:rFonts w:ascii="Avenir Next LT Pro" w:hAnsi="Avenir Next LT Pro"/>
        </w:rPr>
      </w:pPr>
      <w:r w:rsidRPr="00A44D83">
        <w:rPr>
          <w:rFonts w:ascii="Avenir Next LT Pro" w:hAnsi="Avenir Next LT Pro"/>
        </w:rPr>
        <w:t>use of evidence-based medicine</w:t>
      </w:r>
    </w:p>
    <w:p w14:paraId="0F8E6CD5" w14:textId="77777777" w:rsidR="00A44D83" w:rsidRPr="00A44D83" w:rsidRDefault="00A44D83" w:rsidP="00A44D83">
      <w:pPr>
        <w:numPr>
          <w:ilvl w:val="0"/>
          <w:numId w:val="22"/>
        </w:numPr>
        <w:rPr>
          <w:rFonts w:ascii="Avenir Next LT Pro" w:hAnsi="Avenir Next LT Pro"/>
        </w:rPr>
      </w:pPr>
      <w:r w:rsidRPr="00A44D83">
        <w:rPr>
          <w:rFonts w:ascii="Avenir Next LT Pro" w:hAnsi="Avenir Next LT Pro"/>
        </w:rPr>
        <w:t>management of cases where research data is lacking.</w:t>
      </w:r>
    </w:p>
    <w:p w14:paraId="65F1CEE7" w14:textId="77777777" w:rsidR="00A44D83" w:rsidRPr="00A44D83" w:rsidRDefault="00A44D83" w:rsidP="00A44D83">
      <w:pPr>
        <w:rPr>
          <w:rFonts w:ascii="Avenir Next LT Pro" w:hAnsi="Avenir Next LT Pro"/>
          <w:b/>
          <w:bCs/>
        </w:rPr>
      </w:pPr>
      <w:r w:rsidRPr="00A44D83">
        <w:rPr>
          <w:rFonts w:ascii="Avenir Next LT Pro" w:hAnsi="Avenir Next LT Pro"/>
          <w:b/>
          <w:bCs/>
        </w:rPr>
        <w:t>Personal Activities and Personal Reflections may include:</w:t>
      </w:r>
    </w:p>
    <w:p w14:paraId="089B59DD"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attendance at scientific meeting</w:t>
      </w:r>
    </w:p>
    <w:p w14:paraId="4AD3184D"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abstract accepted at national or international meeting</w:t>
      </w:r>
    </w:p>
    <w:p w14:paraId="1F581179"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publication in peer reviewed journal</w:t>
      </w:r>
    </w:p>
    <w:p w14:paraId="10A31E16"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lastRenderedPageBreak/>
        <w:t>involvement in research project including ethical approval, gaining consent of participants, data analysis</w:t>
      </w:r>
    </w:p>
    <w:p w14:paraId="5CC5DE46"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leads in development or revision of local guidelines</w:t>
      </w:r>
    </w:p>
    <w:p w14:paraId="2DED0AAF"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participation in systematic literature review</w:t>
      </w:r>
    </w:p>
    <w:p w14:paraId="79BF9A96" w14:textId="77777777" w:rsidR="00A44D83" w:rsidRPr="00A44D83" w:rsidRDefault="00A44D83" w:rsidP="00A44D83">
      <w:pPr>
        <w:numPr>
          <w:ilvl w:val="0"/>
          <w:numId w:val="23"/>
        </w:numPr>
        <w:rPr>
          <w:rFonts w:ascii="Avenir Next LT Pro" w:hAnsi="Avenir Next LT Pro"/>
        </w:rPr>
      </w:pPr>
      <w:r w:rsidRPr="00A44D83">
        <w:rPr>
          <w:rFonts w:ascii="Avenir Next LT Pro" w:hAnsi="Avenir Next LT Pro"/>
        </w:rPr>
        <w:t>active involvement with local trainee research network (TRN) such as local lead for a TRN study.</w:t>
      </w:r>
    </w:p>
    <w:p w14:paraId="469A637A" w14:textId="77777777" w:rsidR="00A44D83" w:rsidRPr="00A44D83" w:rsidRDefault="00A44D83" w:rsidP="00A44D83">
      <w:pPr>
        <w:rPr>
          <w:rFonts w:ascii="Avenir Next LT Pro" w:hAnsi="Avenir Next LT Pro"/>
          <w:b/>
          <w:bCs/>
        </w:rPr>
      </w:pPr>
      <w:r w:rsidRPr="00A44D83">
        <w:rPr>
          <w:rFonts w:ascii="Avenir Next LT Pro" w:hAnsi="Avenir Next LT Pro"/>
          <w:b/>
          <w:bCs/>
        </w:rPr>
        <w:t>Cross links with other domains and capabilities</w:t>
      </w:r>
    </w:p>
    <w:p w14:paraId="2BE72A3F" w14:textId="77777777" w:rsidR="00A44D83" w:rsidRPr="00A44D83" w:rsidRDefault="00A44D83" w:rsidP="00A44D83">
      <w:pPr>
        <w:numPr>
          <w:ilvl w:val="0"/>
          <w:numId w:val="24"/>
        </w:numPr>
        <w:rPr>
          <w:rFonts w:ascii="Avenir Next LT Pro" w:hAnsi="Avenir Next LT Pro"/>
        </w:rPr>
      </w:pPr>
      <w:r w:rsidRPr="00A44D83">
        <w:rPr>
          <w:rFonts w:ascii="Avenir Next LT Pro" w:hAnsi="Avenir Next LT Pro"/>
          <w:i/>
          <w:iCs/>
        </w:rPr>
        <w:t>Safety and Quality Improvement</w:t>
      </w:r>
    </w:p>
    <w:p w14:paraId="5E4C6E14" w14:textId="77777777" w:rsidR="00A44D83" w:rsidRPr="00A44D83" w:rsidRDefault="00A44D83" w:rsidP="00A44D83">
      <w:pPr>
        <w:numPr>
          <w:ilvl w:val="0"/>
          <w:numId w:val="24"/>
        </w:numPr>
        <w:rPr>
          <w:rFonts w:ascii="Avenir Next LT Pro" w:hAnsi="Avenir Next LT Pro"/>
        </w:rPr>
      </w:pPr>
      <w:r w:rsidRPr="00A44D83">
        <w:rPr>
          <w:rFonts w:ascii="Avenir Next LT Pro" w:hAnsi="Avenir Next LT Pro"/>
          <w:i/>
          <w:iCs/>
        </w:rPr>
        <w:t>Education and Training</w:t>
      </w:r>
    </w:p>
    <w:p w14:paraId="31F8782B" w14:textId="77777777" w:rsidR="00AF4E0E" w:rsidRPr="000E08F5" w:rsidRDefault="00AF4E0E">
      <w:pPr>
        <w:rPr>
          <w:rFonts w:ascii="Avenir Next LT Pro" w:hAnsi="Avenir Next LT Pro"/>
        </w:rPr>
      </w:pPr>
    </w:p>
    <w:sectPr w:rsidR="00AF4E0E" w:rsidRPr="000E0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471"/>
    <w:multiLevelType w:val="multilevel"/>
    <w:tmpl w:val="F11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222A"/>
    <w:multiLevelType w:val="hybridMultilevel"/>
    <w:tmpl w:val="CA52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37593"/>
    <w:multiLevelType w:val="multilevel"/>
    <w:tmpl w:val="A7D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4E80"/>
    <w:multiLevelType w:val="multilevel"/>
    <w:tmpl w:val="6F8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B4FD0"/>
    <w:multiLevelType w:val="hybridMultilevel"/>
    <w:tmpl w:val="4C1C4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3010B"/>
    <w:multiLevelType w:val="multilevel"/>
    <w:tmpl w:val="7DE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23424"/>
    <w:multiLevelType w:val="multilevel"/>
    <w:tmpl w:val="270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01F4D"/>
    <w:multiLevelType w:val="multilevel"/>
    <w:tmpl w:val="06B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2CC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136D76"/>
    <w:multiLevelType w:val="hybridMultilevel"/>
    <w:tmpl w:val="41106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3F1E32"/>
    <w:multiLevelType w:val="multilevel"/>
    <w:tmpl w:val="290AC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24199"/>
    <w:multiLevelType w:val="multilevel"/>
    <w:tmpl w:val="A3D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94FAF"/>
    <w:multiLevelType w:val="multilevel"/>
    <w:tmpl w:val="607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D1B40"/>
    <w:multiLevelType w:val="multilevel"/>
    <w:tmpl w:val="1B8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E79B7"/>
    <w:multiLevelType w:val="hybridMultilevel"/>
    <w:tmpl w:val="72523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64859"/>
    <w:multiLevelType w:val="hybridMultilevel"/>
    <w:tmpl w:val="87B81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E5760C"/>
    <w:multiLevelType w:val="hybridMultilevel"/>
    <w:tmpl w:val="2DC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76F3F"/>
    <w:multiLevelType w:val="hybridMultilevel"/>
    <w:tmpl w:val="4FA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916BE"/>
    <w:multiLevelType w:val="multilevel"/>
    <w:tmpl w:val="5B1C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83F07"/>
    <w:multiLevelType w:val="multilevel"/>
    <w:tmpl w:val="61EA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D1E66"/>
    <w:multiLevelType w:val="hybridMultilevel"/>
    <w:tmpl w:val="EA88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928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CDB1F9F"/>
    <w:multiLevelType w:val="multilevel"/>
    <w:tmpl w:val="BFEA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32D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80381736">
    <w:abstractNumId w:val="20"/>
  </w:num>
  <w:num w:numId="2" w16cid:durableId="128986784">
    <w:abstractNumId w:val="9"/>
  </w:num>
  <w:num w:numId="3" w16cid:durableId="1501316556">
    <w:abstractNumId w:val="4"/>
  </w:num>
  <w:num w:numId="4" w16cid:durableId="839005173">
    <w:abstractNumId w:val="16"/>
  </w:num>
  <w:num w:numId="5" w16cid:durableId="187329991">
    <w:abstractNumId w:val="14"/>
  </w:num>
  <w:num w:numId="6" w16cid:durableId="1954482939">
    <w:abstractNumId w:val="8"/>
  </w:num>
  <w:num w:numId="7" w16cid:durableId="1932931565">
    <w:abstractNumId w:val="1"/>
  </w:num>
  <w:num w:numId="8" w16cid:durableId="1511485562">
    <w:abstractNumId w:val="23"/>
  </w:num>
  <w:num w:numId="9" w16cid:durableId="1273441376">
    <w:abstractNumId w:val="21"/>
  </w:num>
  <w:num w:numId="10" w16cid:durableId="771052274">
    <w:abstractNumId w:val="15"/>
  </w:num>
  <w:num w:numId="11" w16cid:durableId="950862113">
    <w:abstractNumId w:val="17"/>
  </w:num>
  <w:num w:numId="12" w16cid:durableId="627130268">
    <w:abstractNumId w:val="5"/>
  </w:num>
  <w:num w:numId="13" w16cid:durableId="1937904217">
    <w:abstractNumId w:val="6"/>
  </w:num>
  <w:num w:numId="14" w16cid:durableId="1315067575">
    <w:abstractNumId w:val="0"/>
  </w:num>
  <w:num w:numId="15" w16cid:durableId="2031098651">
    <w:abstractNumId w:val="19"/>
  </w:num>
  <w:num w:numId="16" w16cid:durableId="1651903907">
    <w:abstractNumId w:val="10"/>
  </w:num>
  <w:num w:numId="17" w16cid:durableId="1371343751">
    <w:abstractNumId w:val="11"/>
  </w:num>
  <w:num w:numId="18" w16cid:durableId="1615594946">
    <w:abstractNumId w:val="13"/>
  </w:num>
  <w:num w:numId="19" w16cid:durableId="1401445495">
    <w:abstractNumId w:val="2"/>
  </w:num>
  <w:num w:numId="20" w16cid:durableId="48387885">
    <w:abstractNumId w:val="7"/>
  </w:num>
  <w:num w:numId="21" w16cid:durableId="295184209">
    <w:abstractNumId w:val="12"/>
  </w:num>
  <w:num w:numId="22" w16cid:durableId="1472865615">
    <w:abstractNumId w:val="3"/>
  </w:num>
  <w:num w:numId="23" w16cid:durableId="477889912">
    <w:abstractNumId w:val="18"/>
  </w:num>
  <w:num w:numId="24" w16cid:durableId="5774455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0E"/>
    <w:rsid w:val="000B5AD4"/>
    <w:rsid w:val="000E08F5"/>
    <w:rsid w:val="0010152A"/>
    <w:rsid w:val="00125CFF"/>
    <w:rsid w:val="00243D8E"/>
    <w:rsid w:val="00466CB2"/>
    <w:rsid w:val="004B2F84"/>
    <w:rsid w:val="004D1990"/>
    <w:rsid w:val="00525058"/>
    <w:rsid w:val="00560223"/>
    <w:rsid w:val="00644E3A"/>
    <w:rsid w:val="00661EEA"/>
    <w:rsid w:val="006C346F"/>
    <w:rsid w:val="008163D8"/>
    <w:rsid w:val="008474FF"/>
    <w:rsid w:val="00915D35"/>
    <w:rsid w:val="00A44D83"/>
    <w:rsid w:val="00AF4E0E"/>
    <w:rsid w:val="00B53787"/>
    <w:rsid w:val="00BA09ED"/>
    <w:rsid w:val="00C46F4E"/>
    <w:rsid w:val="00CF0E6F"/>
    <w:rsid w:val="00E3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DDD2"/>
  <w15:chartTrackingRefBased/>
  <w15:docId w15:val="{D2DBEB96-6830-4040-9C45-128FA367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E0E"/>
    <w:rPr>
      <w:rFonts w:eastAsiaTheme="majorEastAsia" w:cstheme="majorBidi"/>
      <w:color w:val="272727" w:themeColor="text1" w:themeTint="D8"/>
    </w:rPr>
  </w:style>
  <w:style w:type="paragraph" w:styleId="Title">
    <w:name w:val="Title"/>
    <w:basedOn w:val="Normal"/>
    <w:next w:val="Normal"/>
    <w:link w:val="TitleChar"/>
    <w:uiPriority w:val="10"/>
    <w:qFormat/>
    <w:rsid w:val="00AF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E0E"/>
    <w:pPr>
      <w:spacing w:before="160"/>
      <w:jc w:val="center"/>
    </w:pPr>
    <w:rPr>
      <w:i/>
      <w:iCs/>
      <w:color w:val="404040" w:themeColor="text1" w:themeTint="BF"/>
    </w:rPr>
  </w:style>
  <w:style w:type="character" w:customStyle="1" w:styleId="QuoteChar">
    <w:name w:val="Quote Char"/>
    <w:basedOn w:val="DefaultParagraphFont"/>
    <w:link w:val="Quote"/>
    <w:uiPriority w:val="29"/>
    <w:rsid w:val="00AF4E0E"/>
    <w:rPr>
      <w:i/>
      <w:iCs/>
      <w:color w:val="404040" w:themeColor="text1" w:themeTint="BF"/>
    </w:rPr>
  </w:style>
  <w:style w:type="paragraph" w:styleId="ListParagraph">
    <w:name w:val="List Paragraph"/>
    <w:basedOn w:val="Normal"/>
    <w:uiPriority w:val="34"/>
    <w:qFormat/>
    <w:rsid w:val="00AF4E0E"/>
    <w:pPr>
      <w:ind w:left="720"/>
      <w:contextualSpacing/>
    </w:pPr>
  </w:style>
  <w:style w:type="character" w:styleId="IntenseEmphasis">
    <w:name w:val="Intense Emphasis"/>
    <w:basedOn w:val="DefaultParagraphFont"/>
    <w:uiPriority w:val="21"/>
    <w:qFormat/>
    <w:rsid w:val="00AF4E0E"/>
    <w:rPr>
      <w:i/>
      <w:iCs/>
      <w:color w:val="0F4761" w:themeColor="accent1" w:themeShade="BF"/>
    </w:rPr>
  </w:style>
  <w:style w:type="paragraph" w:styleId="IntenseQuote">
    <w:name w:val="Intense Quote"/>
    <w:basedOn w:val="Normal"/>
    <w:next w:val="Normal"/>
    <w:link w:val="IntenseQuoteChar"/>
    <w:uiPriority w:val="30"/>
    <w:qFormat/>
    <w:rsid w:val="00AF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E0E"/>
    <w:rPr>
      <w:i/>
      <w:iCs/>
      <w:color w:val="0F4761" w:themeColor="accent1" w:themeShade="BF"/>
    </w:rPr>
  </w:style>
  <w:style w:type="character" w:styleId="IntenseReference">
    <w:name w:val="Intense Reference"/>
    <w:basedOn w:val="DefaultParagraphFont"/>
    <w:uiPriority w:val="32"/>
    <w:qFormat/>
    <w:rsid w:val="00AF4E0E"/>
    <w:rPr>
      <w:b/>
      <w:bCs/>
      <w:smallCaps/>
      <w:color w:val="0F4761" w:themeColor="accent1" w:themeShade="BF"/>
      <w:spacing w:val="5"/>
    </w:rPr>
  </w:style>
  <w:style w:type="character" w:styleId="Hyperlink">
    <w:name w:val="Hyperlink"/>
    <w:basedOn w:val="DefaultParagraphFont"/>
    <w:uiPriority w:val="99"/>
    <w:unhideWhenUsed/>
    <w:rsid w:val="005250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2</cp:revision>
  <dcterms:created xsi:type="dcterms:W3CDTF">2026-05-14T18:29:00Z</dcterms:created>
  <dcterms:modified xsi:type="dcterms:W3CDTF">2026-05-14T18:29:00Z</dcterms:modified>
</cp:coreProperties>
</file>