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LETTER OF GUARANTEE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This is to ensure the Philippine Government represented by the Migrant Workers Office – (Host Country) that Filipino workers will be covered by (Host Country) Workmen’s Compensation Policy upon arrival to (Host Country)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86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 xml:space="preserve">This is in compliance with the accreditation requirements of MWO – (Host Country).</w:t>
      </w:r>
    </w:p>
    <w:p w:rsidR="00000000" w:rsidDel="00000000" w:rsidP="00000000" w:rsidRDefault="00000000" w:rsidRPr="00000000" w14:paraId="0000000A">
      <w:pPr>
        <w:spacing w:line="360" w:lineRule="auto"/>
        <w:ind w:left="-86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-86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 xml:space="preserve">This _______ day of ________________ 2026, in (Host Country)</w:t>
      </w:r>
    </w:p>
    <w:p w:rsidR="00000000" w:rsidDel="00000000" w:rsidP="00000000" w:rsidRDefault="00000000" w:rsidRPr="00000000" w14:paraId="0000000C">
      <w:pPr>
        <w:spacing w:line="360" w:lineRule="auto"/>
        <w:ind w:left="-86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90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90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90" w:hanging="72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bCs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name of signatory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Designation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080" w:left="108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COMPANY LETTER HEAD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