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80"/>
      </w:pPr>
      <w:r>
        <w:rPr>
          <w:rFonts w:ascii="Calibri" w:cs="Calibri" w:eastAsia="Calibri" w:hAnsi="Calibri"/>
          <w:i/>
          <w:iCs/>
          <w:color w:val="595959"/>
          <w:sz w:val="20"/>
          <w:szCs w:val="20"/>
        </w:rPr>
        <w:t xml:space="preserve">How to use this template: Fill in the bracketed fields, delete this note, and send as an email or attached document to your manager.</w:t>
      </w:r>
    </w:p>
    <w:p>
      <w:pPr>
        <w:spacing w:after="60"/>
      </w:pPr>
      <w:r>
        <w:rPr>
          <w:rFonts w:ascii="Calibri" w:cs="Calibri" w:eastAsia="Calibri" w:hAnsi="Calibri"/>
          <w:b/>
          <w:bCs/>
          <w:caps/>
          <w:color w:val="EF9F27"/>
          <w:sz w:val="18"/>
          <w:szCs w:val="18"/>
        </w:rPr>
        <w:t xml:space="preserve">SOCIAL CONNECTIONS SUMMIT · REQUEST TEMPLATE</w:t>
      </w:r>
    </w:p>
    <w:p>
      <w:pPr>
        <w:spacing w:after="320"/>
      </w:pPr>
      <w:r>
        <w:rPr>
          <w:rFonts w:ascii="Calibri" w:cs="Calibri" w:eastAsia="Calibri" w:hAnsi="Calibri"/>
          <w:b/>
          <w:bCs/>
          <w:color w:val="26215C"/>
          <w:sz w:val="32"/>
          <w:szCs w:val="32"/>
        </w:rPr>
        <w:t xml:space="preserve">A high-return investment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Hi [Manager’s name],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I’d like to request your support to attend the Social Connections Summit, a two-day virtual professional development program on September 23–24, 2026. I think the cost is small relative to the return, and wanted to walk you through the math.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Why this is a low-cost, high-return ask</w:t>
      </w:r>
    </w:p>
    <w:p>
      <w:pPr>
        <w:spacing w:after="14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Professional development is one of the cheapest levers available for retention.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Replacing an employee costs an estimated 40% to 200% of their annual salary, depending on the role, according to Gallup research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80% of employees say they would stay longer with an employer that invested in their training and development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At [$47], this registration costs a fraction of what turnover in this role would cost the team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Format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Two days, fully virtual, Sept 23 &amp; 24, 10am–2pm CT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Live Q&amp;A with speakers, plus session replays so I can revisit anything I miss</w:t>
      </w:r>
    </w:p>
    <w:p>
      <w:pPr>
        <w:spacing w:after="20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No travel required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What I’ll bring back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Early signals for burnout, the kind that show up before it becomes a leave of absence or a resignation. I’m happy to put together a short recap, written or a quick team share, so the takeaways extend beyond just me attending.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The ask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Registration cost [$47 if registered by July 31]</w:t>
      </w:r>
    </w:p>
    <w:p>
      <w:pPr>
        <w:spacing w:after="16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Time requested [Two half-days, Sept 23 &amp; 24]</w:t>
      </w:r>
    </w:p>
    <w:p>
      <w:pPr>
        <w:spacing w:after="2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Registration price increases after the priority window closes, so an earlier decision helps secure the lower rate.</w:t>
      </w:r>
    </w:p>
    <w:p>
      <w:pPr>
        <w:spacing w:after="32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Thank you for considering this, happy to answer any questions.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[Your name]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[Your role]</w:t>
      </w:r>
    </w:p>
    <w:p>
      <w:pPr>
        <w:spacing w:after="28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[Date]</w:t>
      </w:r>
    </w:p>
    <w:p>
      <w:pPr>
        <w:pBdr>
          <w:top w:val="single" w:color="CCCCCC" w:sz="4" w:space="4"/>
        </w:pBdr>
        <w:spacing w:after="80" w:before="120"/>
      </w:pPr>
      <w:r>
        <w:rPr>
          <w:rFonts w:ascii="Calibri" w:cs="Calibri" w:eastAsia="Calibri" w:hAnsi="Calibri"/>
          <w:color w:val="595959"/>
          <w:sz w:val="18"/>
          <w:szCs w:val="18"/>
        </w:rPr>
        <w:t xml:space="preserve">Social Connections Summit 2026  ·  socialconnectionssummit.com</w:t>
      </w:r>
    </w:p>
    <w:p>
      <w:r>
        <w:rPr>
          <w:rFonts w:ascii="Calibri" w:cs="Calibri" w:eastAsia="Calibri" w:hAnsi="Calibri"/>
          <w:i/>
          <w:iCs/>
          <w:color w:val="595959"/>
          <w:sz w:val="16"/>
          <w:szCs w:val="16"/>
        </w:rPr>
        <w:t xml:space="preserve">Sources: Gallup, “This Fixable Problem Costs U.S. Businesses $1 Trillion”; eLearning Industry, 2025 employee training data.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2026-06-28T02:00:47.193Z</dcterms:created>
  <dcterms:modified xsi:type="dcterms:W3CDTF">2026-06-28T02:00:47.193Z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