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AF3FB3"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85pt;margin-top:253pt;width:565.8pt;height:211.4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CD4F7A" w:rsidRDefault="00F54FEC" w:rsidP="0090587D">
                  <w:pPr>
                    <w:jc w:val="center"/>
                    <w:rPr>
                      <w:rFonts w:ascii="Arial Black" w:hAnsi="Arial Black"/>
                      <w:sz w:val="96"/>
                      <w:szCs w:val="96"/>
                      <w:lang w:val="en-IN"/>
                    </w:rPr>
                  </w:pPr>
                  <w:r>
                    <w:rPr>
                      <w:rFonts w:ascii="Arial Black" w:hAnsi="Arial Black"/>
                      <w:sz w:val="96"/>
                      <w:szCs w:val="96"/>
                      <w:lang w:val="en-IN"/>
                    </w:rPr>
                    <w:t xml:space="preserve">VENDOR </w:t>
                  </w:r>
                  <w:r w:rsidR="00766986">
                    <w:rPr>
                      <w:rFonts w:ascii="Arial Black" w:hAnsi="Arial Black"/>
                      <w:sz w:val="96"/>
                      <w:szCs w:val="96"/>
                      <w:lang w:val="en-IN"/>
                    </w:rPr>
                    <w:t>MANAGEMENT 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310C64">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F54FEC" w:rsidP="001B6290">
            <w:pPr>
              <w:rPr>
                <w:rFonts w:ascii="Arial" w:eastAsiaTheme="minorEastAsia" w:hAnsi="Arial" w:cs="Arial"/>
                <w:noProof/>
                <w:color w:val="000000"/>
                <w:lang w:eastAsia="en-IN" w:bidi="hi-IN"/>
              </w:rPr>
            </w:pPr>
            <w:r w:rsidRPr="00F54FEC">
              <w:rPr>
                <w:rFonts w:ascii="Arial" w:eastAsiaTheme="minorEastAsia" w:hAnsi="Arial" w:cs="Arial"/>
                <w:noProof/>
                <w:color w:val="000000"/>
                <w:lang w:eastAsia="en-IN" w:bidi="hi-IN"/>
              </w:rPr>
              <w:t>SCG/VMP/016/1.0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310C64" w:rsidP="001B6290">
            <w:pPr>
              <w:pStyle w:val="NoSpacing"/>
              <w:rPr>
                <w:rFonts w:ascii="Arial" w:hAnsi="Arial" w:cs="Arial"/>
                <w:lang w:val="en-GB" w:eastAsia="en-GB"/>
              </w:rPr>
            </w:pPr>
            <w:r w:rsidRPr="00310C64">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AF3FB3" w:rsidP="00C830E3">
            <w:pPr>
              <w:rPr>
                <w:rFonts w:ascii="Arial" w:hAnsi="Arial" w:cs="Arial"/>
                <w:sz w:val="18"/>
                <w:szCs w:val="18"/>
              </w:rPr>
            </w:pPr>
            <w:hyperlink r:id="rId12" w:history="1">
              <w:r w:rsidR="00C830E3" w:rsidRPr="00310C64">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310C64" w:rsidP="001B6290">
            <w:pPr>
              <w:rPr>
                <w:rFonts w:ascii="Arial" w:eastAsiaTheme="minorHAnsi" w:hAnsi="Arial" w:cs="Arial"/>
                <w:szCs w:val="20"/>
                <w:lang w:val="en-GB" w:eastAsia="en-GB"/>
              </w:rPr>
            </w:pPr>
            <w:r w:rsidRPr="00310C64">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6F222F" w:rsidP="00E64D2D">
            <w:pPr>
              <w:rPr>
                <w:rFonts w:ascii="Arial" w:eastAsiaTheme="minorHAnsi" w:hAnsi="Arial" w:cs="Arial"/>
                <w:szCs w:val="20"/>
                <w:lang w:val="en-GB" w:eastAsia="en-GB"/>
              </w:rPr>
            </w:pPr>
            <w:r w:rsidRPr="006F222F">
              <w:rPr>
                <w:rFonts w:ascii="Arial" w:eastAsiaTheme="minorHAnsi" w:hAnsi="Arial" w:cs="Arial"/>
                <w:szCs w:val="20"/>
                <w:lang w:val="en-GB" w:eastAsia="en-GB"/>
              </w:rPr>
              <w:t>SCG/VL/033/1.0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6F222F" w:rsidP="00E64D2D">
            <w:pPr>
              <w:rPr>
                <w:rFonts w:ascii="Arial" w:eastAsiaTheme="minorHAnsi" w:hAnsi="Arial" w:cs="Arial"/>
                <w:szCs w:val="20"/>
                <w:lang w:val="en-GB" w:eastAsia="en-GB"/>
              </w:rPr>
            </w:pPr>
            <w:r>
              <w:rPr>
                <w:rFonts w:ascii="Arial" w:eastAsiaTheme="minorHAnsi" w:hAnsi="Arial" w:cs="Arial"/>
                <w:szCs w:val="20"/>
                <w:lang w:val="en-GB" w:eastAsia="en-GB"/>
              </w:rPr>
              <w:t>List of Vendors</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134611"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2896" w:history="1">
            <w:r w:rsidR="00134611" w:rsidRPr="00437835">
              <w:rPr>
                <w:rStyle w:val="Hyperlink"/>
                <w:rFonts w:ascii="Arial Black" w:eastAsia="Times New Roman" w:hAnsi="Arial Black" w:cstheme="minorHAnsi"/>
                <w:b/>
                <w:noProof/>
                <w:lang w:val="en-GB" w:eastAsia="en-GB"/>
              </w:rPr>
              <w:t>1) Objective</w:t>
            </w:r>
            <w:r w:rsidR="00134611">
              <w:rPr>
                <w:noProof/>
                <w:webHidden/>
              </w:rPr>
              <w:tab/>
            </w:r>
            <w:r w:rsidR="00134611">
              <w:rPr>
                <w:noProof/>
                <w:webHidden/>
              </w:rPr>
              <w:fldChar w:fldCharType="begin"/>
            </w:r>
            <w:r w:rsidR="00134611">
              <w:rPr>
                <w:noProof/>
                <w:webHidden/>
              </w:rPr>
              <w:instrText xml:space="preserve"> PAGEREF _Toc202632896 \h </w:instrText>
            </w:r>
            <w:r w:rsidR="00134611">
              <w:rPr>
                <w:noProof/>
                <w:webHidden/>
              </w:rPr>
            </w:r>
            <w:r w:rsidR="00134611">
              <w:rPr>
                <w:noProof/>
                <w:webHidden/>
              </w:rPr>
              <w:fldChar w:fldCharType="separate"/>
            </w:r>
            <w:r w:rsidR="00F977E5">
              <w:rPr>
                <w:noProof/>
                <w:webHidden/>
              </w:rPr>
              <w:t>6</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897" w:history="1">
            <w:r w:rsidR="00134611" w:rsidRPr="00437835">
              <w:rPr>
                <w:rStyle w:val="Hyperlink"/>
                <w:rFonts w:ascii="Arial Black" w:eastAsia="Times New Roman" w:hAnsi="Arial Black" w:cstheme="minorHAnsi"/>
                <w:b/>
                <w:noProof/>
                <w:lang w:val="en-GB" w:eastAsia="en-GB"/>
              </w:rPr>
              <w:t>2) Roles &amp;Responsibilities</w:t>
            </w:r>
            <w:r w:rsidR="00134611">
              <w:rPr>
                <w:noProof/>
                <w:webHidden/>
              </w:rPr>
              <w:tab/>
            </w:r>
            <w:r w:rsidR="00134611">
              <w:rPr>
                <w:noProof/>
                <w:webHidden/>
              </w:rPr>
              <w:fldChar w:fldCharType="begin"/>
            </w:r>
            <w:r w:rsidR="00134611">
              <w:rPr>
                <w:noProof/>
                <w:webHidden/>
              </w:rPr>
              <w:instrText xml:space="preserve"> PAGEREF _Toc202632897 \h </w:instrText>
            </w:r>
            <w:r w:rsidR="00134611">
              <w:rPr>
                <w:noProof/>
                <w:webHidden/>
              </w:rPr>
            </w:r>
            <w:r w:rsidR="00134611">
              <w:rPr>
                <w:noProof/>
                <w:webHidden/>
              </w:rPr>
              <w:fldChar w:fldCharType="separate"/>
            </w:r>
            <w:r w:rsidR="00F977E5">
              <w:rPr>
                <w:noProof/>
                <w:webHidden/>
              </w:rPr>
              <w:t>6</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898" w:history="1">
            <w:r w:rsidR="00134611" w:rsidRPr="00437835">
              <w:rPr>
                <w:rStyle w:val="Hyperlink"/>
                <w:rFonts w:ascii="Arial Black" w:eastAsia="Times New Roman" w:hAnsi="Arial Black" w:cstheme="minorHAnsi"/>
                <w:b/>
                <w:noProof/>
                <w:lang w:val="en-GB" w:eastAsia="en-GB"/>
              </w:rPr>
              <w:t>3) Scope</w:t>
            </w:r>
            <w:r w:rsidR="00134611">
              <w:rPr>
                <w:noProof/>
                <w:webHidden/>
              </w:rPr>
              <w:tab/>
            </w:r>
            <w:r w:rsidR="00134611">
              <w:rPr>
                <w:noProof/>
                <w:webHidden/>
              </w:rPr>
              <w:fldChar w:fldCharType="begin"/>
            </w:r>
            <w:r w:rsidR="00134611">
              <w:rPr>
                <w:noProof/>
                <w:webHidden/>
              </w:rPr>
              <w:instrText xml:space="preserve"> PAGEREF _Toc202632898 \h </w:instrText>
            </w:r>
            <w:r w:rsidR="00134611">
              <w:rPr>
                <w:noProof/>
                <w:webHidden/>
              </w:rPr>
            </w:r>
            <w:r w:rsidR="00134611">
              <w:rPr>
                <w:noProof/>
                <w:webHidden/>
              </w:rPr>
              <w:fldChar w:fldCharType="separate"/>
            </w:r>
            <w:r w:rsidR="00F977E5">
              <w:rPr>
                <w:noProof/>
                <w:webHidden/>
              </w:rPr>
              <w:t>6</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899" w:history="1">
            <w:r w:rsidR="00134611" w:rsidRPr="00437835">
              <w:rPr>
                <w:rStyle w:val="Hyperlink"/>
                <w:rFonts w:ascii="Arial Black" w:eastAsia="Times New Roman" w:hAnsi="Arial Black" w:cstheme="minorHAnsi"/>
                <w:b/>
                <w:noProof/>
                <w:lang w:val="en-GB" w:eastAsia="en-GB"/>
              </w:rPr>
              <w:t>4) Process overview</w:t>
            </w:r>
            <w:r w:rsidR="00134611">
              <w:rPr>
                <w:noProof/>
                <w:webHidden/>
              </w:rPr>
              <w:tab/>
            </w:r>
            <w:r w:rsidR="00134611">
              <w:rPr>
                <w:noProof/>
                <w:webHidden/>
              </w:rPr>
              <w:fldChar w:fldCharType="begin"/>
            </w:r>
            <w:r w:rsidR="00134611">
              <w:rPr>
                <w:noProof/>
                <w:webHidden/>
              </w:rPr>
              <w:instrText xml:space="preserve"> PAGEREF _Toc202632899 \h </w:instrText>
            </w:r>
            <w:r w:rsidR="00134611">
              <w:rPr>
                <w:noProof/>
                <w:webHidden/>
              </w:rPr>
            </w:r>
            <w:r w:rsidR="00134611">
              <w:rPr>
                <w:noProof/>
                <w:webHidden/>
              </w:rPr>
              <w:fldChar w:fldCharType="separate"/>
            </w:r>
            <w:r w:rsidR="00F977E5">
              <w:rPr>
                <w:noProof/>
                <w:webHidden/>
              </w:rPr>
              <w:t>7</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00" w:history="1">
            <w:r w:rsidR="00134611" w:rsidRPr="00437835">
              <w:rPr>
                <w:rStyle w:val="Hyperlink"/>
                <w:rFonts w:ascii="Arial Black" w:eastAsia="Times New Roman" w:hAnsi="Arial Black" w:cstheme="minorHAnsi"/>
                <w:b/>
                <w:noProof/>
                <w:lang w:val="en-GB" w:eastAsia="en-GB"/>
              </w:rPr>
              <w:t>5) Procedures</w:t>
            </w:r>
            <w:r w:rsidR="00134611">
              <w:rPr>
                <w:noProof/>
                <w:webHidden/>
              </w:rPr>
              <w:tab/>
            </w:r>
            <w:r w:rsidR="00134611">
              <w:rPr>
                <w:noProof/>
                <w:webHidden/>
              </w:rPr>
              <w:fldChar w:fldCharType="begin"/>
            </w:r>
            <w:r w:rsidR="00134611">
              <w:rPr>
                <w:noProof/>
                <w:webHidden/>
              </w:rPr>
              <w:instrText xml:space="preserve"> PAGEREF _Toc202632900 \h </w:instrText>
            </w:r>
            <w:r w:rsidR="00134611">
              <w:rPr>
                <w:noProof/>
                <w:webHidden/>
              </w:rPr>
            </w:r>
            <w:r w:rsidR="00134611">
              <w:rPr>
                <w:noProof/>
                <w:webHidden/>
              </w:rPr>
              <w:fldChar w:fldCharType="separate"/>
            </w:r>
            <w:r w:rsidR="00F977E5">
              <w:rPr>
                <w:noProof/>
                <w:webHidden/>
              </w:rPr>
              <w:t>7</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1" w:history="1">
            <w:r w:rsidR="00134611" w:rsidRPr="00437835">
              <w:rPr>
                <w:rStyle w:val="Hyperlink"/>
                <w:rFonts w:ascii="Arial" w:hAnsi="Arial" w:cs="Arial"/>
                <w:b/>
                <w:noProof/>
              </w:rPr>
              <w:t>5.1) Define project needs</w:t>
            </w:r>
            <w:r w:rsidR="00134611">
              <w:rPr>
                <w:noProof/>
                <w:webHidden/>
              </w:rPr>
              <w:tab/>
            </w:r>
            <w:r w:rsidR="00134611">
              <w:rPr>
                <w:noProof/>
                <w:webHidden/>
              </w:rPr>
              <w:fldChar w:fldCharType="begin"/>
            </w:r>
            <w:r w:rsidR="00134611">
              <w:rPr>
                <w:noProof/>
                <w:webHidden/>
              </w:rPr>
              <w:instrText xml:space="preserve"> PAGEREF _Toc202632901 \h </w:instrText>
            </w:r>
            <w:r w:rsidR="00134611">
              <w:rPr>
                <w:noProof/>
                <w:webHidden/>
              </w:rPr>
            </w:r>
            <w:r w:rsidR="00134611">
              <w:rPr>
                <w:noProof/>
                <w:webHidden/>
              </w:rPr>
              <w:fldChar w:fldCharType="separate"/>
            </w:r>
            <w:r w:rsidR="00F977E5">
              <w:rPr>
                <w:noProof/>
                <w:webHidden/>
              </w:rPr>
              <w:t>7</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2" w:history="1">
            <w:r w:rsidR="00134611" w:rsidRPr="00437835">
              <w:rPr>
                <w:rStyle w:val="Hyperlink"/>
                <w:rFonts w:ascii="Arial" w:hAnsi="Arial" w:cs="Arial"/>
                <w:b/>
                <w:noProof/>
              </w:rPr>
              <w:t>5.2) Identify potential vendor/subcontractors</w:t>
            </w:r>
            <w:r w:rsidR="00134611">
              <w:rPr>
                <w:noProof/>
                <w:webHidden/>
              </w:rPr>
              <w:tab/>
            </w:r>
            <w:r w:rsidR="00134611">
              <w:rPr>
                <w:noProof/>
                <w:webHidden/>
              </w:rPr>
              <w:fldChar w:fldCharType="begin"/>
            </w:r>
            <w:r w:rsidR="00134611">
              <w:rPr>
                <w:noProof/>
                <w:webHidden/>
              </w:rPr>
              <w:instrText xml:space="preserve"> PAGEREF _Toc202632902 \h </w:instrText>
            </w:r>
            <w:r w:rsidR="00134611">
              <w:rPr>
                <w:noProof/>
                <w:webHidden/>
              </w:rPr>
            </w:r>
            <w:r w:rsidR="00134611">
              <w:rPr>
                <w:noProof/>
                <w:webHidden/>
              </w:rPr>
              <w:fldChar w:fldCharType="separate"/>
            </w:r>
            <w:r w:rsidR="00F977E5">
              <w:rPr>
                <w:noProof/>
                <w:webHidden/>
              </w:rPr>
              <w:t>7</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3" w:history="1">
            <w:r w:rsidR="00134611" w:rsidRPr="00437835">
              <w:rPr>
                <w:rStyle w:val="Hyperlink"/>
                <w:rFonts w:ascii="Arial" w:hAnsi="Arial" w:cs="Arial"/>
                <w:b/>
                <w:noProof/>
              </w:rPr>
              <w:t>5.3) Vendor Assessment and Selection</w:t>
            </w:r>
            <w:r w:rsidR="00134611">
              <w:rPr>
                <w:noProof/>
                <w:webHidden/>
              </w:rPr>
              <w:tab/>
            </w:r>
            <w:r w:rsidR="00134611">
              <w:rPr>
                <w:noProof/>
                <w:webHidden/>
              </w:rPr>
              <w:fldChar w:fldCharType="begin"/>
            </w:r>
            <w:r w:rsidR="00134611">
              <w:rPr>
                <w:noProof/>
                <w:webHidden/>
              </w:rPr>
              <w:instrText xml:space="preserve"> PAGEREF _Toc202632903 \h </w:instrText>
            </w:r>
            <w:r w:rsidR="00134611">
              <w:rPr>
                <w:noProof/>
                <w:webHidden/>
              </w:rPr>
            </w:r>
            <w:r w:rsidR="00134611">
              <w:rPr>
                <w:noProof/>
                <w:webHidden/>
              </w:rPr>
              <w:fldChar w:fldCharType="separate"/>
            </w:r>
            <w:r w:rsidR="00F977E5">
              <w:rPr>
                <w:noProof/>
                <w:webHidden/>
              </w:rPr>
              <w:t>8</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4" w:history="1">
            <w:r w:rsidR="00134611" w:rsidRPr="00437835">
              <w:rPr>
                <w:rStyle w:val="Hyperlink"/>
                <w:rFonts w:ascii="Arial" w:hAnsi="Arial" w:cs="Arial"/>
                <w:b/>
                <w:noProof/>
              </w:rPr>
              <w:t>5.4) Proposal and approval of the vendor/subcontractor</w:t>
            </w:r>
            <w:r w:rsidR="00134611">
              <w:rPr>
                <w:noProof/>
                <w:webHidden/>
              </w:rPr>
              <w:tab/>
            </w:r>
            <w:r w:rsidR="00134611">
              <w:rPr>
                <w:noProof/>
                <w:webHidden/>
              </w:rPr>
              <w:fldChar w:fldCharType="begin"/>
            </w:r>
            <w:r w:rsidR="00134611">
              <w:rPr>
                <w:noProof/>
                <w:webHidden/>
              </w:rPr>
              <w:instrText xml:space="preserve"> PAGEREF _Toc202632904 \h </w:instrText>
            </w:r>
            <w:r w:rsidR="00134611">
              <w:rPr>
                <w:noProof/>
                <w:webHidden/>
              </w:rPr>
            </w:r>
            <w:r w:rsidR="00134611">
              <w:rPr>
                <w:noProof/>
                <w:webHidden/>
              </w:rPr>
              <w:fldChar w:fldCharType="separate"/>
            </w:r>
            <w:r w:rsidR="00F977E5">
              <w:rPr>
                <w:noProof/>
                <w:webHidden/>
              </w:rPr>
              <w:t>8</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5" w:history="1">
            <w:r w:rsidR="00134611" w:rsidRPr="00437835">
              <w:rPr>
                <w:rStyle w:val="Hyperlink"/>
                <w:rFonts w:ascii="Arial" w:hAnsi="Arial" w:cs="Arial"/>
                <w:b/>
                <w:noProof/>
              </w:rPr>
              <w:t>5.5) Vendor Onboarding and Training</w:t>
            </w:r>
            <w:r w:rsidR="00134611">
              <w:rPr>
                <w:noProof/>
                <w:webHidden/>
              </w:rPr>
              <w:tab/>
            </w:r>
            <w:r w:rsidR="00134611">
              <w:rPr>
                <w:noProof/>
                <w:webHidden/>
              </w:rPr>
              <w:fldChar w:fldCharType="begin"/>
            </w:r>
            <w:r w:rsidR="00134611">
              <w:rPr>
                <w:noProof/>
                <w:webHidden/>
              </w:rPr>
              <w:instrText xml:space="preserve"> PAGEREF _Toc202632905 \h </w:instrText>
            </w:r>
            <w:r w:rsidR="00134611">
              <w:rPr>
                <w:noProof/>
                <w:webHidden/>
              </w:rPr>
            </w:r>
            <w:r w:rsidR="00134611">
              <w:rPr>
                <w:noProof/>
                <w:webHidden/>
              </w:rPr>
              <w:fldChar w:fldCharType="separate"/>
            </w:r>
            <w:r w:rsidR="00F977E5">
              <w:rPr>
                <w:noProof/>
                <w:webHidden/>
              </w:rPr>
              <w:t>9</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6" w:history="1">
            <w:r w:rsidR="00134611" w:rsidRPr="00437835">
              <w:rPr>
                <w:rStyle w:val="Hyperlink"/>
                <w:rFonts w:ascii="Arial" w:hAnsi="Arial" w:cs="Arial"/>
                <w:b/>
                <w:noProof/>
              </w:rPr>
              <w:t>5.6) Monitoring and Auditing</w:t>
            </w:r>
            <w:r w:rsidR="00134611">
              <w:rPr>
                <w:noProof/>
                <w:webHidden/>
              </w:rPr>
              <w:tab/>
            </w:r>
            <w:r w:rsidR="00134611">
              <w:rPr>
                <w:noProof/>
                <w:webHidden/>
              </w:rPr>
              <w:fldChar w:fldCharType="begin"/>
            </w:r>
            <w:r w:rsidR="00134611">
              <w:rPr>
                <w:noProof/>
                <w:webHidden/>
              </w:rPr>
              <w:instrText xml:space="preserve"> PAGEREF _Toc202632906 \h </w:instrText>
            </w:r>
            <w:r w:rsidR="00134611">
              <w:rPr>
                <w:noProof/>
                <w:webHidden/>
              </w:rPr>
            </w:r>
            <w:r w:rsidR="00134611">
              <w:rPr>
                <w:noProof/>
                <w:webHidden/>
              </w:rPr>
              <w:fldChar w:fldCharType="separate"/>
            </w:r>
            <w:r w:rsidR="00F977E5">
              <w:rPr>
                <w:noProof/>
                <w:webHidden/>
              </w:rPr>
              <w:t>9</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7" w:history="1">
            <w:r w:rsidR="00134611" w:rsidRPr="00437835">
              <w:rPr>
                <w:rStyle w:val="Hyperlink"/>
                <w:rFonts w:ascii="Arial" w:hAnsi="Arial" w:cs="Arial"/>
                <w:b/>
                <w:noProof/>
              </w:rPr>
              <w:t>5.7) Incident Response and Resolution</w:t>
            </w:r>
            <w:r w:rsidR="00134611">
              <w:rPr>
                <w:noProof/>
                <w:webHidden/>
              </w:rPr>
              <w:tab/>
            </w:r>
            <w:r w:rsidR="00134611">
              <w:rPr>
                <w:noProof/>
                <w:webHidden/>
              </w:rPr>
              <w:fldChar w:fldCharType="begin"/>
            </w:r>
            <w:r w:rsidR="00134611">
              <w:rPr>
                <w:noProof/>
                <w:webHidden/>
              </w:rPr>
              <w:instrText xml:space="preserve"> PAGEREF _Toc202632907 \h </w:instrText>
            </w:r>
            <w:r w:rsidR="00134611">
              <w:rPr>
                <w:noProof/>
                <w:webHidden/>
              </w:rPr>
            </w:r>
            <w:r w:rsidR="00134611">
              <w:rPr>
                <w:noProof/>
                <w:webHidden/>
              </w:rPr>
              <w:fldChar w:fldCharType="separate"/>
            </w:r>
            <w:r w:rsidR="00F977E5">
              <w:rPr>
                <w:noProof/>
                <w:webHidden/>
              </w:rPr>
              <w:t>9</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8" w:history="1">
            <w:r w:rsidR="00134611" w:rsidRPr="00437835">
              <w:rPr>
                <w:rStyle w:val="Hyperlink"/>
                <w:rFonts w:ascii="Arial" w:hAnsi="Arial" w:cs="Arial"/>
                <w:b/>
                <w:noProof/>
              </w:rPr>
              <w:t>5.8) Annual re-evaluation</w:t>
            </w:r>
            <w:r w:rsidR="00134611">
              <w:rPr>
                <w:noProof/>
                <w:webHidden/>
              </w:rPr>
              <w:tab/>
            </w:r>
            <w:r w:rsidR="00134611">
              <w:rPr>
                <w:noProof/>
                <w:webHidden/>
              </w:rPr>
              <w:fldChar w:fldCharType="begin"/>
            </w:r>
            <w:r w:rsidR="00134611">
              <w:rPr>
                <w:noProof/>
                <w:webHidden/>
              </w:rPr>
              <w:instrText xml:space="preserve"> PAGEREF _Toc202632908 \h </w:instrText>
            </w:r>
            <w:r w:rsidR="00134611">
              <w:rPr>
                <w:noProof/>
                <w:webHidden/>
              </w:rPr>
            </w:r>
            <w:r w:rsidR="00134611">
              <w:rPr>
                <w:noProof/>
                <w:webHidden/>
              </w:rPr>
              <w:fldChar w:fldCharType="separate"/>
            </w:r>
            <w:r w:rsidR="00F977E5">
              <w:rPr>
                <w:noProof/>
                <w:webHidden/>
              </w:rPr>
              <w:t>10</w:t>
            </w:r>
            <w:r w:rsidR="00134611">
              <w:rPr>
                <w:noProof/>
                <w:webHidden/>
              </w:rPr>
              <w:fldChar w:fldCharType="end"/>
            </w:r>
          </w:hyperlink>
        </w:p>
        <w:p w:rsidR="00134611" w:rsidRDefault="00AF3FB3">
          <w:pPr>
            <w:pStyle w:val="TOC2"/>
            <w:tabs>
              <w:tab w:val="right" w:leader="dot" w:pos="11332"/>
            </w:tabs>
            <w:rPr>
              <w:rFonts w:asciiTheme="minorHAnsi" w:eastAsiaTheme="minorEastAsia" w:hAnsiTheme="minorHAnsi" w:cstheme="minorBidi"/>
              <w:noProof/>
              <w:lang w:val="en-IN" w:eastAsia="en-IN"/>
            </w:rPr>
          </w:pPr>
          <w:hyperlink w:anchor="_Toc202632909" w:history="1">
            <w:r w:rsidR="00134611" w:rsidRPr="00437835">
              <w:rPr>
                <w:rStyle w:val="Hyperlink"/>
                <w:rFonts w:ascii="Arial" w:hAnsi="Arial" w:cs="Arial"/>
                <w:b/>
                <w:noProof/>
              </w:rPr>
              <w:t>5.9) Vendor Relationship Termination</w:t>
            </w:r>
            <w:r w:rsidR="00134611">
              <w:rPr>
                <w:noProof/>
                <w:webHidden/>
              </w:rPr>
              <w:tab/>
            </w:r>
            <w:r w:rsidR="00134611">
              <w:rPr>
                <w:noProof/>
                <w:webHidden/>
              </w:rPr>
              <w:fldChar w:fldCharType="begin"/>
            </w:r>
            <w:r w:rsidR="00134611">
              <w:rPr>
                <w:noProof/>
                <w:webHidden/>
              </w:rPr>
              <w:instrText xml:space="preserve"> PAGEREF _Toc202632909 \h </w:instrText>
            </w:r>
            <w:r w:rsidR="00134611">
              <w:rPr>
                <w:noProof/>
                <w:webHidden/>
              </w:rPr>
            </w:r>
            <w:r w:rsidR="00134611">
              <w:rPr>
                <w:noProof/>
                <w:webHidden/>
              </w:rPr>
              <w:fldChar w:fldCharType="separate"/>
            </w:r>
            <w:r w:rsidR="00F977E5">
              <w:rPr>
                <w:noProof/>
                <w:webHidden/>
              </w:rPr>
              <w:t>10</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10" w:history="1">
            <w:r w:rsidR="00134611" w:rsidRPr="00437835">
              <w:rPr>
                <w:rStyle w:val="Hyperlink"/>
                <w:rFonts w:ascii="Arial Black" w:eastAsia="Times New Roman" w:hAnsi="Arial Black" w:cstheme="minorHAnsi"/>
                <w:b/>
                <w:noProof/>
                <w:lang w:val="en-GB" w:eastAsia="en-GB"/>
              </w:rPr>
              <w:t>6) Employee Training and Awareness</w:t>
            </w:r>
            <w:r w:rsidR="00134611">
              <w:rPr>
                <w:noProof/>
                <w:webHidden/>
              </w:rPr>
              <w:tab/>
            </w:r>
            <w:r w:rsidR="00134611">
              <w:rPr>
                <w:noProof/>
                <w:webHidden/>
              </w:rPr>
              <w:fldChar w:fldCharType="begin"/>
            </w:r>
            <w:r w:rsidR="00134611">
              <w:rPr>
                <w:noProof/>
                <w:webHidden/>
              </w:rPr>
              <w:instrText xml:space="preserve"> PAGEREF _Toc202632910 \h </w:instrText>
            </w:r>
            <w:r w:rsidR="00134611">
              <w:rPr>
                <w:noProof/>
                <w:webHidden/>
              </w:rPr>
            </w:r>
            <w:r w:rsidR="00134611">
              <w:rPr>
                <w:noProof/>
                <w:webHidden/>
              </w:rPr>
              <w:fldChar w:fldCharType="separate"/>
            </w:r>
            <w:r w:rsidR="00F977E5">
              <w:rPr>
                <w:noProof/>
                <w:webHidden/>
              </w:rPr>
              <w:t>11</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11" w:history="1">
            <w:r w:rsidR="00134611" w:rsidRPr="00437835">
              <w:rPr>
                <w:rStyle w:val="Hyperlink"/>
                <w:rFonts w:ascii="Arial Black" w:eastAsia="Times New Roman" w:hAnsi="Arial Black" w:cstheme="minorHAnsi"/>
                <w:b/>
                <w:noProof/>
                <w:lang w:val="en-GB" w:eastAsia="en-GB"/>
              </w:rPr>
              <w:t>7) Compliance and Monitoring</w:t>
            </w:r>
            <w:r w:rsidR="00134611">
              <w:rPr>
                <w:noProof/>
                <w:webHidden/>
              </w:rPr>
              <w:tab/>
            </w:r>
            <w:r w:rsidR="00134611">
              <w:rPr>
                <w:noProof/>
                <w:webHidden/>
              </w:rPr>
              <w:fldChar w:fldCharType="begin"/>
            </w:r>
            <w:r w:rsidR="00134611">
              <w:rPr>
                <w:noProof/>
                <w:webHidden/>
              </w:rPr>
              <w:instrText xml:space="preserve"> PAGEREF _Toc202632911 \h </w:instrText>
            </w:r>
            <w:r w:rsidR="00134611">
              <w:rPr>
                <w:noProof/>
                <w:webHidden/>
              </w:rPr>
            </w:r>
            <w:r w:rsidR="00134611">
              <w:rPr>
                <w:noProof/>
                <w:webHidden/>
              </w:rPr>
              <w:fldChar w:fldCharType="separate"/>
            </w:r>
            <w:r w:rsidR="00F977E5">
              <w:rPr>
                <w:noProof/>
                <w:webHidden/>
              </w:rPr>
              <w:t>11</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12" w:history="1">
            <w:r w:rsidR="00134611" w:rsidRPr="00437835">
              <w:rPr>
                <w:rStyle w:val="Hyperlink"/>
                <w:rFonts w:ascii="Arial Black" w:eastAsia="Times New Roman" w:hAnsi="Arial Black" w:cstheme="minorHAnsi"/>
                <w:b/>
                <w:noProof/>
                <w:lang w:val="en-GB" w:eastAsia="en-GB"/>
              </w:rPr>
              <w:t>8) Escalation Matrix</w:t>
            </w:r>
            <w:r w:rsidR="00134611">
              <w:rPr>
                <w:noProof/>
                <w:webHidden/>
              </w:rPr>
              <w:tab/>
            </w:r>
            <w:r w:rsidR="00134611">
              <w:rPr>
                <w:noProof/>
                <w:webHidden/>
              </w:rPr>
              <w:fldChar w:fldCharType="begin"/>
            </w:r>
            <w:r w:rsidR="00134611">
              <w:rPr>
                <w:noProof/>
                <w:webHidden/>
              </w:rPr>
              <w:instrText xml:space="preserve"> PAGEREF _Toc202632912 \h </w:instrText>
            </w:r>
            <w:r w:rsidR="00134611">
              <w:rPr>
                <w:noProof/>
                <w:webHidden/>
              </w:rPr>
            </w:r>
            <w:r w:rsidR="00134611">
              <w:rPr>
                <w:noProof/>
                <w:webHidden/>
              </w:rPr>
              <w:fldChar w:fldCharType="separate"/>
            </w:r>
            <w:r w:rsidR="00F977E5">
              <w:rPr>
                <w:noProof/>
                <w:webHidden/>
              </w:rPr>
              <w:t>11</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13" w:history="1">
            <w:r w:rsidR="00134611" w:rsidRPr="00437835">
              <w:rPr>
                <w:rStyle w:val="Hyperlink"/>
                <w:rFonts w:ascii="Arial Black" w:eastAsia="Times New Roman" w:hAnsi="Arial Black" w:cstheme="minorHAnsi"/>
                <w:b/>
                <w:noProof/>
                <w:lang w:val="en-GB" w:eastAsia="en-GB"/>
              </w:rPr>
              <w:t>9) Policy Exceptions</w:t>
            </w:r>
            <w:r w:rsidR="00134611">
              <w:rPr>
                <w:noProof/>
                <w:webHidden/>
              </w:rPr>
              <w:tab/>
            </w:r>
            <w:r w:rsidR="00134611">
              <w:rPr>
                <w:noProof/>
                <w:webHidden/>
              </w:rPr>
              <w:fldChar w:fldCharType="begin"/>
            </w:r>
            <w:r w:rsidR="00134611">
              <w:rPr>
                <w:noProof/>
                <w:webHidden/>
              </w:rPr>
              <w:instrText xml:space="preserve"> PAGEREF _Toc202632913 \h </w:instrText>
            </w:r>
            <w:r w:rsidR="00134611">
              <w:rPr>
                <w:noProof/>
                <w:webHidden/>
              </w:rPr>
            </w:r>
            <w:r w:rsidR="00134611">
              <w:rPr>
                <w:noProof/>
                <w:webHidden/>
              </w:rPr>
              <w:fldChar w:fldCharType="separate"/>
            </w:r>
            <w:r w:rsidR="00F977E5">
              <w:rPr>
                <w:noProof/>
                <w:webHidden/>
              </w:rPr>
              <w:t>12</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14" w:history="1">
            <w:r w:rsidR="00134611" w:rsidRPr="00437835">
              <w:rPr>
                <w:rStyle w:val="Hyperlink"/>
                <w:rFonts w:ascii="Arial Black" w:eastAsia="Times New Roman" w:hAnsi="Arial Black" w:cstheme="minorHAnsi"/>
                <w:b/>
                <w:noProof/>
                <w:lang w:val="en-GB" w:eastAsia="en-GB"/>
              </w:rPr>
              <w:t>10) Policy Review and Updates</w:t>
            </w:r>
            <w:r w:rsidR="00134611">
              <w:rPr>
                <w:noProof/>
                <w:webHidden/>
              </w:rPr>
              <w:tab/>
            </w:r>
            <w:r w:rsidR="00134611">
              <w:rPr>
                <w:noProof/>
                <w:webHidden/>
              </w:rPr>
              <w:fldChar w:fldCharType="begin"/>
            </w:r>
            <w:r w:rsidR="00134611">
              <w:rPr>
                <w:noProof/>
                <w:webHidden/>
              </w:rPr>
              <w:instrText xml:space="preserve"> PAGEREF _Toc202632914 \h </w:instrText>
            </w:r>
            <w:r w:rsidR="00134611">
              <w:rPr>
                <w:noProof/>
                <w:webHidden/>
              </w:rPr>
            </w:r>
            <w:r w:rsidR="00134611">
              <w:rPr>
                <w:noProof/>
                <w:webHidden/>
              </w:rPr>
              <w:fldChar w:fldCharType="separate"/>
            </w:r>
            <w:r w:rsidR="00F977E5">
              <w:rPr>
                <w:noProof/>
                <w:webHidden/>
              </w:rPr>
              <w:t>12</w:t>
            </w:r>
            <w:r w:rsidR="00134611">
              <w:rPr>
                <w:noProof/>
                <w:webHidden/>
              </w:rPr>
              <w:fldChar w:fldCharType="end"/>
            </w:r>
          </w:hyperlink>
        </w:p>
        <w:p w:rsidR="00134611" w:rsidRDefault="00AF3FB3">
          <w:pPr>
            <w:pStyle w:val="TOC1"/>
            <w:tabs>
              <w:tab w:val="right" w:leader="dot" w:pos="11332"/>
            </w:tabs>
            <w:rPr>
              <w:rFonts w:asciiTheme="minorHAnsi" w:eastAsiaTheme="minorEastAsia" w:hAnsiTheme="minorHAnsi" w:cstheme="minorBidi"/>
              <w:noProof/>
              <w:lang w:val="en-IN" w:eastAsia="en-IN"/>
            </w:rPr>
          </w:pPr>
          <w:hyperlink w:anchor="_Toc202632915" w:history="1">
            <w:r w:rsidR="00134611" w:rsidRPr="00437835">
              <w:rPr>
                <w:rStyle w:val="Hyperlink"/>
                <w:rFonts w:ascii="Arial Black" w:eastAsia="Times New Roman" w:hAnsi="Arial Black" w:cstheme="minorHAnsi"/>
                <w:b/>
                <w:noProof/>
                <w:lang w:val="en-GB" w:eastAsia="en-GB"/>
              </w:rPr>
              <w:t>11) Conclusion</w:t>
            </w:r>
            <w:r w:rsidR="00134611">
              <w:rPr>
                <w:noProof/>
                <w:webHidden/>
              </w:rPr>
              <w:tab/>
            </w:r>
            <w:r w:rsidR="00134611">
              <w:rPr>
                <w:noProof/>
                <w:webHidden/>
              </w:rPr>
              <w:fldChar w:fldCharType="begin"/>
            </w:r>
            <w:r w:rsidR="00134611">
              <w:rPr>
                <w:noProof/>
                <w:webHidden/>
              </w:rPr>
              <w:instrText xml:space="preserve"> PAGEREF _Toc202632915 \h </w:instrText>
            </w:r>
            <w:r w:rsidR="00134611">
              <w:rPr>
                <w:noProof/>
                <w:webHidden/>
              </w:rPr>
            </w:r>
            <w:r w:rsidR="00134611">
              <w:rPr>
                <w:noProof/>
                <w:webHidden/>
              </w:rPr>
              <w:fldChar w:fldCharType="separate"/>
            </w:r>
            <w:r w:rsidR="00F977E5">
              <w:rPr>
                <w:noProof/>
                <w:webHidden/>
              </w:rPr>
              <w:t>12</w:t>
            </w:r>
            <w:r w:rsidR="00134611">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B3570D" w:rsidRDefault="00B3570D" w:rsidP="00416D87"/>
    <w:p w:rsidR="00D1391E" w:rsidRDefault="00D1391E" w:rsidP="00416D87"/>
    <w:p w:rsidR="00D1391E" w:rsidRDefault="00D1391E" w:rsidP="00416D87"/>
    <w:p w:rsidR="00D1391E" w:rsidRDefault="00D1391E" w:rsidP="00416D87"/>
    <w:p w:rsidR="00D1391E" w:rsidRDefault="00D1391E" w:rsidP="00416D87"/>
    <w:p w:rsidR="00D1391E" w:rsidRDefault="00D1391E" w:rsidP="00416D87"/>
    <w:p w:rsidR="00D1391E" w:rsidRDefault="00D1391E" w:rsidP="00416D87"/>
    <w:p w:rsidR="00D1391E" w:rsidRDefault="00D1391E" w:rsidP="00416D87"/>
    <w:p w:rsidR="00D1391E" w:rsidRDefault="00D1391E" w:rsidP="00416D87"/>
    <w:p w:rsidR="00D1391E" w:rsidRDefault="00D1391E"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2896"/>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277FEE" w:rsidRPr="00277FEE" w:rsidRDefault="00277FEE" w:rsidP="00277FEE">
      <w:pPr>
        <w:tabs>
          <w:tab w:val="left" w:pos="1160"/>
        </w:tabs>
        <w:jc w:val="both"/>
        <w:rPr>
          <w:rFonts w:ascii="Arial" w:eastAsiaTheme="minorEastAsia" w:hAnsi="Arial" w:cs="Arial"/>
          <w:noProof/>
          <w:color w:val="000000"/>
          <w:sz w:val="28"/>
          <w:szCs w:val="28"/>
          <w:lang w:eastAsia="en-IN" w:bidi="hi-IN"/>
        </w:rPr>
      </w:pPr>
      <w:r w:rsidRPr="00277FEE">
        <w:rPr>
          <w:rFonts w:ascii="Arial" w:eastAsiaTheme="minorEastAsia" w:hAnsi="Arial" w:cs="Arial"/>
          <w:noProof/>
          <w:color w:val="000000"/>
          <w:sz w:val="28"/>
          <w:szCs w:val="28"/>
          <w:lang w:eastAsia="en-IN" w:bidi="hi-IN"/>
        </w:rPr>
        <w:t xml:space="preserve">This standard operating procedure (SOP) describes the procedures that will be used to onboard vendors/vendor/subcontractors for project work and research activities. These detailed steps promote compliance with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77FEE">
        <w:rPr>
          <w:rFonts w:ascii="Arial" w:eastAsiaTheme="minorEastAsia" w:hAnsi="Arial" w:cs="Arial"/>
          <w:noProof/>
          <w:color w:val="000000"/>
          <w:sz w:val="28"/>
          <w:szCs w:val="28"/>
          <w:lang w:eastAsia="en-IN" w:bidi="hi-IN"/>
        </w:rPr>
        <w:t>business practices as well as ensuring, as applicable, the vendor/subcontractor complies with regulatory requirements, meets information security standards, and fulfils al ethical responsibilities for protecting the rights and safety of research participants.</w:t>
      </w:r>
    </w:p>
    <w:p w:rsidR="00277FEE" w:rsidRPr="00277FEE" w:rsidRDefault="00277FEE" w:rsidP="00277FEE">
      <w:pPr>
        <w:tabs>
          <w:tab w:val="left" w:pos="1160"/>
        </w:tabs>
        <w:jc w:val="both"/>
        <w:rPr>
          <w:rFonts w:ascii="Arial" w:eastAsiaTheme="minorEastAsia" w:hAnsi="Arial" w:cs="Arial"/>
          <w:noProof/>
          <w:color w:val="000000"/>
          <w:sz w:val="28"/>
          <w:szCs w:val="28"/>
          <w:lang w:eastAsia="en-IN" w:bidi="hi-IN"/>
        </w:rPr>
      </w:pPr>
      <w:r w:rsidRPr="00277FEE">
        <w:rPr>
          <w:rFonts w:ascii="Arial" w:eastAsiaTheme="minorEastAsia" w:hAnsi="Arial" w:cs="Arial"/>
          <w:noProof/>
          <w:color w:val="000000"/>
          <w:sz w:val="28"/>
          <w:szCs w:val="28"/>
          <w:lang w:eastAsia="en-IN" w:bidi="hi-IN"/>
        </w:rPr>
        <w:t xml:space="preserve">While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77FEE">
        <w:rPr>
          <w:rFonts w:ascii="Arial" w:eastAsiaTheme="minorEastAsia" w:hAnsi="Arial" w:cs="Arial"/>
          <w:noProof/>
          <w:color w:val="000000"/>
          <w:sz w:val="28"/>
          <w:szCs w:val="28"/>
          <w:lang w:eastAsia="en-IN" w:bidi="hi-IN"/>
        </w:rPr>
        <w:t xml:space="preserve">may transfer any or all the human factors and user experience consulting-related duties and functions to a vendor/subcontractor, the ultimate responsibility for the quality and integrity of the research will always reside with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77FEE">
        <w:rPr>
          <w:rFonts w:ascii="Arial" w:eastAsiaTheme="minorEastAsia" w:hAnsi="Arial" w:cs="Arial"/>
          <w:noProof/>
          <w:color w:val="000000"/>
          <w:sz w:val="28"/>
          <w:szCs w:val="28"/>
          <w:lang w:eastAsia="en-IN" w:bidi="hi-IN"/>
        </w:rPr>
        <w:t>Therefore, this SOP describes the process for the identification, selection, evaluation, re-evaluation and overall management of vendor/subcontractors and to verify the proposed vendor/subcontractor implements adequate quality assurance and quality control in performing its responsibilities.</w:t>
      </w:r>
    </w:p>
    <w:p w:rsidR="006C4896"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2897"/>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p w:rsidR="00C65501" w:rsidRPr="00C65501" w:rsidRDefault="00C65501" w:rsidP="00C65501">
      <w:pPr>
        <w:tabs>
          <w:tab w:val="left" w:pos="1160"/>
        </w:tabs>
        <w:jc w:val="both"/>
        <w:rPr>
          <w:rFonts w:ascii="Arial" w:eastAsiaTheme="minorEastAsia" w:hAnsi="Arial" w:cs="Arial"/>
          <w:noProof/>
          <w:color w:val="000000"/>
          <w:sz w:val="28"/>
          <w:szCs w:val="28"/>
          <w:lang w:eastAsia="en-IN" w:bidi="hi-IN"/>
        </w:rPr>
      </w:pPr>
      <w:r w:rsidRPr="00C65501">
        <w:rPr>
          <w:rFonts w:ascii="Arial" w:eastAsiaTheme="minorEastAsia" w:hAnsi="Arial" w:cs="Arial"/>
          <w:noProof/>
          <w:color w:val="000000"/>
          <w:sz w:val="28"/>
          <w:szCs w:val="28"/>
          <w:lang w:eastAsia="en-IN" w:bidi="hi-IN"/>
        </w:rPr>
        <w:t xml:space="preserve">This SOP applies to all research personnel involved in supervising, managing, and conducting research studies as members of </w:t>
      </w:r>
      <w:r w:rsidRPr="004F7D40">
        <w:rPr>
          <w:rFonts w:ascii="Arial" w:eastAsiaTheme="minorEastAsia" w:hAnsi="Arial" w:cs="Arial"/>
          <w:noProof/>
          <w:color w:val="000000"/>
          <w:sz w:val="28"/>
          <w:szCs w:val="28"/>
          <w:highlight w:val="yellow"/>
          <w:lang w:eastAsia="en-IN" w:bidi="hi-IN"/>
        </w:rPr>
        <w:t>[SecureCyberGates]</w:t>
      </w:r>
      <w:r w:rsidRPr="00C65501">
        <w:rPr>
          <w:rFonts w:ascii="Arial" w:eastAsiaTheme="minorEastAsia" w:hAnsi="Arial" w:cs="Arial"/>
          <w:noProof/>
          <w:color w:val="000000"/>
          <w:sz w:val="28"/>
          <w:szCs w:val="28"/>
          <w:lang w:eastAsia="en-IN" w:bidi="hi-IN"/>
        </w:rPr>
        <w:t xml:space="preserve">, Vendor/subcontractors may only be approved by a director level [Higher Management]; it is their responsibility to assess the suitability and selection of the vendor/subcontractor. As applicable, vendor/subcontractors may be assessed and reviewed with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C65501">
        <w:rPr>
          <w:rFonts w:ascii="Arial" w:eastAsiaTheme="minorEastAsia" w:hAnsi="Arial" w:cs="Arial"/>
          <w:noProof/>
          <w:color w:val="000000"/>
          <w:sz w:val="28"/>
          <w:szCs w:val="28"/>
          <w:lang w:eastAsia="en-IN" w:bidi="hi-IN"/>
        </w:rPr>
        <w:t>CISO as well. It is also the responsibility of a Project Lead to manage the vendor/subcontractor to ensure they adequately fulfil their contractual agreement. This responsibility may also be delegated to other research team members with adequate training and knowledge to evaluate/manage the vendor/subcontractor.</w:t>
      </w:r>
    </w:p>
    <w:p w:rsidR="00C65501" w:rsidRPr="00C65501" w:rsidRDefault="00C65501" w:rsidP="00C65501">
      <w:pPr>
        <w:rPr>
          <w:lang w:val="en-GB" w:eastAsia="en-GB"/>
        </w:rPr>
      </w:pPr>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r w:rsidR="009D6364">
              <w:rPr>
                <w:rFonts w:ascii="Arial" w:eastAsiaTheme="minorEastAsia" w:hAnsi="Arial" w:cs="Arial"/>
                <w:noProof/>
                <w:color w:val="000000"/>
                <w:sz w:val="28"/>
                <w:szCs w:val="28"/>
                <w:lang w:eastAsia="en-IN" w:bidi="hi-IN"/>
              </w:rPr>
              <w:t xml:space="preserve"> / Security Team</w:t>
            </w:r>
          </w:p>
        </w:tc>
        <w:tc>
          <w:tcPr>
            <w:tcW w:w="8647" w:type="dxa"/>
            <w:vAlign w:val="center"/>
            <w:hideMark/>
          </w:tcPr>
          <w:p w:rsidR="00D16149" w:rsidRPr="00D16149" w:rsidRDefault="00F2028F" w:rsidP="0025513D">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2028F">
              <w:rPr>
                <w:rFonts w:ascii="Arial" w:eastAsiaTheme="minorEastAsia" w:hAnsi="Arial" w:cs="Arial"/>
                <w:noProof/>
                <w:color w:val="000000"/>
                <w:sz w:val="28"/>
                <w:szCs w:val="28"/>
                <w:lang w:eastAsia="en-IN" w:bidi="hi-IN"/>
              </w:rPr>
              <w:t>Review</w:t>
            </w:r>
            <w:r w:rsidR="009D6364">
              <w:rPr>
                <w:rFonts w:ascii="Arial" w:eastAsiaTheme="minorEastAsia" w:hAnsi="Arial" w:cs="Arial"/>
                <w:noProof/>
                <w:color w:val="000000"/>
                <w:sz w:val="28"/>
                <w:szCs w:val="28"/>
                <w:lang w:eastAsia="en-IN" w:bidi="hi-IN"/>
              </w:rPr>
              <w:t xml:space="preserve"> and Audit</w:t>
            </w:r>
            <w:r w:rsidRPr="00F2028F">
              <w:rPr>
                <w:rFonts w:ascii="Arial" w:eastAsiaTheme="minorEastAsia" w:hAnsi="Arial" w:cs="Arial"/>
                <w:noProof/>
                <w:color w:val="000000"/>
                <w:sz w:val="28"/>
                <w:szCs w:val="28"/>
                <w:lang w:eastAsia="en-IN" w:bidi="hi-IN"/>
              </w:rPr>
              <w:t xml:space="preserve"> </w:t>
            </w:r>
            <w:r w:rsidR="0025513D">
              <w:rPr>
                <w:rFonts w:ascii="Arial" w:eastAsiaTheme="minorEastAsia" w:hAnsi="Arial" w:cs="Arial"/>
                <w:noProof/>
                <w:color w:val="000000"/>
                <w:sz w:val="28"/>
                <w:szCs w:val="28"/>
                <w:lang w:eastAsia="en-IN" w:bidi="hi-IN"/>
              </w:rPr>
              <w:t>this</w:t>
            </w:r>
            <w:r w:rsidR="004A57C9">
              <w:rPr>
                <w:rFonts w:ascii="Arial" w:eastAsiaTheme="minorEastAsia" w:hAnsi="Arial" w:cs="Arial"/>
                <w:noProof/>
                <w:color w:val="000000"/>
                <w:sz w:val="28"/>
                <w:szCs w:val="28"/>
                <w:lang w:eastAsia="en-IN" w:bidi="hi-IN"/>
              </w:rPr>
              <w:t xml:space="preserve"> Policy.</w:t>
            </w:r>
          </w:p>
        </w:tc>
      </w:tr>
      <w:tr w:rsidR="00DA270E" w:rsidTr="00D16149">
        <w:trPr>
          <w:trHeight w:val="275"/>
        </w:trPr>
        <w:tc>
          <w:tcPr>
            <w:tcW w:w="2542" w:type="dxa"/>
          </w:tcPr>
          <w:p w:rsidR="00DA270E" w:rsidRDefault="009D6364"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 Team</w:t>
            </w:r>
          </w:p>
        </w:tc>
        <w:tc>
          <w:tcPr>
            <w:tcW w:w="8647" w:type="dxa"/>
            <w:vAlign w:val="center"/>
          </w:tcPr>
          <w:p w:rsidR="00DA270E" w:rsidRDefault="004A57C9" w:rsidP="004A57C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Create, Manage, Monitor, Maintain, Audit </w:t>
            </w:r>
            <w:r w:rsidR="0025513D">
              <w:rPr>
                <w:rFonts w:ascii="Arial" w:eastAsiaTheme="minorEastAsia" w:hAnsi="Arial" w:cs="Arial"/>
                <w:noProof/>
                <w:color w:val="000000"/>
                <w:sz w:val="28"/>
                <w:szCs w:val="28"/>
                <w:lang w:eastAsia="en-IN" w:bidi="hi-IN"/>
              </w:rPr>
              <w:t xml:space="preserve">this </w:t>
            </w:r>
            <w:r w:rsidR="00DA270E" w:rsidRPr="00DA270E">
              <w:rPr>
                <w:rFonts w:ascii="Arial" w:eastAsiaTheme="minorEastAsia" w:hAnsi="Arial" w:cs="Arial"/>
                <w:noProof/>
                <w:color w:val="000000"/>
                <w:sz w:val="28"/>
                <w:szCs w:val="28"/>
                <w:lang w:eastAsia="en-IN" w:bidi="hi-IN"/>
              </w:rPr>
              <w:t>Policy</w:t>
            </w:r>
            <w:r w:rsidR="009D6364">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25513D">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 xml:space="preserve">nsuring that </w:t>
            </w:r>
            <w:r w:rsidR="0025513D">
              <w:rPr>
                <w:rFonts w:ascii="Arial" w:eastAsiaTheme="minorEastAsia" w:hAnsi="Arial" w:cs="Arial"/>
                <w:noProof/>
                <w:color w:val="000000"/>
                <w:sz w:val="28"/>
                <w:szCs w:val="28"/>
                <w:lang w:eastAsia="en-IN" w:bidi="hi-IN"/>
              </w:rPr>
              <w:t>vendors</w:t>
            </w:r>
            <w:r w:rsidRPr="00D16149">
              <w:rPr>
                <w:rFonts w:ascii="Arial" w:eastAsiaTheme="minorEastAsia" w:hAnsi="Arial" w:cs="Arial"/>
                <w:noProof/>
                <w:color w:val="000000"/>
                <w:sz w:val="28"/>
                <w:szCs w:val="28"/>
                <w:lang w:eastAsia="en-IN" w:bidi="hi-IN"/>
              </w:rPr>
              <w:t xml:space="preserve">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w:t>
            </w:r>
            <w:r w:rsidR="0025513D">
              <w:rPr>
                <w:rFonts w:ascii="Arial" w:eastAsiaTheme="minorEastAsia" w:hAnsi="Arial" w:cs="Arial"/>
                <w:noProof/>
                <w:color w:val="000000"/>
                <w:sz w:val="28"/>
                <w:szCs w:val="28"/>
                <w:lang w:eastAsia="en-IN" w:bidi="hi-IN"/>
              </w:rPr>
              <w:t xml:space="preserve">this </w:t>
            </w:r>
            <w:r w:rsidR="00073769" w:rsidRPr="00F2028F">
              <w:rPr>
                <w:rFonts w:ascii="Arial" w:eastAsiaTheme="minorEastAsia" w:hAnsi="Arial" w:cs="Arial"/>
                <w:noProof/>
                <w:color w:val="000000"/>
                <w:sz w:val="28"/>
                <w:szCs w:val="28"/>
                <w:lang w:eastAsia="en-IN" w:bidi="hi-IN"/>
              </w:rPr>
              <w:t xml:space="preserve"> Policy]</w:t>
            </w:r>
          </w:p>
        </w:tc>
      </w:tr>
      <w:tr w:rsidR="00D16149" w:rsidTr="00D16149">
        <w:trPr>
          <w:trHeight w:val="275"/>
        </w:trPr>
        <w:tc>
          <w:tcPr>
            <w:tcW w:w="2542" w:type="dxa"/>
            <w:noWrap/>
            <w:vAlign w:val="center"/>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r w:rsidR="009549BC">
              <w:rPr>
                <w:rFonts w:ascii="Arial" w:eastAsiaTheme="minorEastAsia" w:hAnsi="Arial" w:cs="Arial"/>
                <w:noProof/>
                <w:color w:val="000000"/>
                <w:sz w:val="28"/>
                <w:szCs w:val="28"/>
                <w:lang w:eastAsia="en-IN" w:bidi="hi-IN"/>
              </w:rPr>
              <w:t xml:space="preserve"> / Vendors</w:t>
            </w:r>
          </w:p>
        </w:tc>
        <w:tc>
          <w:tcPr>
            <w:tcW w:w="8647" w:type="dxa"/>
            <w:noWrap/>
            <w:vAlign w:val="center"/>
            <w:hideMark/>
          </w:tcPr>
          <w:p w:rsidR="00DB5B89" w:rsidRPr="00DB5B89" w:rsidRDefault="00DB5B89" w:rsidP="00976D5E">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Read this Policy</w:t>
            </w:r>
          </w:p>
          <w:p w:rsidR="00DB5B89" w:rsidRPr="00DB5B89" w:rsidRDefault="00DB5B89" w:rsidP="00976D5E">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B1620C">
              <w:rPr>
                <w:rFonts w:ascii="Arial" w:eastAsiaTheme="minorEastAsia" w:hAnsi="Arial" w:cs="Arial"/>
                <w:noProof/>
                <w:color w:val="000000"/>
                <w:sz w:val="28"/>
                <w:szCs w:val="28"/>
                <w:lang w:eastAsia="en-IN" w:bidi="hi-IN"/>
              </w:rPr>
              <w:t xml:space="preserve"> / Provide Feedbacks</w:t>
            </w:r>
          </w:p>
          <w:p w:rsidR="00D16149" w:rsidRPr="00DB5B89" w:rsidRDefault="00DB5B89" w:rsidP="00976D5E">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AB16F6" w:rsidRPr="00D16149" w:rsidRDefault="00AB16F6" w:rsidP="00AB16F6">
      <w:pPr>
        <w:pStyle w:val="Heading1"/>
        <w:rPr>
          <w:rFonts w:ascii="Arial Black" w:eastAsia="Times New Roman" w:hAnsi="Arial Black" w:cstheme="minorHAnsi"/>
          <w:b/>
          <w:color w:val="auto"/>
          <w:sz w:val="40"/>
          <w:szCs w:val="28"/>
          <w:u w:val="single"/>
          <w:lang w:val="en-GB" w:eastAsia="en-GB"/>
        </w:rPr>
      </w:pPr>
      <w:bookmarkStart w:id="4" w:name="_Toc202632898"/>
      <w:r>
        <w:rPr>
          <w:rFonts w:ascii="Arial Black" w:eastAsia="Times New Roman" w:hAnsi="Arial Black" w:cstheme="minorHAnsi"/>
          <w:b/>
          <w:color w:val="auto"/>
          <w:sz w:val="40"/>
          <w:szCs w:val="28"/>
          <w:u w:val="single"/>
          <w:lang w:val="en-GB" w:eastAsia="en-GB"/>
        </w:rPr>
        <w:t>3) Scope</w:t>
      </w:r>
      <w:bookmarkEnd w:id="4"/>
    </w:p>
    <w:p w:rsidR="00C65501" w:rsidRPr="006D416B" w:rsidRDefault="00C65501" w:rsidP="00C65501">
      <w:pPr>
        <w:tabs>
          <w:tab w:val="left" w:pos="1160"/>
        </w:tabs>
        <w:jc w:val="both"/>
        <w:rPr>
          <w:rFonts w:ascii="Calibri" w:eastAsiaTheme="minorEastAsia" w:hAnsi="Calibri" w:cs="Calibri"/>
          <w:noProof/>
          <w:color w:val="000000"/>
          <w:lang w:eastAsia="en-IN" w:bidi="hi-IN"/>
        </w:rPr>
      </w:pPr>
      <w:r w:rsidRPr="00C65501">
        <w:rPr>
          <w:rFonts w:ascii="Arial" w:eastAsiaTheme="minorEastAsia" w:hAnsi="Arial" w:cs="Arial"/>
          <w:noProof/>
          <w:color w:val="000000"/>
          <w:sz w:val="28"/>
          <w:szCs w:val="28"/>
          <w:lang w:eastAsia="en-IN" w:bidi="hi-IN"/>
        </w:rPr>
        <w:t xml:space="preserve">This SOP applies to all events in which a </w:t>
      </w:r>
      <w:r w:rsidRPr="00C65501">
        <w:rPr>
          <w:rFonts w:ascii="Arial" w:eastAsiaTheme="minorEastAsia" w:hAnsi="Arial" w:cs="Arial"/>
          <w:b/>
          <w:noProof/>
          <w:color w:val="000000"/>
          <w:sz w:val="28"/>
          <w:szCs w:val="28"/>
          <w:highlight w:val="yellow"/>
          <w:u w:val="single"/>
          <w:lang w:eastAsia="en-IN" w:bidi="hi-IN"/>
        </w:rPr>
        <w:t>vendor/subcontractor</w:t>
      </w:r>
      <w:r w:rsidRPr="00C65501">
        <w:rPr>
          <w:rFonts w:ascii="Arial" w:eastAsiaTheme="minorEastAsia" w:hAnsi="Arial" w:cs="Arial"/>
          <w:b/>
          <w:noProof/>
          <w:color w:val="000000"/>
          <w:sz w:val="28"/>
          <w:szCs w:val="28"/>
          <w:u w:val="single"/>
          <w:lang w:eastAsia="en-IN" w:bidi="hi-IN"/>
        </w:rPr>
        <w:t xml:space="preserve"> </w:t>
      </w:r>
      <w:r w:rsidRPr="00C65501">
        <w:rPr>
          <w:rFonts w:ascii="Arial" w:eastAsiaTheme="minorEastAsia" w:hAnsi="Arial" w:cs="Arial"/>
          <w:noProof/>
          <w:color w:val="000000"/>
          <w:sz w:val="28"/>
          <w:szCs w:val="28"/>
          <w:lang w:eastAsia="en-IN" w:bidi="hi-IN"/>
        </w:rPr>
        <w:t>would be used to perform any project related work or Company Operations work  with an approved proposal.</w:t>
      </w:r>
    </w:p>
    <w:p w:rsidR="00416D87" w:rsidRPr="00FB3331" w:rsidRDefault="00416D87" w:rsidP="00C65501">
      <w:pPr>
        <w:tabs>
          <w:tab w:val="left" w:pos="1160"/>
        </w:tabs>
        <w:jc w:val="both"/>
        <w:rPr>
          <w:rFonts w:ascii="Arial" w:eastAsiaTheme="minorEastAsia" w:hAnsi="Arial" w:cs="Arial"/>
          <w:noProof/>
          <w:color w:val="000000"/>
          <w:sz w:val="28"/>
          <w:szCs w:val="28"/>
          <w:lang w:eastAsia="en-IN" w:bidi="hi-IN"/>
        </w:rPr>
      </w:pPr>
      <w:r>
        <w:tab/>
      </w:r>
    </w:p>
    <w:p w:rsidR="003E5068" w:rsidRPr="00D16149" w:rsidRDefault="00FA5D1B" w:rsidP="003E5068">
      <w:pPr>
        <w:pStyle w:val="Heading1"/>
        <w:rPr>
          <w:rFonts w:ascii="Arial Black" w:eastAsia="Times New Roman" w:hAnsi="Arial Black" w:cstheme="minorHAnsi"/>
          <w:b/>
          <w:color w:val="auto"/>
          <w:sz w:val="40"/>
          <w:szCs w:val="28"/>
          <w:u w:val="single"/>
          <w:lang w:val="en-GB" w:eastAsia="en-GB"/>
        </w:rPr>
      </w:pPr>
      <w:bookmarkStart w:id="5" w:name="_Toc202632899"/>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 xml:space="preserve">) </w:t>
      </w:r>
      <w:r w:rsidR="005B6FA3" w:rsidRPr="005B6FA3">
        <w:rPr>
          <w:rFonts w:ascii="Arial Black" w:eastAsia="Times New Roman" w:hAnsi="Arial Black" w:cstheme="minorHAnsi"/>
          <w:b/>
          <w:color w:val="auto"/>
          <w:sz w:val="40"/>
          <w:szCs w:val="28"/>
          <w:u w:val="single"/>
          <w:lang w:val="en-GB" w:eastAsia="en-GB"/>
        </w:rPr>
        <w:t>Process overview</w:t>
      </w:r>
      <w:bookmarkEnd w:id="5"/>
    </w:p>
    <w:p w:rsidR="005B6FA3" w:rsidRPr="005B6FA3" w:rsidRDefault="005B6FA3" w:rsidP="005B6FA3">
      <w:pPr>
        <w:tabs>
          <w:tab w:val="left" w:pos="1160"/>
        </w:tabs>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 xml:space="preserve">The procedures for Secure Vendor and Third-Party Relationships are essential to ensure that external vendors and third parties, in the event they require access to </w:t>
      </w:r>
      <w:r w:rsidRPr="004F7D40">
        <w:rPr>
          <w:rFonts w:ascii="Arial" w:eastAsiaTheme="minorEastAsia" w:hAnsi="Arial" w:cs="Arial"/>
          <w:noProof/>
          <w:color w:val="000000"/>
          <w:sz w:val="28"/>
          <w:szCs w:val="28"/>
          <w:highlight w:val="yellow"/>
          <w:lang w:eastAsia="en-IN" w:bidi="hi-IN"/>
        </w:rPr>
        <w:t>[SecureCyberGates]</w:t>
      </w:r>
      <w:r w:rsidRPr="005B6FA3">
        <w:rPr>
          <w:rFonts w:ascii="Arial" w:eastAsiaTheme="minorEastAsia" w:hAnsi="Arial" w:cs="Arial"/>
          <w:noProof/>
          <w:color w:val="000000"/>
          <w:sz w:val="28"/>
          <w:szCs w:val="28"/>
          <w:lang w:eastAsia="en-IN" w:bidi="hi-IN"/>
        </w:rPr>
        <w:t>’s systems and data, meet the same security standards and expectations as internal stakeholders. This safeguards sensitive information and mitigates potential security risks associated with external relationships.</w:t>
      </w:r>
    </w:p>
    <w:p w:rsidR="005B6FA3" w:rsidRPr="005B6FA3" w:rsidRDefault="005B6FA3" w:rsidP="005B6FA3">
      <w:pPr>
        <w:tabs>
          <w:tab w:val="left" w:pos="1160"/>
        </w:tabs>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 xml:space="preserve">The process for </w:t>
      </w:r>
      <w:r w:rsidRPr="003D458C">
        <w:rPr>
          <w:rFonts w:ascii="Arial" w:eastAsiaTheme="minorEastAsia" w:hAnsi="Arial" w:cs="Arial"/>
          <w:b/>
          <w:noProof/>
          <w:color w:val="000000"/>
          <w:sz w:val="28"/>
          <w:szCs w:val="28"/>
          <w:highlight w:val="yellow"/>
          <w:u w:val="single"/>
          <w:lang w:eastAsia="en-IN" w:bidi="hi-IN"/>
        </w:rPr>
        <w:t>selecting, evaluating, re-evaluating and overall managemen</w:t>
      </w:r>
      <w:r w:rsidRPr="005B6FA3">
        <w:rPr>
          <w:rFonts w:ascii="Arial" w:eastAsiaTheme="minorEastAsia" w:hAnsi="Arial" w:cs="Arial"/>
          <w:noProof/>
          <w:color w:val="000000"/>
          <w:sz w:val="28"/>
          <w:szCs w:val="28"/>
          <w:lang w:eastAsia="en-IN" w:bidi="hi-IN"/>
        </w:rPr>
        <w:t xml:space="preserve">t of a vendor/subcontractor for project work or research activities can be summarized into the follow procedures: </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 xml:space="preserve">Define project needs </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 xml:space="preserve">Identify potential vendor/subcontractors  </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Vendor Assessment and Selection</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 xml:space="preserve">Proposal and approval of the vendor/subcontractor </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Vendor Onboarding and Training</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Monitoring and Auditing</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Incident Response and Resolution</w:t>
      </w:r>
    </w:p>
    <w:p w:rsidR="005B6FA3" w:rsidRPr="005B6FA3"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Annual re-evaluation</w:t>
      </w:r>
    </w:p>
    <w:p w:rsidR="003E12AE" w:rsidRPr="003D458C" w:rsidRDefault="005B6FA3" w:rsidP="00976D5E">
      <w:pPr>
        <w:pStyle w:val="ListParagraph"/>
        <w:widowControl/>
        <w:numPr>
          <w:ilvl w:val="0"/>
          <w:numId w:val="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B6FA3">
        <w:rPr>
          <w:rFonts w:ascii="Arial" w:eastAsiaTheme="minorEastAsia" w:hAnsi="Arial" w:cs="Arial"/>
          <w:noProof/>
          <w:color w:val="000000"/>
          <w:sz w:val="28"/>
          <w:szCs w:val="28"/>
          <w:lang w:eastAsia="en-IN" w:bidi="hi-IN"/>
        </w:rPr>
        <w:t>Vendor Relationship Termination</w:t>
      </w:r>
      <w:r w:rsidR="00416D87">
        <w:tab/>
      </w:r>
    </w:p>
    <w:p w:rsidR="00764AB1" w:rsidRPr="005C3675" w:rsidRDefault="00FA5D1B" w:rsidP="005C3675">
      <w:pPr>
        <w:pStyle w:val="Heading1"/>
        <w:rPr>
          <w:rFonts w:ascii="Arial Black" w:eastAsia="Times New Roman" w:hAnsi="Arial Black" w:cstheme="minorHAnsi"/>
          <w:b/>
          <w:color w:val="auto"/>
          <w:sz w:val="40"/>
          <w:szCs w:val="28"/>
          <w:u w:val="single"/>
          <w:lang w:val="en-GB" w:eastAsia="en-GB"/>
        </w:rPr>
      </w:pPr>
      <w:bookmarkStart w:id="6" w:name="_Toc202632900"/>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A72A69" w:rsidRPr="00A72A69">
        <w:rPr>
          <w:rFonts w:ascii="Arial Black" w:eastAsia="Times New Roman" w:hAnsi="Arial Black" w:cstheme="minorHAnsi"/>
          <w:b/>
          <w:color w:val="auto"/>
          <w:sz w:val="40"/>
          <w:szCs w:val="28"/>
          <w:u w:val="single"/>
          <w:lang w:val="en-GB" w:eastAsia="en-GB"/>
        </w:rPr>
        <w:t>Procedures</w:t>
      </w:r>
      <w:bookmarkEnd w:id="6"/>
    </w:p>
    <w:p w:rsidR="002E1842" w:rsidRDefault="00FA5D1B" w:rsidP="002E1842">
      <w:pPr>
        <w:pStyle w:val="Heading2"/>
        <w:rPr>
          <w:rFonts w:ascii="Arial" w:hAnsi="Arial" w:cs="Arial"/>
          <w:b/>
          <w:color w:val="000000" w:themeColor="text1"/>
          <w:sz w:val="28"/>
          <w:szCs w:val="28"/>
          <w:u w:val="single"/>
        </w:rPr>
      </w:pPr>
      <w:bookmarkStart w:id="7" w:name="_Toc202632901"/>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00C56A91" w:rsidRPr="00C56A91">
        <w:rPr>
          <w:rFonts w:ascii="Arial" w:hAnsi="Arial" w:cs="Arial"/>
          <w:b/>
          <w:color w:val="000000" w:themeColor="text1"/>
          <w:sz w:val="28"/>
          <w:szCs w:val="28"/>
          <w:u w:val="single"/>
        </w:rPr>
        <w:t>Define project needs</w:t>
      </w:r>
      <w:bookmarkEnd w:id="7"/>
    </w:p>
    <w:p w:rsidR="00C56A91" w:rsidRPr="00C56A91" w:rsidRDefault="00C56A91" w:rsidP="00C56A91">
      <w:pPr>
        <w:tabs>
          <w:tab w:val="left" w:pos="1160"/>
        </w:tabs>
        <w:jc w:val="both"/>
        <w:rPr>
          <w:rFonts w:ascii="Arial" w:eastAsiaTheme="minorEastAsia" w:hAnsi="Arial" w:cs="Arial"/>
          <w:noProof/>
          <w:color w:val="000000"/>
          <w:sz w:val="28"/>
          <w:szCs w:val="28"/>
          <w:lang w:eastAsia="en-IN" w:bidi="hi-IN"/>
        </w:rPr>
      </w:pPr>
      <w:r w:rsidRPr="00C56A91">
        <w:rPr>
          <w:rFonts w:ascii="Arial" w:eastAsiaTheme="minorEastAsia" w:hAnsi="Arial" w:cs="Arial"/>
          <w:noProof/>
          <w:color w:val="000000"/>
          <w:sz w:val="28"/>
          <w:szCs w:val="28"/>
          <w:lang w:eastAsia="en-IN" w:bidi="hi-IN"/>
        </w:rPr>
        <w:t xml:space="preserve">The Project Lead will work together, as needed, with a Director level [Higher Management] to define project needs which would require the use of a vendor/subcontractor. </w:t>
      </w:r>
    </w:p>
    <w:p w:rsidR="00C56A91" w:rsidRPr="00C56A91" w:rsidRDefault="00C56A91" w:rsidP="00C56A91">
      <w:pPr>
        <w:jc w:val="both"/>
        <w:rPr>
          <w:rFonts w:ascii="Arial" w:eastAsiaTheme="minorEastAsia" w:hAnsi="Arial" w:cs="Arial"/>
          <w:noProof/>
          <w:color w:val="000000"/>
          <w:sz w:val="28"/>
          <w:szCs w:val="28"/>
          <w:lang w:eastAsia="en-IN" w:bidi="hi-IN"/>
        </w:rPr>
      </w:pPr>
      <w:r w:rsidRPr="00C56A91">
        <w:rPr>
          <w:rFonts w:ascii="Arial" w:eastAsiaTheme="minorEastAsia" w:hAnsi="Arial" w:cs="Arial"/>
          <w:noProof/>
          <w:color w:val="000000"/>
          <w:sz w:val="28"/>
          <w:szCs w:val="28"/>
          <w:lang w:eastAsia="en-IN" w:bidi="hi-IN"/>
        </w:rPr>
        <w:t>The Project Lead and/or a Director level [Higher Management] should obtain approval from the client/sponsor, taking into account any procedures established per a Master Services Agreement, for utilizing vendor/subcontractors.</w:t>
      </w:r>
    </w:p>
    <w:p w:rsidR="002E1842" w:rsidRDefault="002E1842" w:rsidP="002E1842"/>
    <w:p w:rsidR="002E1842" w:rsidRPr="006135C7" w:rsidRDefault="00FA5D1B" w:rsidP="002E1842">
      <w:pPr>
        <w:pStyle w:val="Heading2"/>
        <w:rPr>
          <w:rFonts w:ascii="Arial" w:hAnsi="Arial" w:cs="Arial"/>
          <w:b/>
          <w:color w:val="000000" w:themeColor="text1"/>
          <w:sz w:val="28"/>
          <w:szCs w:val="28"/>
          <w:u w:val="single"/>
        </w:rPr>
      </w:pPr>
      <w:bookmarkStart w:id="8" w:name="_Toc202632902"/>
      <w:r>
        <w:rPr>
          <w:rFonts w:ascii="Arial" w:hAnsi="Arial" w:cs="Arial"/>
          <w:b/>
          <w:color w:val="000000" w:themeColor="text1"/>
          <w:sz w:val="28"/>
          <w:szCs w:val="28"/>
          <w:u w:val="single"/>
        </w:rPr>
        <w:t>5</w:t>
      </w:r>
      <w:r w:rsidR="00EE68E5">
        <w:rPr>
          <w:rFonts w:ascii="Arial" w:hAnsi="Arial" w:cs="Arial"/>
          <w:b/>
          <w:color w:val="000000" w:themeColor="text1"/>
          <w:sz w:val="28"/>
          <w:szCs w:val="28"/>
          <w:u w:val="single"/>
        </w:rPr>
        <w:t>.2</w:t>
      </w:r>
      <w:r w:rsidR="002E1842">
        <w:rPr>
          <w:rFonts w:ascii="Arial" w:hAnsi="Arial" w:cs="Arial"/>
          <w:b/>
          <w:color w:val="000000" w:themeColor="text1"/>
          <w:sz w:val="28"/>
          <w:szCs w:val="28"/>
          <w:u w:val="single"/>
        </w:rPr>
        <w:t xml:space="preserve">) </w:t>
      </w:r>
      <w:r w:rsidR="00C56A91" w:rsidRPr="00C56A91">
        <w:rPr>
          <w:rFonts w:ascii="Arial" w:hAnsi="Arial" w:cs="Arial"/>
          <w:b/>
          <w:color w:val="000000" w:themeColor="text1"/>
          <w:sz w:val="28"/>
          <w:szCs w:val="28"/>
          <w:u w:val="single"/>
        </w:rPr>
        <w:t>Identify potential vendor/subcontractors</w:t>
      </w:r>
      <w:bookmarkEnd w:id="8"/>
    </w:p>
    <w:p w:rsidR="002E1842" w:rsidRDefault="002E1842" w:rsidP="002E1842"/>
    <w:p w:rsidR="00C56A91" w:rsidRPr="00C56A91" w:rsidRDefault="00C56A91" w:rsidP="00C56A91">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C56A91">
        <w:rPr>
          <w:rFonts w:ascii="Arial" w:eastAsiaTheme="minorEastAsia" w:hAnsi="Arial" w:cs="Arial"/>
          <w:noProof/>
          <w:color w:val="000000"/>
          <w:sz w:val="28"/>
          <w:szCs w:val="28"/>
          <w:lang w:eastAsia="en-IN" w:bidi="hi-IN"/>
        </w:rPr>
        <w:t>is required to maintain an inventory of its technology assets that includes, but is not limited to:</w:t>
      </w:r>
    </w:p>
    <w:p w:rsidR="00C56A91" w:rsidRPr="00C56A91" w:rsidRDefault="00C56A91" w:rsidP="00976D5E">
      <w:pPr>
        <w:pStyle w:val="ListParagraph"/>
        <w:widowControl/>
        <w:numPr>
          <w:ilvl w:val="0"/>
          <w:numId w:val="5"/>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56A91">
        <w:rPr>
          <w:rFonts w:ascii="Arial" w:eastAsiaTheme="minorEastAsia" w:hAnsi="Arial" w:cs="Arial"/>
          <w:noProof/>
          <w:color w:val="000000"/>
          <w:sz w:val="28"/>
          <w:szCs w:val="28"/>
          <w:lang w:eastAsia="en-IN" w:bidi="hi-IN"/>
        </w:rPr>
        <w:t xml:space="preserve">The Project Lead or a Director level and above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C56A91">
        <w:rPr>
          <w:rFonts w:ascii="Arial" w:eastAsiaTheme="minorEastAsia" w:hAnsi="Arial" w:cs="Arial"/>
          <w:noProof/>
          <w:color w:val="000000"/>
          <w:sz w:val="28"/>
          <w:szCs w:val="28"/>
          <w:lang w:eastAsia="en-IN" w:bidi="hi-IN"/>
        </w:rPr>
        <w:t>employee will identify possible vendor/subcontractor service providers.</w:t>
      </w:r>
    </w:p>
    <w:p w:rsidR="00C56A91" w:rsidRPr="00C56A91" w:rsidRDefault="00C56A91" w:rsidP="00976D5E">
      <w:pPr>
        <w:pStyle w:val="ListParagraph"/>
        <w:widowControl/>
        <w:numPr>
          <w:ilvl w:val="0"/>
          <w:numId w:val="5"/>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C56A91">
        <w:rPr>
          <w:rFonts w:ascii="Arial" w:eastAsiaTheme="minorEastAsia" w:hAnsi="Arial" w:cs="Arial"/>
          <w:noProof/>
          <w:color w:val="000000"/>
          <w:sz w:val="28"/>
          <w:szCs w:val="28"/>
          <w:lang w:eastAsia="en-IN" w:bidi="hi-IN"/>
        </w:rPr>
        <w:t>The Project Lead or a Higher Management will make initial contact with the potential vendor/subcontractor and request an introductory meeting to discuss the service needs.</w:t>
      </w:r>
    </w:p>
    <w:p w:rsidR="00EE68E5" w:rsidRDefault="00EE68E5" w:rsidP="002E1842"/>
    <w:p w:rsidR="00C56A91" w:rsidRDefault="00C56A91" w:rsidP="002E1842"/>
    <w:p w:rsidR="00C56A91" w:rsidRDefault="00C56A91" w:rsidP="002E1842"/>
    <w:p w:rsidR="00C56A91" w:rsidRDefault="00C56A91" w:rsidP="002E1842"/>
    <w:p w:rsidR="00C56A91" w:rsidRDefault="00C56A91" w:rsidP="002E1842"/>
    <w:p w:rsidR="002E1842" w:rsidRDefault="00FA5D1B" w:rsidP="002E1842">
      <w:pPr>
        <w:pStyle w:val="Heading2"/>
        <w:rPr>
          <w:rFonts w:ascii="Arial" w:hAnsi="Arial" w:cs="Arial"/>
          <w:b/>
          <w:color w:val="000000" w:themeColor="text1"/>
          <w:sz w:val="28"/>
          <w:szCs w:val="28"/>
          <w:u w:val="single"/>
        </w:rPr>
      </w:pPr>
      <w:bookmarkStart w:id="9" w:name="_Toc202632903"/>
      <w:r>
        <w:rPr>
          <w:rFonts w:ascii="Arial" w:hAnsi="Arial" w:cs="Arial"/>
          <w:b/>
          <w:color w:val="000000" w:themeColor="text1"/>
          <w:sz w:val="28"/>
          <w:szCs w:val="28"/>
          <w:u w:val="single"/>
        </w:rPr>
        <w:lastRenderedPageBreak/>
        <w:t>5</w:t>
      </w:r>
      <w:r w:rsidR="007F29E9">
        <w:rPr>
          <w:rFonts w:ascii="Arial" w:hAnsi="Arial" w:cs="Arial"/>
          <w:b/>
          <w:color w:val="000000" w:themeColor="text1"/>
          <w:sz w:val="28"/>
          <w:szCs w:val="28"/>
          <w:u w:val="single"/>
        </w:rPr>
        <w:t>.3</w:t>
      </w:r>
      <w:r w:rsidR="002E1842">
        <w:rPr>
          <w:rFonts w:ascii="Arial" w:hAnsi="Arial" w:cs="Arial"/>
          <w:b/>
          <w:color w:val="000000" w:themeColor="text1"/>
          <w:sz w:val="28"/>
          <w:szCs w:val="28"/>
          <w:u w:val="single"/>
        </w:rPr>
        <w:t>)</w:t>
      </w:r>
      <w:r w:rsidR="00C56A91">
        <w:rPr>
          <w:rFonts w:ascii="Arial" w:hAnsi="Arial" w:cs="Arial"/>
          <w:b/>
          <w:color w:val="000000" w:themeColor="text1"/>
          <w:sz w:val="28"/>
          <w:szCs w:val="28"/>
          <w:u w:val="single"/>
        </w:rPr>
        <w:t xml:space="preserve"> </w:t>
      </w:r>
      <w:r w:rsidR="00C56A91" w:rsidRPr="00C56A91">
        <w:rPr>
          <w:rFonts w:ascii="Arial" w:hAnsi="Arial" w:cs="Arial"/>
          <w:b/>
          <w:color w:val="000000" w:themeColor="text1"/>
          <w:sz w:val="28"/>
          <w:szCs w:val="28"/>
          <w:u w:val="single"/>
        </w:rPr>
        <w:t>Vendor Assessment and Selection</w:t>
      </w:r>
      <w:bookmarkEnd w:id="9"/>
    </w:p>
    <w:p w:rsidR="00C56A91" w:rsidRPr="00C56A91" w:rsidRDefault="00C56A91" w:rsidP="00C56A91">
      <w:pPr>
        <w:jc w:val="both"/>
        <w:rPr>
          <w:rFonts w:ascii="Arial" w:eastAsiaTheme="minorEastAsia" w:hAnsi="Arial" w:cs="Arial"/>
          <w:b/>
          <w:bCs/>
          <w:noProof/>
          <w:color w:val="000000"/>
          <w:sz w:val="28"/>
          <w:szCs w:val="28"/>
          <w:lang w:eastAsia="en-IN" w:bidi="hi-IN"/>
        </w:rPr>
      </w:pPr>
      <w:r w:rsidRPr="00C56A91">
        <w:rPr>
          <w:rFonts w:ascii="Arial" w:eastAsiaTheme="minorEastAsia" w:hAnsi="Arial" w:cs="Arial"/>
          <w:b/>
          <w:bCs/>
          <w:noProof/>
          <w:color w:val="000000"/>
          <w:sz w:val="28"/>
          <w:szCs w:val="28"/>
          <w:lang w:eastAsia="en-IN" w:bidi="hi-IN"/>
        </w:rPr>
        <w:t>Vendor Due Diligence</w:t>
      </w:r>
    </w:p>
    <w:p w:rsidR="00C56A91" w:rsidRPr="00C56A91" w:rsidRDefault="00C56A91" w:rsidP="00976D5E">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C56A91">
        <w:rPr>
          <w:rFonts w:ascii="Arial" w:eastAsiaTheme="minorEastAsia" w:hAnsi="Arial" w:cs="Arial"/>
          <w:noProof/>
          <w:color w:val="000000"/>
          <w:sz w:val="28"/>
          <w:szCs w:val="28"/>
          <w:lang w:eastAsia="en-IN" w:bidi="hi-IN"/>
        </w:rPr>
        <w:t>Prior to onboarding a vendor, due diligence will be conducted to assess their financial stability, reputation, and security track record.</w:t>
      </w:r>
    </w:p>
    <w:p w:rsidR="00C56A91" w:rsidRPr="00C56A91" w:rsidRDefault="00C56A91" w:rsidP="00976D5E">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C56A91">
        <w:rPr>
          <w:rFonts w:ascii="Arial" w:eastAsiaTheme="minorEastAsia" w:hAnsi="Arial" w:cs="Arial"/>
          <w:noProof/>
          <w:color w:val="000000"/>
          <w:sz w:val="28"/>
          <w:szCs w:val="28"/>
          <w:lang w:eastAsia="en-IN" w:bidi="hi-IN"/>
        </w:rPr>
        <w:t xml:space="preserve">A </w:t>
      </w:r>
      <w:r w:rsidRPr="00C56A91">
        <w:rPr>
          <w:rFonts w:ascii="Arial" w:eastAsiaTheme="minorEastAsia" w:hAnsi="Arial" w:cs="Arial"/>
          <w:noProof/>
          <w:color w:val="000000"/>
          <w:sz w:val="28"/>
          <w:szCs w:val="28"/>
          <w:highlight w:val="yellow"/>
          <w:lang w:eastAsia="en-IN" w:bidi="hi-IN"/>
        </w:rPr>
        <w:t>vendor risk assessment</w:t>
      </w:r>
      <w:r w:rsidRPr="00C56A91">
        <w:rPr>
          <w:rFonts w:ascii="Arial" w:eastAsiaTheme="minorEastAsia" w:hAnsi="Arial" w:cs="Arial"/>
          <w:noProof/>
          <w:color w:val="000000"/>
          <w:sz w:val="28"/>
          <w:szCs w:val="28"/>
          <w:lang w:eastAsia="en-IN" w:bidi="hi-IN"/>
        </w:rPr>
        <w:t xml:space="preserve"> will help identify potential security risks and assess their impact on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and </w:t>
      </w:r>
      <w:r w:rsidRPr="004F7D40">
        <w:rPr>
          <w:rFonts w:ascii="Arial" w:eastAsiaTheme="minorEastAsia" w:hAnsi="Arial" w:cs="Arial"/>
          <w:noProof/>
          <w:color w:val="000000"/>
          <w:sz w:val="28"/>
          <w:szCs w:val="28"/>
          <w:highlight w:val="yellow"/>
          <w:lang w:eastAsia="en-IN" w:bidi="hi-IN"/>
        </w:rPr>
        <w:t>[SecureCyberGates]</w:t>
      </w:r>
      <w:r w:rsidRPr="00C56A91">
        <w:rPr>
          <w:rFonts w:ascii="Arial" w:eastAsiaTheme="minorEastAsia" w:hAnsi="Arial" w:cs="Arial"/>
          <w:noProof/>
          <w:color w:val="000000"/>
          <w:sz w:val="28"/>
          <w:szCs w:val="28"/>
          <w:lang w:eastAsia="en-IN" w:bidi="hi-IN"/>
        </w:rPr>
        <w:t>’s customers.</w:t>
      </w:r>
    </w:p>
    <w:p w:rsidR="00C56A91" w:rsidRPr="00C56A91" w:rsidRDefault="00C56A91" w:rsidP="00C56A91">
      <w:pPr>
        <w:pStyle w:val="ListParagraph"/>
        <w:tabs>
          <w:tab w:val="left" w:pos="0"/>
          <w:tab w:val="left" w:pos="720"/>
        </w:tabs>
        <w:spacing w:line="259" w:lineRule="auto"/>
        <w:jc w:val="both"/>
        <w:rPr>
          <w:rFonts w:ascii="Arial" w:eastAsiaTheme="minorEastAsia" w:hAnsi="Arial" w:cs="Arial"/>
          <w:noProof/>
          <w:color w:val="000000"/>
          <w:sz w:val="28"/>
          <w:szCs w:val="28"/>
          <w:lang w:eastAsia="en-IN" w:bidi="hi-IN"/>
        </w:rPr>
      </w:pPr>
    </w:p>
    <w:p w:rsidR="00C56A91" w:rsidRPr="00C56A91" w:rsidRDefault="00C56A91" w:rsidP="00C56A91">
      <w:pPr>
        <w:jc w:val="both"/>
        <w:rPr>
          <w:rFonts w:ascii="Arial" w:eastAsiaTheme="minorEastAsia" w:hAnsi="Arial" w:cs="Arial"/>
          <w:b/>
          <w:bCs/>
          <w:noProof/>
          <w:color w:val="000000"/>
          <w:sz w:val="28"/>
          <w:szCs w:val="28"/>
          <w:lang w:eastAsia="en-IN" w:bidi="hi-IN"/>
        </w:rPr>
      </w:pPr>
      <w:r w:rsidRPr="00C56A91">
        <w:rPr>
          <w:rFonts w:ascii="Arial" w:eastAsiaTheme="minorEastAsia" w:hAnsi="Arial" w:cs="Arial"/>
          <w:b/>
          <w:bCs/>
          <w:noProof/>
          <w:color w:val="000000"/>
          <w:sz w:val="28"/>
          <w:szCs w:val="28"/>
          <w:lang w:eastAsia="en-IN" w:bidi="hi-IN"/>
        </w:rPr>
        <w:t>Vendor Selection Criteria</w:t>
      </w:r>
    </w:p>
    <w:p w:rsidR="00C56A91" w:rsidRPr="00C56A91" w:rsidRDefault="00C56A91" w:rsidP="00976D5E">
      <w:pPr>
        <w:pStyle w:val="ListParagraph"/>
        <w:widowControl/>
        <w:numPr>
          <w:ilvl w:val="0"/>
          <w:numId w:val="7"/>
        </w:numPr>
        <w:tabs>
          <w:tab w:val="left" w:pos="0"/>
          <w:tab w:val="left" w:pos="720"/>
        </w:tabs>
        <w:autoSpaceDE/>
        <w:autoSpaceDN/>
        <w:spacing w:line="259" w:lineRule="auto"/>
        <w:contextualSpacing/>
        <w:jc w:val="both"/>
        <w:rPr>
          <w:rFonts w:ascii="Arial" w:eastAsiaTheme="minorEastAsia" w:hAnsi="Arial" w:cs="Arial"/>
          <w:color w:val="374151"/>
          <w:sz w:val="28"/>
          <w:szCs w:val="28"/>
        </w:rPr>
      </w:pPr>
      <w:r w:rsidRPr="00C56A91">
        <w:rPr>
          <w:rFonts w:ascii="Arial" w:eastAsiaTheme="minorEastAsia" w:hAnsi="Arial" w:cs="Arial"/>
          <w:noProof/>
          <w:color w:val="000000"/>
          <w:sz w:val="28"/>
          <w:szCs w:val="28"/>
          <w:lang w:eastAsia="en-IN" w:bidi="hi-IN"/>
        </w:rPr>
        <w:t xml:space="preserve">Vendors will be selected based on a combination of factors, including their security practices, compliance with relevant regulations, and alignment with </w:t>
      </w:r>
      <w:r w:rsidR="0099711F" w:rsidRPr="004F7D40">
        <w:rPr>
          <w:rFonts w:ascii="Arial" w:eastAsiaTheme="minorEastAsia" w:hAnsi="Arial" w:cs="Arial"/>
          <w:noProof/>
          <w:color w:val="000000"/>
          <w:sz w:val="28"/>
          <w:szCs w:val="28"/>
          <w:highlight w:val="yellow"/>
          <w:lang w:eastAsia="en-IN" w:bidi="hi-IN"/>
        </w:rPr>
        <w:t>[SecureCyberGates]</w:t>
      </w:r>
      <w:r w:rsidRPr="00C56A91">
        <w:rPr>
          <w:rFonts w:ascii="Arial" w:eastAsiaTheme="minorEastAsia" w:hAnsi="Arial" w:cs="Arial"/>
          <w:noProof/>
          <w:color w:val="000000"/>
          <w:sz w:val="28"/>
          <w:szCs w:val="28"/>
          <w:lang w:eastAsia="en-IN" w:bidi="hi-IN"/>
        </w:rPr>
        <w:t>'s security policies and goals</w:t>
      </w:r>
      <w:r w:rsidRPr="00C56A91">
        <w:rPr>
          <w:rFonts w:ascii="Arial" w:eastAsiaTheme="minorEastAsia" w:hAnsi="Arial" w:cs="Arial"/>
          <w:color w:val="374151"/>
          <w:sz w:val="28"/>
          <w:szCs w:val="28"/>
        </w:rPr>
        <w:t>.</w:t>
      </w:r>
    </w:p>
    <w:p w:rsidR="00A57D3C" w:rsidRPr="00A57D3C" w:rsidRDefault="00A57D3C" w:rsidP="00A57D3C">
      <w:pPr>
        <w:jc w:val="both"/>
        <w:rPr>
          <w:rFonts w:ascii="Arial" w:eastAsiaTheme="minorEastAsia" w:hAnsi="Arial" w:cs="Arial"/>
          <w:noProof/>
          <w:color w:val="000000" w:themeColor="text1"/>
          <w:sz w:val="28"/>
          <w:szCs w:val="28"/>
          <w:lang w:eastAsia="en-IN" w:bidi="hi-IN"/>
        </w:rPr>
      </w:pPr>
    </w:p>
    <w:p w:rsidR="007F29E9" w:rsidRDefault="007F29E9" w:rsidP="007F29E9"/>
    <w:p w:rsidR="007F29E9" w:rsidRPr="006135C7" w:rsidRDefault="00FA5D1B" w:rsidP="007F29E9">
      <w:pPr>
        <w:pStyle w:val="Heading2"/>
        <w:rPr>
          <w:rFonts w:ascii="Arial" w:hAnsi="Arial" w:cs="Arial"/>
          <w:b/>
          <w:color w:val="000000" w:themeColor="text1"/>
          <w:sz w:val="28"/>
          <w:szCs w:val="28"/>
          <w:u w:val="single"/>
        </w:rPr>
      </w:pPr>
      <w:bookmarkStart w:id="10" w:name="_Toc202632904"/>
      <w:r>
        <w:rPr>
          <w:rFonts w:ascii="Arial" w:hAnsi="Arial" w:cs="Arial"/>
          <w:b/>
          <w:color w:val="000000" w:themeColor="text1"/>
          <w:sz w:val="28"/>
          <w:szCs w:val="28"/>
          <w:u w:val="single"/>
        </w:rPr>
        <w:t>5</w:t>
      </w:r>
      <w:r w:rsidR="007F29E9">
        <w:rPr>
          <w:rFonts w:ascii="Arial" w:hAnsi="Arial" w:cs="Arial"/>
          <w:b/>
          <w:color w:val="000000" w:themeColor="text1"/>
          <w:sz w:val="28"/>
          <w:szCs w:val="28"/>
          <w:u w:val="single"/>
        </w:rPr>
        <w:t xml:space="preserve">.4) </w:t>
      </w:r>
      <w:r w:rsidR="00976D5E" w:rsidRPr="00976D5E">
        <w:rPr>
          <w:rFonts w:ascii="Arial" w:hAnsi="Arial" w:cs="Arial"/>
          <w:b/>
          <w:color w:val="000000" w:themeColor="text1"/>
          <w:sz w:val="28"/>
          <w:szCs w:val="28"/>
          <w:u w:val="single"/>
        </w:rPr>
        <w:t>Proposal and approval of the vendor/subcontractor</w:t>
      </w:r>
      <w:bookmarkEnd w:id="10"/>
    </w:p>
    <w:p w:rsidR="00976D5E" w:rsidRP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highlight w:val="yellow"/>
          <w:lang w:eastAsia="en-IN" w:bidi="hi-IN"/>
        </w:rPr>
        <w:t>[SecureCyberGates]</w:t>
      </w:r>
      <w:r w:rsidRPr="00976D5E">
        <w:rPr>
          <w:rFonts w:ascii="Arial" w:eastAsiaTheme="minorEastAsia" w:hAnsi="Arial" w:cs="Arial"/>
          <w:noProof/>
          <w:color w:val="000000"/>
          <w:sz w:val="28"/>
          <w:szCs w:val="28"/>
          <w:lang w:eastAsia="en-IN" w:bidi="hi-IN"/>
        </w:rPr>
        <w:t xml:space="preserve"> will provide the vendor/subcontractor with an outline of the project, the services required, and any other relevant information (e.g., timeline, budget constraints, technology requirements, etc.) to assist in their development of a formal proposal. </w:t>
      </w:r>
    </w:p>
    <w:p w:rsidR="00976D5E" w:rsidRPr="00976D5E" w:rsidRDefault="00976D5E" w:rsidP="00976D5E">
      <w:pPr>
        <w:widowControl/>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p>
    <w:p w:rsidR="00976D5E" w:rsidRP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 xml:space="preserve">Prior to the distribution of any confidential information to a vendor/subcontractor, a fuly executed mutual NDA must be obtained. </w:t>
      </w:r>
    </w:p>
    <w:p w:rsidR="00976D5E" w:rsidRPr="00976D5E" w:rsidRDefault="00976D5E" w:rsidP="00976D5E">
      <w:pPr>
        <w:widowControl/>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p>
    <w:p w:rsidR="00976D5E" w:rsidRP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highlight w:val="yellow"/>
          <w:lang w:eastAsia="en-IN" w:bidi="hi-IN"/>
        </w:rPr>
        <w:t>[SecureCyberGates]</w:t>
      </w:r>
      <w:r w:rsidRPr="00976D5E">
        <w:rPr>
          <w:rFonts w:ascii="Arial" w:eastAsiaTheme="minorEastAsia" w:hAnsi="Arial" w:cs="Arial"/>
          <w:noProof/>
          <w:color w:val="000000"/>
          <w:sz w:val="28"/>
          <w:szCs w:val="28"/>
          <w:lang w:eastAsia="en-IN" w:bidi="hi-IN"/>
        </w:rPr>
        <w:t xml:space="preserve"> will determine a due date or timeline for which the vendor/subcontractor is obligated to return the formal proposal. </w:t>
      </w:r>
    </w:p>
    <w:p w:rsidR="00976D5E" w:rsidRPr="00976D5E" w:rsidRDefault="00976D5E" w:rsidP="00976D5E">
      <w:pPr>
        <w:widowControl/>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p>
    <w:p w:rsidR="00976D5E" w:rsidRP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 xml:space="preserve">In their formal proposal, the vendor/subcontractor wil be asked to provide the folowing: </w:t>
      </w:r>
    </w:p>
    <w:p w:rsidR="00976D5E" w:rsidRPr="00976D5E" w:rsidRDefault="00976D5E" w:rsidP="00976D5E">
      <w:pPr>
        <w:pStyle w:val="ListParagraph"/>
        <w:widowControl/>
        <w:numPr>
          <w:ilvl w:val="0"/>
          <w:numId w:val="9"/>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 xml:space="preserve">Detailed descriptions as to how they propose to provide services to meet the defined project needs. </w:t>
      </w:r>
    </w:p>
    <w:p w:rsidR="00976D5E" w:rsidRPr="00976D5E" w:rsidRDefault="00976D5E" w:rsidP="00976D5E">
      <w:pPr>
        <w:pStyle w:val="ListParagraph"/>
        <w:widowControl/>
        <w:numPr>
          <w:ilvl w:val="0"/>
          <w:numId w:val="9"/>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 xml:space="preserve">An estimate of costs and assumptions associated with the service provision. </w:t>
      </w:r>
    </w:p>
    <w:p w:rsidR="00976D5E" w:rsidRDefault="00976D5E" w:rsidP="00976D5E">
      <w:pPr>
        <w:pStyle w:val="ListParagraph"/>
        <w:widowControl/>
        <w:numPr>
          <w:ilvl w:val="0"/>
          <w:numId w:val="9"/>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 xml:space="preserve">Documents that support their qualifications (e.g., quality accreditation/certification, key employees CVs, portfolio samples, capabilities presentations, etc.). </w:t>
      </w:r>
    </w:p>
    <w:p w:rsidR="00976D5E" w:rsidRPr="00976D5E" w:rsidRDefault="00976D5E" w:rsidP="00976D5E">
      <w:pPr>
        <w:pStyle w:val="ListParagraph"/>
        <w:widowControl/>
        <w:tabs>
          <w:tab w:val="left" w:pos="0"/>
          <w:tab w:val="left" w:pos="720"/>
        </w:tabs>
        <w:autoSpaceDE/>
        <w:autoSpaceDN/>
        <w:spacing w:line="259" w:lineRule="auto"/>
        <w:ind w:left="1440"/>
        <w:contextualSpacing/>
        <w:jc w:val="both"/>
        <w:rPr>
          <w:rFonts w:ascii="Arial" w:eastAsiaTheme="minorEastAsia" w:hAnsi="Arial" w:cs="Arial"/>
          <w:noProof/>
          <w:color w:val="000000"/>
          <w:sz w:val="28"/>
          <w:szCs w:val="28"/>
          <w:lang w:eastAsia="en-IN" w:bidi="hi-IN"/>
        </w:rPr>
      </w:pPr>
    </w:p>
    <w:p w:rsidR="00976D5E" w:rsidRP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 xml:space="preserve">The Project Lead, in collaboration with the project team members, and Higher Management will review the suitability of the vendor/subcontractor proposal and determine whether to accept or reject the proposal. For the specific project, the vendor/subcontractor should be evaluated on according to: </w:t>
      </w:r>
    </w:p>
    <w:p w:rsidR="00976D5E" w:rsidRPr="00976D5E" w:rsidRDefault="00976D5E" w:rsidP="00976D5E">
      <w:pPr>
        <w:pStyle w:val="ListParagraph"/>
        <w:widowControl/>
        <w:numPr>
          <w:ilvl w:val="0"/>
          <w:numId w:val="10"/>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Ability to fulfill the requirements of the defined project needs</w:t>
      </w:r>
    </w:p>
    <w:p w:rsidR="00976D5E" w:rsidRDefault="00976D5E" w:rsidP="00976D5E">
      <w:pPr>
        <w:pStyle w:val="ListParagraph"/>
        <w:widowControl/>
        <w:numPr>
          <w:ilvl w:val="0"/>
          <w:numId w:val="10"/>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t>Ability to completed the required activities in the necessary timelines and within the alocated budget</w:t>
      </w:r>
    </w:p>
    <w:p w:rsidR="00976D5E" w:rsidRPr="00976D5E" w:rsidRDefault="00976D5E" w:rsidP="00976D5E">
      <w:pPr>
        <w:widowControl/>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p>
    <w:p w:rsidR="00976D5E" w:rsidRP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lang w:eastAsia="en-IN" w:bidi="hi-IN"/>
        </w:rPr>
        <w:lastRenderedPageBreak/>
        <w:t>Security requirements including data protection standards, incident response protocols, and audit rights will be clearly defined in vendor contracts and agreements.</w:t>
      </w:r>
    </w:p>
    <w:p w:rsidR="00976D5E" w:rsidRPr="00976D5E" w:rsidRDefault="00976D5E" w:rsidP="00976D5E">
      <w:pPr>
        <w:pStyle w:val="ListParagraph"/>
        <w:tabs>
          <w:tab w:val="left" w:pos="0"/>
          <w:tab w:val="left" w:pos="720"/>
        </w:tabs>
        <w:spacing w:line="259" w:lineRule="auto"/>
        <w:jc w:val="both"/>
        <w:rPr>
          <w:rFonts w:ascii="Arial" w:eastAsiaTheme="minorEastAsia" w:hAnsi="Arial" w:cs="Arial"/>
          <w:noProof/>
          <w:color w:val="000000"/>
          <w:sz w:val="28"/>
          <w:szCs w:val="28"/>
          <w:lang w:eastAsia="en-IN" w:bidi="hi-IN"/>
        </w:rPr>
      </w:pPr>
    </w:p>
    <w:p w:rsidR="00976D5E" w:rsidRDefault="00976D5E" w:rsidP="00976D5E">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76D5E">
        <w:rPr>
          <w:rFonts w:ascii="Arial" w:eastAsiaTheme="minorEastAsia" w:hAnsi="Arial" w:cs="Arial"/>
          <w:noProof/>
          <w:color w:val="000000"/>
          <w:sz w:val="28"/>
          <w:szCs w:val="28"/>
          <w:highlight w:val="yellow"/>
          <w:lang w:eastAsia="en-IN" w:bidi="hi-IN"/>
        </w:rPr>
        <w:t>[SecureCyberGates]’s legal team</w:t>
      </w:r>
      <w:r w:rsidRPr="00976D5E">
        <w:rPr>
          <w:rFonts w:ascii="Arial" w:eastAsiaTheme="minorEastAsia" w:hAnsi="Arial" w:cs="Arial"/>
          <w:noProof/>
          <w:color w:val="000000"/>
          <w:sz w:val="28"/>
          <w:szCs w:val="28"/>
          <w:lang w:eastAsia="en-IN" w:bidi="hi-IN"/>
        </w:rPr>
        <w:t xml:space="preserve"> will review vendor contracts to ensure that they comply with all applicable laws and regulations. Contracts will address data ownership, confidentiality, dispute resolution and handling for security incidents and breaches, including defined escalation paths and incident response expectations.</w:t>
      </w:r>
    </w:p>
    <w:p w:rsidR="00550DAA" w:rsidRPr="00550DAA" w:rsidRDefault="00550DAA" w:rsidP="00550DAA">
      <w:pPr>
        <w:pStyle w:val="ListParagraph"/>
        <w:rPr>
          <w:rFonts w:ascii="Arial" w:eastAsiaTheme="minorEastAsia" w:hAnsi="Arial" w:cs="Arial"/>
          <w:noProof/>
          <w:color w:val="000000"/>
          <w:sz w:val="28"/>
          <w:szCs w:val="28"/>
          <w:lang w:eastAsia="en-IN" w:bidi="hi-IN"/>
        </w:rPr>
      </w:pPr>
    </w:p>
    <w:p w:rsidR="00550DAA" w:rsidRPr="00976D5E" w:rsidRDefault="00550DAA" w:rsidP="00550DAA">
      <w:pPr>
        <w:pStyle w:val="ListParagraph"/>
        <w:widowControl/>
        <w:numPr>
          <w:ilvl w:val="0"/>
          <w:numId w:val="8"/>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Details of all Vendors MUST be maintained in a central tracker </w:t>
      </w:r>
      <w:r w:rsidRPr="00550DAA">
        <w:rPr>
          <w:rFonts w:ascii="Arial" w:eastAsiaTheme="minorEastAsia" w:hAnsi="Arial" w:cs="Arial"/>
          <w:b/>
          <w:noProof/>
          <w:color w:val="000000"/>
          <w:sz w:val="28"/>
          <w:szCs w:val="28"/>
          <w:highlight w:val="yellow"/>
          <w:u w:val="single"/>
          <w:lang w:eastAsia="en-IN" w:bidi="hi-IN"/>
        </w:rPr>
        <w:t>[e.g. Document ID : SCG/VL/033/1.0]</w:t>
      </w:r>
    </w:p>
    <w:p w:rsidR="00A57D3C" w:rsidRPr="00A57D3C" w:rsidRDefault="00A57D3C" w:rsidP="00A57D3C">
      <w:pPr>
        <w:jc w:val="both"/>
        <w:rPr>
          <w:rFonts w:ascii="Arial" w:eastAsiaTheme="minorEastAsia" w:hAnsi="Arial" w:cs="Arial"/>
          <w:noProof/>
          <w:color w:val="000000" w:themeColor="text1"/>
          <w:sz w:val="28"/>
          <w:szCs w:val="28"/>
          <w:lang w:eastAsia="en-IN" w:bidi="hi-IN"/>
        </w:rPr>
      </w:pPr>
    </w:p>
    <w:p w:rsidR="00A57D3C" w:rsidRDefault="00A57D3C" w:rsidP="007F29E9">
      <w:pPr>
        <w:rPr>
          <w:rFonts w:ascii="Arial" w:eastAsiaTheme="minorEastAsia" w:hAnsi="Arial" w:cs="Arial"/>
          <w:noProof/>
          <w:color w:val="000000"/>
          <w:sz w:val="28"/>
          <w:szCs w:val="28"/>
          <w:lang w:eastAsia="en-IN" w:bidi="hi-IN"/>
        </w:rPr>
      </w:pPr>
    </w:p>
    <w:p w:rsidR="00A57D3C" w:rsidRDefault="00A57D3C" w:rsidP="00A57D3C">
      <w:pPr>
        <w:pStyle w:val="Heading2"/>
        <w:rPr>
          <w:rFonts w:ascii="Arial" w:hAnsi="Arial" w:cs="Arial"/>
          <w:b/>
          <w:color w:val="000000" w:themeColor="text1"/>
          <w:sz w:val="28"/>
          <w:szCs w:val="28"/>
          <w:u w:val="single"/>
        </w:rPr>
      </w:pPr>
      <w:bookmarkStart w:id="11" w:name="_Toc202632905"/>
      <w:r>
        <w:rPr>
          <w:rFonts w:ascii="Arial" w:hAnsi="Arial" w:cs="Arial"/>
          <w:b/>
          <w:color w:val="000000" w:themeColor="text1"/>
          <w:sz w:val="28"/>
          <w:szCs w:val="28"/>
          <w:u w:val="single"/>
        </w:rPr>
        <w:t xml:space="preserve">5.5) </w:t>
      </w:r>
      <w:r w:rsidR="00D054BC" w:rsidRPr="00D054BC">
        <w:rPr>
          <w:rFonts w:ascii="Arial" w:hAnsi="Arial" w:cs="Arial"/>
          <w:b/>
          <w:color w:val="000000" w:themeColor="text1"/>
          <w:sz w:val="28"/>
          <w:szCs w:val="28"/>
          <w:u w:val="single"/>
        </w:rPr>
        <w:t>Vendor Onboarding and Training</w:t>
      </w:r>
      <w:bookmarkEnd w:id="11"/>
    </w:p>
    <w:p w:rsidR="00D054BC" w:rsidRPr="00D054BC" w:rsidRDefault="00D054BC" w:rsidP="00D054BC">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D054BC">
        <w:rPr>
          <w:rFonts w:ascii="Arial" w:eastAsiaTheme="minorEastAsia" w:hAnsi="Arial" w:cs="Arial"/>
          <w:noProof/>
          <w:color w:val="000000"/>
          <w:sz w:val="28"/>
          <w:szCs w:val="28"/>
          <w:lang w:eastAsia="en-IN" w:bidi="hi-IN"/>
        </w:rPr>
        <w:t>Vendors who</w:t>
      </w:r>
      <w:r>
        <w:rPr>
          <w:rFonts w:ascii="Arial" w:eastAsiaTheme="minorEastAsia" w:hAnsi="Arial" w:cs="Arial"/>
          <w:noProof/>
          <w:color w:val="000000"/>
          <w:sz w:val="28"/>
          <w:szCs w:val="28"/>
          <w:lang w:eastAsia="en-IN" w:bidi="hi-IN"/>
        </w:rPr>
        <w:t xml:space="preserve"> are granted access to </w:t>
      </w:r>
      <w:r w:rsidRPr="00976D5E">
        <w:rPr>
          <w:rFonts w:ascii="Arial" w:eastAsiaTheme="minorEastAsia" w:hAnsi="Arial" w:cs="Arial"/>
          <w:noProof/>
          <w:color w:val="000000"/>
          <w:sz w:val="28"/>
          <w:szCs w:val="28"/>
          <w:highlight w:val="yellow"/>
          <w:lang w:eastAsia="en-IN" w:bidi="hi-IN"/>
        </w:rPr>
        <w:t>[SecureCyberGates]</w:t>
      </w:r>
      <w:r w:rsidRPr="00D054BC">
        <w:rPr>
          <w:rFonts w:ascii="Arial" w:eastAsiaTheme="minorEastAsia" w:hAnsi="Arial" w:cs="Arial"/>
          <w:noProof/>
          <w:color w:val="000000"/>
          <w:sz w:val="28"/>
          <w:szCs w:val="28"/>
          <w:lang w:eastAsia="en-IN" w:bidi="hi-IN"/>
        </w:rPr>
        <w:t>'s systems and data will receive a security orientation, which includes a briefing on security policies, procedures, and access controls. The access granted is only to the specific systems and data necessary for their contracted services and will be tightly controlled and monitored.</w:t>
      </w:r>
    </w:p>
    <w:p w:rsidR="00D054BC" w:rsidRPr="00D054BC" w:rsidRDefault="00D054BC" w:rsidP="00D054BC">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D054BC">
        <w:rPr>
          <w:rFonts w:ascii="Arial" w:eastAsiaTheme="minorEastAsia" w:hAnsi="Arial" w:cs="Arial"/>
          <w:noProof/>
          <w:color w:val="000000"/>
          <w:sz w:val="28"/>
          <w:szCs w:val="28"/>
          <w:lang w:eastAsia="en-IN" w:bidi="hi-IN"/>
        </w:rPr>
        <w:t>Vendors will be required to undergo ongoing security training and awareness programs. These programs will keep vendors informed about emerging threats and best practices.</w:t>
      </w:r>
    </w:p>
    <w:p w:rsidR="008D60A8" w:rsidRPr="008D60A8" w:rsidRDefault="008D60A8" w:rsidP="00D054BC">
      <w:pPr>
        <w:jc w:val="both"/>
        <w:rPr>
          <w:rFonts w:ascii="Arial" w:hAnsi="Arial" w:cs="Arial"/>
          <w:sz w:val="28"/>
          <w:szCs w:val="28"/>
        </w:rPr>
      </w:pPr>
    </w:p>
    <w:p w:rsidR="008D60A8" w:rsidRPr="008D60A8" w:rsidRDefault="008D60A8" w:rsidP="008D60A8"/>
    <w:p w:rsidR="00A57D3C" w:rsidRDefault="00A57D3C" w:rsidP="00A57D3C">
      <w:pPr>
        <w:pStyle w:val="Heading2"/>
        <w:rPr>
          <w:rFonts w:ascii="Arial" w:hAnsi="Arial" w:cs="Arial"/>
          <w:b/>
          <w:color w:val="000000" w:themeColor="text1"/>
          <w:sz w:val="28"/>
          <w:szCs w:val="28"/>
          <w:u w:val="single"/>
        </w:rPr>
      </w:pPr>
      <w:bookmarkStart w:id="12" w:name="_Toc202632906"/>
      <w:r>
        <w:rPr>
          <w:rFonts w:ascii="Arial" w:hAnsi="Arial" w:cs="Arial"/>
          <w:b/>
          <w:color w:val="000000" w:themeColor="text1"/>
          <w:sz w:val="28"/>
          <w:szCs w:val="28"/>
          <w:u w:val="single"/>
        </w:rPr>
        <w:t>5</w:t>
      </w:r>
      <w:r w:rsidR="00BA7D67">
        <w:rPr>
          <w:rFonts w:ascii="Arial" w:hAnsi="Arial" w:cs="Arial"/>
          <w:b/>
          <w:color w:val="000000" w:themeColor="text1"/>
          <w:sz w:val="28"/>
          <w:szCs w:val="28"/>
          <w:u w:val="single"/>
        </w:rPr>
        <w:t>.6</w:t>
      </w:r>
      <w:r>
        <w:rPr>
          <w:rFonts w:ascii="Arial" w:hAnsi="Arial" w:cs="Arial"/>
          <w:b/>
          <w:color w:val="000000" w:themeColor="text1"/>
          <w:sz w:val="28"/>
          <w:szCs w:val="28"/>
          <w:u w:val="single"/>
        </w:rPr>
        <w:t xml:space="preserve">) </w:t>
      </w:r>
      <w:r w:rsidR="005134D7" w:rsidRPr="005134D7">
        <w:rPr>
          <w:rFonts w:ascii="Arial" w:hAnsi="Arial" w:cs="Arial"/>
          <w:b/>
          <w:color w:val="000000" w:themeColor="text1"/>
          <w:sz w:val="28"/>
          <w:szCs w:val="28"/>
          <w:u w:val="single"/>
        </w:rPr>
        <w:t>Monitoring and Auditing</w:t>
      </w:r>
      <w:bookmarkEnd w:id="12"/>
    </w:p>
    <w:p w:rsidR="005134D7" w:rsidRPr="005134D7" w:rsidRDefault="005134D7" w:rsidP="005134D7">
      <w:pPr>
        <w:jc w:val="both"/>
        <w:rPr>
          <w:rFonts w:ascii="Arial" w:eastAsiaTheme="minorEastAsia" w:hAnsi="Arial" w:cs="Arial"/>
          <w:b/>
          <w:bCs/>
          <w:noProof/>
          <w:color w:val="000000"/>
          <w:sz w:val="28"/>
          <w:szCs w:val="28"/>
          <w:lang w:eastAsia="en-IN" w:bidi="hi-IN"/>
        </w:rPr>
      </w:pPr>
      <w:r w:rsidRPr="005134D7">
        <w:rPr>
          <w:rFonts w:ascii="Arial" w:eastAsiaTheme="minorEastAsia" w:hAnsi="Arial" w:cs="Arial"/>
          <w:b/>
          <w:bCs/>
          <w:noProof/>
          <w:color w:val="000000"/>
          <w:sz w:val="28"/>
          <w:szCs w:val="28"/>
          <w:lang w:eastAsia="en-IN" w:bidi="hi-IN"/>
        </w:rPr>
        <w:t>Ongoing Monitoring</w:t>
      </w:r>
    </w:p>
    <w:p w:rsidR="005134D7" w:rsidRPr="005134D7" w:rsidRDefault="005134D7" w:rsidP="005134D7">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134D7">
        <w:rPr>
          <w:rFonts w:ascii="Arial" w:eastAsiaTheme="minorEastAsia" w:hAnsi="Arial" w:cs="Arial"/>
          <w:noProof/>
          <w:color w:val="000000"/>
          <w:sz w:val="28"/>
          <w:szCs w:val="28"/>
          <w:lang w:eastAsia="en-IN" w:bidi="hi-IN"/>
        </w:rPr>
        <w:t>Ongoing monitoring of vendor activities will be conducted to ensure compliance with security requirements and contract terms.</w:t>
      </w:r>
    </w:p>
    <w:p w:rsidR="005134D7" w:rsidRDefault="005134D7" w:rsidP="005134D7">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134D7">
        <w:rPr>
          <w:rFonts w:ascii="Arial" w:eastAsiaTheme="minorEastAsia" w:hAnsi="Arial" w:cs="Arial"/>
          <w:noProof/>
          <w:color w:val="000000"/>
          <w:sz w:val="28"/>
          <w:szCs w:val="28"/>
          <w:lang w:eastAsia="en-IN" w:bidi="hi-IN"/>
        </w:rPr>
        <w:t>Monitoring tools and techniques will be used for this purpose.</w:t>
      </w:r>
    </w:p>
    <w:p w:rsidR="005134D7" w:rsidRPr="005134D7" w:rsidRDefault="005134D7" w:rsidP="005134D7">
      <w:pPr>
        <w:pStyle w:val="ListParagraph"/>
        <w:widowControl/>
        <w:tabs>
          <w:tab w:val="left" w:pos="0"/>
          <w:tab w:val="left" w:pos="720"/>
        </w:tabs>
        <w:autoSpaceDE/>
        <w:autoSpaceDN/>
        <w:spacing w:line="259" w:lineRule="auto"/>
        <w:ind w:left="720"/>
        <w:contextualSpacing/>
        <w:jc w:val="both"/>
        <w:rPr>
          <w:rFonts w:ascii="Arial" w:eastAsiaTheme="minorEastAsia" w:hAnsi="Arial" w:cs="Arial"/>
          <w:noProof/>
          <w:color w:val="000000"/>
          <w:sz w:val="28"/>
          <w:szCs w:val="28"/>
          <w:lang w:eastAsia="en-IN" w:bidi="hi-IN"/>
        </w:rPr>
      </w:pPr>
    </w:p>
    <w:p w:rsidR="005134D7" w:rsidRPr="005134D7" w:rsidRDefault="005134D7" w:rsidP="005134D7">
      <w:pPr>
        <w:jc w:val="both"/>
        <w:rPr>
          <w:rFonts w:ascii="Arial" w:eastAsiaTheme="minorEastAsia" w:hAnsi="Arial" w:cs="Arial"/>
          <w:b/>
          <w:bCs/>
          <w:noProof/>
          <w:color w:val="000000"/>
          <w:sz w:val="28"/>
          <w:szCs w:val="28"/>
          <w:lang w:eastAsia="en-IN" w:bidi="hi-IN"/>
        </w:rPr>
      </w:pPr>
      <w:r w:rsidRPr="005134D7">
        <w:rPr>
          <w:rFonts w:ascii="Arial" w:eastAsiaTheme="minorEastAsia" w:hAnsi="Arial" w:cs="Arial"/>
          <w:b/>
          <w:bCs/>
          <w:noProof/>
          <w:color w:val="000000"/>
          <w:sz w:val="28"/>
          <w:szCs w:val="28"/>
          <w:lang w:eastAsia="en-IN" w:bidi="hi-IN"/>
        </w:rPr>
        <w:t>Periodic Audits</w:t>
      </w:r>
    </w:p>
    <w:p w:rsidR="005134D7" w:rsidRPr="005134D7" w:rsidRDefault="005134D7" w:rsidP="005134D7">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134D7">
        <w:rPr>
          <w:rFonts w:ascii="Arial" w:eastAsiaTheme="minorEastAsia" w:hAnsi="Arial" w:cs="Arial"/>
          <w:noProof/>
          <w:color w:val="000000"/>
          <w:sz w:val="28"/>
          <w:szCs w:val="28"/>
          <w:lang w:eastAsia="en-IN" w:bidi="hi-IN"/>
        </w:rPr>
        <w:t>Regular audits of vendor security practices will be performed to verify compliance with security requirements and to assess the overall security posture of the vendor</w:t>
      </w:r>
    </w:p>
    <w:p w:rsidR="003A60F5" w:rsidRPr="003A60F5" w:rsidRDefault="003A60F5" w:rsidP="005134D7">
      <w:pPr>
        <w:jc w:val="both"/>
        <w:rPr>
          <w:rFonts w:ascii="Arial" w:hAnsi="Arial" w:cs="Arial"/>
          <w:sz w:val="28"/>
          <w:szCs w:val="28"/>
        </w:rPr>
      </w:pPr>
    </w:p>
    <w:p w:rsidR="003A60F5" w:rsidRPr="003A60F5" w:rsidRDefault="003A60F5" w:rsidP="003A60F5"/>
    <w:p w:rsidR="00A57D3C" w:rsidRDefault="00A57D3C" w:rsidP="00A57D3C">
      <w:pPr>
        <w:pStyle w:val="Heading2"/>
        <w:rPr>
          <w:rFonts w:ascii="Arial" w:hAnsi="Arial" w:cs="Arial"/>
          <w:b/>
          <w:color w:val="000000" w:themeColor="text1"/>
          <w:sz w:val="28"/>
          <w:szCs w:val="28"/>
          <w:u w:val="single"/>
        </w:rPr>
      </w:pPr>
      <w:bookmarkStart w:id="13" w:name="_Toc202632907"/>
      <w:r>
        <w:rPr>
          <w:rFonts w:ascii="Arial" w:hAnsi="Arial" w:cs="Arial"/>
          <w:b/>
          <w:color w:val="000000" w:themeColor="text1"/>
          <w:sz w:val="28"/>
          <w:szCs w:val="28"/>
          <w:u w:val="single"/>
        </w:rPr>
        <w:t>5</w:t>
      </w:r>
      <w:r w:rsidR="0053316C">
        <w:rPr>
          <w:rFonts w:ascii="Arial" w:hAnsi="Arial" w:cs="Arial"/>
          <w:b/>
          <w:color w:val="000000" w:themeColor="text1"/>
          <w:sz w:val="28"/>
          <w:szCs w:val="28"/>
          <w:u w:val="single"/>
        </w:rPr>
        <w:t>.7</w:t>
      </w:r>
      <w:r>
        <w:rPr>
          <w:rFonts w:ascii="Arial" w:hAnsi="Arial" w:cs="Arial"/>
          <w:b/>
          <w:color w:val="000000" w:themeColor="text1"/>
          <w:sz w:val="28"/>
          <w:szCs w:val="28"/>
          <w:u w:val="single"/>
        </w:rPr>
        <w:t xml:space="preserve">) </w:t>
      </w:r>
      <w:r w:rsidR="009074BF" w:rsidRPr="009074BF">
        <w:rPr>
          <w:rFonts w:ascii="Arial" w:hAnsi="Arial" w:cs="Arial"/>
          <w:b/>
          <w:color w:val="000000" w:themeColor="text1"/>
          <w:sz w:val="28"/>
          <w:szCs w:val="28"/>
          <w:u w:val="single"/>
        </w:rPr>
        <w:t>Incident Response and Resolution</w:t>
      </w:r>
      <w:bookmarkEnd w:id="13"/>
    </w:p>
    <w:p w:rsidR="009074BF" w:rsidRPr="009074BF" w:rsidRDefault="009074BF" w:rsidP="009074BF">
      <w:pPr>
        <w:jc w:val="both"/>
        <w:rPr>
          <w:rFonts w:ascii="Arial" w:eastAsiaTheme="minorEastAsia" w:hAnsi="Arial" w:cs="Arial"/>
          <w:b/>
          <w:bCs/>
          <w:noProof/>
          <w:color w:val="000000"/>
          <w:sz w:val="28"/>
          <w:szCs w:val="28"/>
          <w:lang w:eastAsia="en-IN" w:bidi="hi-IN"/>
        </w:rPr>
      </w:pPr>
      <w:r w:rsidRPr="009074BF">
        <w:rPr>
          <w:rFonts w:ascii="Arial" w:eastAsiaTheme="minorEastAsia" w:hAnsi="Arial" w:cs="Arial"/>
          <w:b/>
          <w:bCs/>
          <w:noProof/>
          <w:color w:val="000000"/>
          <w:sz w:val="28"/>
          <w:szCs w:val="28"/>
          <w:lang w:eastAsia="en-IN" w:bidi="hi-IN"/>
        </w:rPr>
        <w:t>Incident Reporting</w:t>
      </w:r>
    </w:p>
    <w:p w:rsidR="009074BF" w:rsidRPr="009074BF" w:rsidRDefault="009074BF" w:rsidP="009074BF">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074BF">
        <w:rPr>
          <w:rFonts w:ascii="Arial" w:eastAsiaTheme="minorEastAsia" w:hAnsi="Arial" w:cs="Arial"/>
          <w:noProof/>
          <w:color w:val="000000"/>
          <w:sz w:val="28"/>
          <w:szCs w:val="28"/>
          <w:lang w:eastAsia="en-IN" w:bidi="hi-IN"/>
        </w:rPr>
        <w:t xml:space="preserve">Vendors will be required to promptly report any security incidents or breaches to </w:t>
      </w:r>
      <w:r w:rsidRPr="00976D5E">
        <w:rPr>
          <w:rFonts w:ascii="Arial" w:eastAsiaTheme="minorEastAsia" w:hAnsi="Arial" w:cs="Arial"/>
          <w:noProof/>
          <w:color w:val="000000"/>
          <w:sz w:val="28"/>
          <w:szCs w:val="28"/>
          <w:highlight w:val="yellow"/>
          <w:lang w:eastAsia="en-IN" w:bidi="hi-IN"/>
        </w:rPr>
        <w:t>[SecureCyberGates]</w:t>
      </w:r>
      <w:r w:rsidRPr="009074BF">
        <w:rPr>
          <w:rFonts w:ascii="Arial" w:eastAsiaTheme="minorEastAsia" w:hAnsi="Arial" w:cs="Arial"/>
          <w:noProof/>
          <w:color w:val="000000"/>
          <w:sz w:val="28"/>
          <w:szCs w:val="28"/>
          <w:lang w:eastAsia="en-IN" w:bidi="hi-IN"/>
        </w:rPr>
        <w:t>.</w:t>
      </w:r>
    </w:p>
    <w:p w:rsidR="009074BF" w:rsidRPr="009074BF" w:rsidRDefault="009074BF" w:rsidP="009074BF">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074BF">
        <w:rPr>
          <w:rFonts w:ascii="Arial" w:eastAsiaTheme="minorEastAsia" w:hAnsi="Arial" w:cs="Arial"/>
          <w:noProof/>
          <w:color w:val="000000"/>
          <w:sz w:val="28"/>
          <w:szCs w:val="28"/>
          <w:lang w:eastAsia="en-IN" w:bidi="hi-IN"/>
        </w:rPr>
        <w:t>Reporting channels and timelines will be defined in vendor contracts.</w:t>
      </w:r>
    </w:p>
    <w:p w:rsidR="009074BF" w:rsidRPr="009074BF" w:rsidRDefault="009074BF" w:rsidP="009074BF">
      <w:pPr>
        <w:pStyle w:val="ListParagraph"/>
        <w:tabs>
          <w:tab w:val="left" w:pos="0"/>
          <w:tab w:val="left" w:pos="720"/>
        </w:tabs>
        <w:spacing w:line="259" w:lineRule="auto"/>
        <w:jc w:val="both"/>
        <w:rPr>
          <w:rFonts w:ascii="Arial" w:eastAsiaTheme="minorEastAsia" w:hAnsi="Arial" w:cs="Arial"/>
          <w:noProof/>
          <w:color w:val="000000"/>
          <w:sz w:val="28"/>
          <w:szCs w:val="28"/>
          <w:lang w:eastAsia="en-IN" w:bidi="hi-IN"/>
        </w:rPr>
      </w:pPr>
    </w:p>
    <w:p w:rsidR="009074BF" w:rsidRPr="009074BF" w:rsidRDefault="009074BF" w:rsidP="009074BF">
      <w:pPr>
        <w:jc w:val="both"/>
        <w:rPr>
          <w:rFonts w:ascii="Arial" w:eastAsiaTheme="minorEastAsia" w:hAnsi="Arial" w:cs="Arial"/>
          <w:b/>
          <w:bCs/>
          <w:noProof/>
          <w:color w:val="000000"/>
          <w:sz w:val="28"/>
          <w:szCs w:val="28"/>
          <w:lang w:eastAsia="en-IN" w:bidi="hi-IN"/>
        </w:rPr>
      </w:pPr>
      <w:r w:rsidRPr="009074BF">
        <w:rPr>
          <w:rFonts w:ascii="Arial" w:eastAsiaTheme="minorEastAsia" w:hAnsi="Arial" w:cs="Arial"/>
          <w:b/>
          <w:bCs/>
          <w:noProof/>
          <w:color w:val="000000"/>
          <w:sz w:val="28"/>
          <w:szCs w:val="28"/>
          <w:lang w:eastAsia="en-IN" w:bidi="hi-IN"/>
        </w:rPr>
        <w:t>Incident Coordination</w:t>
      </w:r>
    </w:p>
    <w:p w:rsidR="009074BF" w:rsidRPr="009074BF" w:rsidRDefault="009074BF" w:rsidP="009074BF">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074BF">
        <w:rPr>
          <w:rFonts w:ascii="Arial" w:eastAsiaTheme="minorEastAsia" w:hAnsi="Arial" w:cs="Arial"/>
          <w:noProof/>
          <w:color w:val="000000"/>
          <w:sz w:val="28"/>
          <w:szCs w:val="28"/>
          <w:lang w:eastAsia="en-IN" w:bidi="hi-IN"/>
        </w:rPr>
        <w:lastRenderedPageBreak/>
        <w:t xml:space="preserve">Procedures for coordinating incident response between </w:t>
      </w:r>
      <w:r w:rsidR="002E23DB" w:rsidRPr="00976D5E">
        <w:rPr>
          <w:rFonts w:ascii="Arial" w:eastAsiaTheme="minorEastAsia" w:hAnsi="Arial" w:cs="Arial"/>
          <w:noProof/>
          <w:color w:val="000000"/>
          <w:sz w:val="28"/>
          <w:szCs w:val="28"/>
          <w:highlight w:val="yellow"/>
          <w:lang w:eastAsia="en-IN" w:bidi="hi-IN"/>
        </w:rPr>
        <w:t>[SecureCyberGates]</w:t>
      </w:r>
      <w:r w:rsidRPr="009074BF">
        <w:rPr>
          <w:rFonts w:ascii="Arial" w:eastAsiaTheme="minorEastAsia" w:hAnsi="Arial" w:cs="Arial"/>
          <w:noProof/>
          <w:color w:val="000000"/>
          <w:sz w:val="28"/>
          <w:szCs w:val="28"/>
          <w:lang w:eastAsia="en-IN" w:bidi="hi-IN"/>
        </w:rPr>
        <w:t xml:space="preserve"> and the vendor will be established.</w:t>
      </w:r>
    </w:p>
    <w:p w:rsidR="009074BF" w:rsidRPr="009074BF" w:rsidRDefault="009074BF" w:rsidP="009074BF">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074BF">
        <w:rPr>
          <w:rFonts w:ascii="Arial" w:eastAsiaTheme="minorEastAsia" w:hAnsi="Arial" w:cs="Arial"/>
          <w:noProof/>
          <w:color w:val="000000"/>
          <w:sz w:val="28"/>
          <w:szCs w:val="28"/>
          <w:lang w:eastAsia="en-IN" w:bidi="hi-IN"/>
        </w:rPr>
        <w:t>This includes predefined responsibilities for each party in the event of an incident.</w:t>
      </w:r>
    </w:p>
    <w:p w:rsidR="009074BF" w:rsidRPr="009074BF" w:rsidRDefault="009074BF" w:rsidP="009074BF">
      <w:pPr>
        <w:pStyle w:val="ListParagraph"/>
        <w:tabs>
          <w:tab w:val="left" w:pos="0"/>
          <w:tab w:val="left" w:pos="720"/>
        </w:tabs>
        <w:spacing w:line="259" w:lineRule="auto"/>
        <w:jc w:val="both"/>
        <w:rPr>
          <w:rFonts w:ascii="Arial" w:eastAsiaTheme="minorEastAsia" w:hAnsi="Arial" w:cs="Arial"/>
          <w:noProof/>
          <w:color w:val="000000"/>
          <w:sz w:val="28"/>
          <w:szCs w:val="28"/>
          <w:lang w:eastAsia="en-IN" w:bidi="hi-IN"/>
        </w:rPr>
      </w:pPr>
    </w:p>
    <w:p w:rsidR="009074BF" w:rsidRPr="009074BF" w:rsidRDefault="009074BF" w:rsidP="009074BF">
      <w:pPr>
        <w:jc w:val="both"/>
        <w:rPr>
          <w:rFonts w:ascii="Arial" w:eastAsiaTheme="minorEastAsia" w:hAnsi="Arial" w:cs="Arial"/>
          <w:b/>
          <w:bCs/>
          <w:noProof/>
          <w:color w:val="000000"/>
          <w:sz w:val="28"/>
          <w:szCs w:val="28"/>
          <w:lang w:eastAsia="en-IN" w:bidi="hi-IN"/>
        </w:rPr>
      </w:pPr>
      <w:r w:rsidRPr="009074BF">
        <w:rPr>
          <w:rFonts w:ascii="Arial" w:eastAsiaTheme="minorEastAsia" w:hAnsi="Arial" w:cs="Arial"/>
          <w:b/>
          <w:bCs/>
          <w:noProof/>
          <w:color w:val="000000"/>
          <w:sz w:val="28"/>
          <w:szCs w:val="28"/>
          <w:lang w:eastAsia="en-IN" w:bidi="hi-IN"/>
        </w:rPr>
        <w:t>Resolution and Remediation</w:t>
      </w:r>
    </w:p>
    <w:p w:rsidR="009074BF" w:rsidRPr="009074BF" w:rsidRDefault="009074BF" w:rsidP="009074BF">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074BF">
        <w:rPr>
          <w:rFonts w:ascii="Arial" w:eastAsiaTheme="minorEastAsia" w:hAnsi="Arial" w:cs="Arial"/>
          <w:noProof/>
          <w:color w:val="000000"/>
          <w:sz w:val="28"/>
          <w:szCs w:val="28"/>
          <w:lang w:eastAsia="en-IN" w:bidi="hi-IN"/>
        </w:rPr>
        <w:t>Vendors will be expected to actively participate in incident resolution and remediation efforts.</w:t>
      </w:r>
    </w:p>
    <w:p w:rsidR="009074BF" w:rsidRPr="009074BF" w:rsidRDefault="009074BF" w:rsidP="009074BF">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9074BF">
        <w:rPr>
          <w:rFonts w:ascii="Arial" w:eastAsiaTheme="minorEastAsia" w:hAnsi="Arial" w:cs="Arial"/>
          <w:noProof/>
          <w:color w:val="000000"/>
          <w:sz w:val="28"/>
          <w:szCs w:val="28"/>
          <w:lang w:eastAsia="en-IN" w:bidi="hi-IN"/>
        </w:rPr>
        <w:t>Post-incident reviews will be conducted to prevent recurrence.</w:t>
      </w:r>
    </w:p>
    <w:p w:rsidR="0053316C" w:rsidRPr="0053316C" w:rsidRDefault="0053316C" w:rsidP="0053316C"/>
    <w:p w:rsidR="00A57D3C" w:rsidRDefault="00A57D3C" w:rsidP="00A57D3C">
      <w:pPr>
        <w:pStyle w:val="Heading2"/>
        <w:rPr>
          <w:rFonts w:ascii="Arial" w:hAnsi="Arial" w:cs="Arial"/>
          <w:b/>
          <w:color w:val="000000" w:themeColor="text1"/>
          <w:sz w:val="28"/>
          <w:szCs w:val="28"/>
          <w:u w:val="single"/>
        </w:rPr>
      </w:pPr>
      <w:bookmarkStart w:id="14" w:name="_Toc202632908"/>
      <w:r>
        <w:rPr>
          <w:rFonts w:ascii="Arial" w:hAnsi="Arial" w:cs="Arial"/>
          <w:b/>
          <w:color w:val="000000" w:themeColor="text1"/>
          <w:sz w:val="28"/>
          <w:szCs w:val="28"/>
          <w:u w:val="single"/>
        </w:rPr>
        <w:t>5</w:t>
      </w:r>
      <w:r w:rsidR="0053316C">
        <w:rPr>
          <w:rFonts w:ascii="Arial" w:hAnsi="Arial" w:cs="Arial"/>
          <w:b/>
          <w:color w:val="000000" w:themeColor="text1"/>
          <w:sz w:val="28"/>
          <w:szCs w:val="28"/>
          <w:u w:val="single"/>
        </w:rPr>
        <w:t>.8</w:t>
      </w:r>
      <w:r>
        <w:rPr>
          <w:rFonts w:ascii="Arial" w:hAnsi="Arial" w:cs="Arial"/>
          <w:b/>
          <w:color w:val="000000" w:themeColor="text1"/>
          <w:sz w:val="28"/>
          <w:szCs w:val="28"/>
          <w:u w:val="single"/>
        </w:rPr>
        <w:t xml:space="preserve">) </w:t>
      </w:r>
      <w:r w:rsidR="006F0749" w:rsidRPr="006F0749">
        <w:rPr>
          <w:rFonts w:ascii="Arial" w:hAnsi="Arial" w:cs="Arial"/>
          <w:b/>
          <w:color w:val="000000" w:themeColor="text1"/>
          <w:sz w:val="28"/>
          <w:szCs w:val="28"/>
          <w:u w:val="single"/>
        </w:rPr>
        <w:t>Annual re-evaluation</w:t>
      </w:r>
      <w:bookmarkEnd w:id="14"/>
    </w:p>
    <w:p w:rsidR="006F0749" w:rsidRPr="006F0749" w:rsidRDefault="006F0749" w:rsidP="006F0749">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 xml:space="preserve">For a vendor/subcontractor earning an </w:t>
      </w:r>
      <w:r w:rsidRPr="006F0749">
        <w:rPr>
          <w:rFonts w:ascii="Arial" w:eastAsiaTheme="minorEastAsia" w:hAnsi="Arial" w:cs="Arial"/>
          <w:noProof/>
          <w:color w:val="000000"/>
          <w:sz w:val="28"/>
          <w:szCs w:val="28"/>
          <w:highlight w:val="yellow"/>
          <w:lang w:eastAsia="en-IN" w:bidi="hi-IN"/>
        </w:rPr>
        <w:t>“Accepted Vendor</w:t>
      </w:r>
      <w:r w:rsidRPr="006F0749">
        <w:rPr>
          <w:rFonts w:ascii="Arial" w:eastAsiaTheme="minorEastAsia" w:hAnsi="Arial" w:cs="Arial"/>
          <w:noProof/>
          <w:color w:val="000000"/>
          <w:sz w:val="28"/>
          <w:szCs w:val="28"/>
          <w:lang w:eastAsia="en-IN" w:bidi="hi-IN"/>
        </w:rPr>
        <w:t>” rating, the vendor/subcontractor will be re-evaluated annually by the Project Manager, CTO, Managers, Operations head. Vendors/subcontractors will be re-evaluated on the following criteria:</w:t>
      </w:r>
    </w:p>
    <w:p w:rsidR="006F0749" w:rsidRPr="006F0749" w:rsidRDefault="006F0749" w:rsidP="006F0749">
      <w:pPr>
        <w:pStyle w:val="ListParagraph"/>
        <w:widowControl/>
        <w:numPr>
          <w:ilvl w:val="0"/>
          <w:numId w:val="11"/>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Quality of product/service</w:t>
      </w:r>
    </w:p>
    <w:p w:rsidR="006F0749" w:rsidRPr="006F0749" w:rsidRDefault="006F0749" w:rsidP="006F0749">
      <w:pPr>
        <w:pStyle w:val="ListParagraph"/>
        <w:widowControl/>
        <w:numPr>
          <w:ilvl w:val="0"/>
          <w:numId w:val="11"/>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Punctuality and response time</w:t>
      </w:r>
    </w:p>
    <w:p w:rsidR="006F0749" w:rsidRPr="006F0749" w:rsidRDefault="006F0749" w:rsidP="006F0749">
      <w:pPr>
        <w:pStyle w:val="ListParagraph"/>
        <w:widowControl/>
        <w:numPr>
          <w:ilvl w:val="0"/>
          <w:numId w:val="11"/>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Cooperation</w:t>
      </w:r>
    </w:p>
    <w:p w:rsidR="006F0749" w:rsidRPr="006F0749" w:rsidRDefault="006F0749" w:rsidP="006F0749">
      <w:pPr>
        <w:pStyle w:val="ListParagraph"/>
        <w:widowControl/>
        <w:numPr>
          <w:ilvl w:val="0"/>
          <w:numId w:val="11"/>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Price</w:t>
      </w:r>
    </w:p>
    <w:p w:rsidR="006F0749" w:rsidRPr="006F0749" w:rsidRDefault="006F0749" w:rsidP="006F0749">
      <w:pPr>
        <w:pStyle w:val="ListParagraph"/>
        <w:widowControl/>
        <w:numPr>
          <w:ilvl w:val="0"/>
          <w:numId w:val="11"/>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Reliability</w:t>
      </w:r>
    </w:p>
    <w:p w:rsidR="006F0749" w:rsidRDefault="006F0749" w:rsidP="006F0749">
      <w:pPr>
        <w:pStyle w:val="ListParagraph"/>
        <w:widowControl/>
        <w:numPr>
          <w:ilvl w:val="0"/>
          <w:numId w:val="11"/>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Financial stability</w:t>
      </w:r>
    </w:p>
    <w:p w:rsidR="008671C8" w:rsidRPr="006F0749" w:rsidRDefault="008671C8" w:rsidP="008671C8">
      <w:pPr>
        <w:pStyle w:val="ListParagraph"/>
        <w:widowControl/>
        <w:tabs>
          <w:tab w:val="left" w:pos="0"/>
          <w:tab w:val="left" w:pos="720"/>
        </w:tabs>
        <w:autoSpaceDE/>
        <w:autoSpaceDN/>
        <w:spacing w:line="259" w:lineRule="auto"/>
        <w:ind w:left="1440"/>
        <w:contextualSpacing/>
        <w:jc w:val="both"/>
        <w:rPr>
          <w:rFonts w:ascii="Arial" w:eastAsiaTheme="minorEastAsia" w:hAnsi="Arial" w:cs="Arial"/>
          <w:noProof/>
          <w:color w:val="000000"/>
          <w:sz w:val="28"/>
          <w:szCs w:val="28"/>
          <w:lang w:eastAsia="en-IN" w:bidi="hi-IN"/>
        </w:rPr>
      </w:pPr>
    </w:p>
    <w:p w:rsidR="006F0749" w:rsidRPr="006F0749" w:rsidRDefault="006F0749" w:rsidP="006F0749">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The following scale will be used to score vendor/subcontractor on the criteria listed above:</w:t>
      </w:r>
    </w:p>
    <w:p w:rsidR="006F0749" w:rsidRPr="006F0749" w:rsidRDefault="006F0749" w:rsidP="006F0749">
      <w:pPr>
        <w:pStyle w:val="ListParagraph"/>
        <w:widowControl/>
        <w:numPr>
          <w:ilvl w:val="0"/>
          <w:numId w:val="12"/>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5: Excellent- Exceeds expectations/needs</w:t>
      </w:r>
    </w:p>
    <w:p w:rsidR="006F0749" w:rsidRPr="006F0749" w:rsidRDefault="006F0749" w:rsidP="006F0749">
      <w:pPr>
        <w:pStyle w:val="ListParagraph"/>
        <w:widowControl/>
        <w:numPr>
          <w:ilvl w:val="0"/>
          <w:numId w:val="12"/>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4: Good- meets expectations/needs</w:t>
      </w:r>
    </w:p>
    <w:p w:rsidR="006F0749" w:rsidRPr="006F0749" w:rsidRDefault="006F0749" w:rsidP="006F0749">
      <w:pPr>
        <w:pStyle w:val="ListParagraph"/>
        <w:widowControl/>
        <w:numPr>
          <w:ilvl w:val="0"/>
          <w:numId w:val="12"/>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3: Acceptable- meets most of our expectations/needs</w:t>
      </w:r>
    </w:p>
    <w:p w:rsidR="006F0749" w:rsidRPr="006F0749" w:rsidRDefault="006F0749" w:rsidP="006F0749">
      <w:pPr>
        <w:pStyle w:val="ListParagraph"/>
        <w:widowControl/>
        <w:numPr>
          <w:ilvl w:val="0"/>
          <w:numId w:val="12"/>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 xml:space="preserve">2: Poor- doesn’t reliability meet expectations/needs </w:t>
      </w:r>
    </w:p>
    <w:p w:rsidR="006F0749" w:rsidRDefault="006F0749" w:rsidP="006F0749">
      <w:pPr>
        <w:pStyle w:val="ListParagraph"/>
        <w:widowControl/>
        <w:numPr>
          <w:ilvl w:val="0"/>
          <w:numId w:val="12"/>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1: Very poor- needs major improvement in the short term</w:t>
      </w:r>
    </w:p>
    <w:p w:rsidR="008671C8" w:rsidRPr="006F0749" w:rsidRDefault="008671C8" w:rsidP="008671C8">
      <w:pPr>
        <w:pStyle w:val="ListParagraph"/>
        <w:widowControl/>
        <w:tabs>
          <w:tab w:val="left" w:pos="0"/>
          <w:tab w:val="left" w:pos="720"/>
        </w:tabs>
        <w:autoSpaceDE/>
        <w:autoSpaceDN/>
        <w:spacing w:line="259" w:lineRule="auto"/>
        <w:ind w:left="1440"/>
        <w:contextualSpacing/>
        <w:jc w:val="both"/>
        <w:rPr>
          <w:rFonts w:ascii="Arial" w:eastAsiaTheme="minorEastAsia" w:hAnsi="Arial" w:cs="Arial"/>
          <w:noProof/>
          <w:color w:val="000000"/>
          <w:sz w:val="28"/>
          <w:szCs w:val="28"/>
          <w:lang w:eastAsia="en-IN" w:bidi="hi-IN"/>
        </w:rPr>
      </w:pPr>
    </w:p>
    <w:p w:rsidR="006F0749" w:rsidRDefault="006F0749" w:rsidP="006F0749">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 xml:space="preserve">Details of the assessment will be added to the vendor/subcontractor ticket. </w:t>
      </w:r>
    </w:p>
    <w:p w:rsidR="008671C8" w:rsidRPr="006F0749" w:rsidRDefault="008671C8" w:rsidP="008671C8">
      <w:pPr>
        <w:pStyle w:val="ListParagraph"/>
        <w:widowControl/>
        <w:tabs>
          <w:tab w:val="left" w:pos="0"/>
          <w:tab w:val="left" w:pos="720"/>
        </w:tabs>
        <w:autoSpaceDE/>
        <w:autoSpaceDN/>
        <w:spacing w:line="259" w:lineRule="auto"/>
        <w:ind w:left="720"/>
        <w:contextualSpacing/>
        <w:jc w:val="both"/>
        <w:rPr>
          <w:rFonts w:ascii="Arial" w:eastAsiaTheme="minorEastAsia" w:hAnsi="Arial" w:cs="Arial"/>
          <w:noProof/>
          <w:color w:val="000000"/>
          <w:sz w:val="28"/>
          <w:szCs w:val="28"/>
          <w:lang w:eastAsia="en-IN" w:bidi="hi-IN"/>
        </w:rPr>
      </w:pPr>
    </w:p>
    <w:p w:rsidR="006F0749" w:rsidRPr="006F0749" w:rsidRDefault="006F0749" w:rsidP="006F0749">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6F0749">
        <w:rPr>
          <w:rFonts w:ascii="Arial" w:eastAsiaTheme="minorEastAsia" w:hAnsi="Arial" w:cs="Arial"/>
          <w:noProof/>
          <w:color w:val="000000"/>
          <w:sz w:val="28"/>
          <w:szCs w:val="28"/>
          <w:lang w:eastAsia="en-IN" w:bidi="hi-IN"/>
        </w:rPr>
        <w:t xml:space="preserve">If any “Accepted” vendors/subcontractors are re-evaluated as </w:t>
      </w:r>
      <w:r w:rsidRPr="008671C8">
        <w:rPr>
          <w:rFonts w:ascii="Arial" w:eastAsiaTheme="minorEastAsia" w:hAnsi="Arial" w:cs="Arial"/>
          <w:noProof/>
          <w:color w:val="000000"/>
          <w:sz w:val="28"/>
          <w:szCs w:val="28"/>
          <w:highlight w:val="yellow"/>
          <w:lang w:eastAsia="en-IN" w:bidi="hi-IN"/>
        </w:rPr>
        <w:t>“Rejected Vendor”,</w:t>
      </w:r>
      <w:r w:rsidRPr="006F0749">
        <w:rPr>
          <w:rFonts w:ascii="Arial" w:eastAsiaTheme="minorEastAsia" w:hAnsi="Arial" w:cs="Arial"/>
          <w:noProof/>
          <w:color w:val="000000"/>
          <w:sz w:val="28"/>
          <w:szCs w:val="28"/>
          <w:lang w:eastAsia="en-IN" w:bidi="hi-IN"/>
        </w:rPr>
        <w:t xml:space="preserve"> the vendor/subcontractor will be notified. And if applicable, given contingencies to implement and improve specific concerns by a certain date.</w:t>
      </w:r>
    </w:p>
    <w:p w:rsidR="0053316C" w:rsidRPr="0053316C" w:rsidRDefault="0053316C" w:rsidP="0053316C"/>
    <w:p w:rsidR="00A57D3C" w:rsidRDefault="00A57D3C" w:rsidP="00A57D3C">
      <w:pPr>
        <w:pStyle w:val="Heading2"/>
        <w:rPr>
          <w:rFonts w:ascii="Arial" w:hAnsi="Arial" w:cs="Arial"/>
          <w:b/>
          <w:color w:val="000000" w:themeColor="text1"/>
          <w:sz w:val="28"/>
          <w:szCs w:val="28"/>
          <w:u w:val="single"/>
        </w:rPr>
      </w:pPr>
      <w:bookmarkStart w:id="15" w:name="_Toc202632909"/>
      <w:r>
        <w:rPr>
          <w:rFonts w:ascii="Arial" w:hAnsi="Arial" w:cs="Arial"/>
          <w:b/>
          <w:color w:val="000000" w:themeColor="text1"/>
          <w:sz w:val="28"/>
          <w:szCs w:val="28"/>
          <w:u w:val="single"/>
        </w:rPr>
        <w:t>5</w:t>
      </w:r>
      <w:r w:rsidR="00436A16">
        <w:rPr>
          <w:rFonts w:ascii="Arial" w:hAnsi="Arial" w:cs="Arial"/>
          <w:b/>
          <w:color w:val="000000" w:themeColor="text1"/>
          <w:sz w:val="28"/>
          <w:szCs w:val="28"/>
          <w:u w:val="single"/>
        </w:rPr>
        <w:t>.9</w:t>
      </w:r>
      <w:r>
        <w:rPr>
          <w:rFonts w:ascii="Arial" w:hAnsi="Arial" w:cs="Arial"/>
          <w:b/>
          <w:color w:val="000000" w:themeColor="text1"/>
          <w:sz w:val="28"/>
          <w:szCs w:val="28"/>
          <w:u w:val="single"/>
        </w:rPr>
        <w:t xml:space="preserve">) </w:t>
      </w:r>
      <w:r w:rsidR="0057591D" w:rsidRPr="0057591D">
        <w:rPr>
          <w:rFonts w:ascii="Arial" w:hAnsi="Arial" w:cs="Arial"/>
          <w:b/>
          <w:color w:val="000000" w:themeColor="text1"/>
          <w:sz w:val="28"/>
          <w:szCs w:val="28"/>
          <w:u w:val="single"/>
        </w:rPr>
        <w:t>Vendor Relationship Termination</w:t>
      </w:r>
      <w:bookmarkEnd w:id="15"/>
    </w:p>
    <w:p w:rsidR="0057591D" w:rsidRPr="0057591D" w:rsidRDefault="0057591D" w:rsidP="0057591D">
      <w:pPr>
        <w:jc w:val="both"/>
        <w:rPr>
          <w:rFonts w:ascii="Arial" w:eastAsiaTheme="minorEastAsia" w:hAnsi="Arial" w:cs="Arial"/>
          <w:b/>
          <w:bCs/>
          <w:noProof/>
          <w:color w:val="000000"/>
          <w:sz w:val="28"/>
          <w:szCs w:val="28"/>
          <w:lang w:eastAsia="en-IN" w:bidi="hi-IN"/>
        </w:rPr>
      </w:pPr>
      <w:r w:rsidRPr="0057591D">
        <w:rPr>
          <w:rFonts w:ascii="Arial" w:eastAsiaTheme="minorEastAsia" w:hAnsi="Arial" w:cs="Arial"/>
          <w:b/>
          <w:bCs/>
          <w:noProof/>
          <w:color w:val="000000"/>
          <w:sz w:val="28"/>
          <w:szCs w:val="28"/>
          <w:lang w:eastAsia="en-IN" w:bidi="hi-IN"/>
        </w:rPr>
        <w:t>Exit Strategy</w:t>
      </w:r>
    </w:p>
    <w:p w:rsidR="0057591D" w:rsidRPr="0057591D" w:rsidRDefault="0057591D" w:rsidP="0057591D">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7591D">
        <w:rPr>
          <w:rFonts w:ascii="Arial" w:eastAsiaTheme="minorEastAsia" w:hAnsi="Arial" w:cs="Arial"/>
          <w:noProof/>
          <w:color w:val="000000"/>
          <w:sz w:val="28"/>
          <w:szCs w:val="28"/>
          <w:lang w:eastAsia="en-IN" w:bidi="hi-IN"/>
        </w:rPr>
        <w:t>Vendor contracts will include an exit strategy to define the termination process and data migration.</w:t>
      </w:r>
    </w:p>
    <w:p w:rsidR="0057591D" w:rsidRPr="0057591D" w:rsidRDefault="0057591D" w:rsidP="0057591D">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7591D">
        <w:rPr>
          <w:rFonts w:ascii="Arial" w:eastAsiaTheme="minorEastAsia" w:hAnsi="Arial" w:cs="Arial"/>
          <w:noProof/>
          <w:color w:val="000000"/>
          <w:sz w:val="28"/>
          <w:szCs w:val="28"/>
          <w:lang w:eastAsia="en-IN" w:bidi="hi-IN"/>
        </w:rPr>
        <w:t>The exit strategy will ensure a smooth transition in the event of contract termination.</w:t>
      </w:r>
    </w:p>
    <w:p w:rsidR="0057591D" w:rsidRPr="0057591D" w:rsidRDefault="0057591D" w:rsidP="0057591D">
      <w:pPr>
        <w:pStyle w:val="ListParagraph"/>
        <w:tabs>
          <w:tab w:val="left" w:pos="0"/>
          <w:tab w:val="left" w:pos="720"/>
        </w:tabs>
        <w:spacing w:line="259" w:lineRule="auto"/>
        <w:jc w:val="both"/>
        <w:rPr>
          <w:rFonts w:ascii="Arial" w:eastAsiaTheme="minorEastAsia" w:hAnsi="Arial" w:cs="Arial"/>
          <w:noProof/>
          <w:color w:val="000000"/>
          <w:sz w:val="28"/>
          <w:szCs w:val="28"/>
          <w:lang w:eastAsia="en-IN" w:bidi="hi-IN"/>
        </w:rPr>
      </w:pPr>
    </w:p>
    <w:p w:rsidR="0057591D" w:rsidRPr="0057591D" w:rsidRDefault="0057591D" w:rsidP="0057591D">
      <w:pPr>
        <w:jc w:val="both"/>
        <w:rPr>
          <w:rFonts w:ascii="Arial" w:eastAsiaTheme="minorEastAsia" w:hAnsi="Arial" w:cs="Arial"/>
          <w:b/>
          <w:bCs/>
          <w:noProof/>
          <w:color w:val="000000"/>
          <w:sz w:val="28"/>
          <w:szCs w:val="28"/>
          <w:lang w:eastAsia="en-IN" w:bidi="hi-IN"/>
        </w:rPr>
      </w:pPr>
      <w:r w:rsidRPr="0057591D">
        <w:rPr>
          <w:rFonts w:ascii="Arial" w:eastAsiaTheme="minorEastAsia" w:hAnsi="Arial" w:cs="Arial"/>
          <w:b/>
          <w:bCs/>
          <w:noProof/>
          <w:color w:val="000000"/>
          <w:sz w:val="28"/>
          <w:szCs w:val="28"/>
          <w:lang w:eastAsia="en-IN" w:bidi="hi-IN"/>
        </w:rPr>
        <w:t>Data Ownership</w:t>
      </w:r>
    </w:p>
    <w:p w:rsidR="0057591D" w:rsidRPr="0057591D" w:rsidRDefault="0057591D" w:rsidP="0057591D">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7591D">
        <w:rPr>
          <w:rFonts w:ascii="Arial" w:eastAsiaTheme="minorEastAsia" w:hAnsi="Arial" w:cs="Arial"/>
          <w:noProof/>
          <w:color w:val="000000"/>
          <w:sz w:val="28"/>
          <w:szCs w:val="28"/>
          <w:lang w:eastAsia="en-IN" w:bidi="hi-IN"/>
        </w:rPr>
        <w:lastRenderedPageBreak/>
        <w:t>Ownership of data will be clearly defined in vendor contracts.</w:t>
      </w:r>
    </w:p>
    <w:p w:rsidR="0057591D" w:rsidRPr="0057591D" w:rsidRDefault="0057591D" w:rsidP="0057591D">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57591D">
        <w:rPr>
          <w:rFonts w:ascii="Arial" w:eastAsiaTheme="minorEastAsia" w:hAnsi="Arial" w:cs="Arial"/>
          <w:noProof/>
          <w:color w:val="000000"/>
          <w:sz w:val="28"/>
          <w:szCs w:val="28"/>
          <w:lang w:eastAsia="en-IN" w:bidi="hi-IN"/>
        </w:rPr>
        <w:t>Procedures for data retrieval, destruction, or transfer upon contract termination will be documented.</w:t>
      </w:r>
    </w:p>
    <w:p w:rsidR="00436A16" w:rsidRPr="00436A16" w:rsidRDefault="00436A16" w:rsidP="00436A16">
      <w:pPr>
        <w:jc w:val="both"/>
        <w:rPr>
          <w:rFonts w:ascii="Arial" w:hAnsi="Arial" w:cs="Arial"/>
          <w:sz w:val="28"/>
          <w:szCs w:val="28"/>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16" w:name="_Toc202632910"/>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6"/>
    </w:p>
    <w:p w:rsidR="00236B8D"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w:t>
      </w:r>
      <w:r w:rsidR="005C3675">
        <w:rPr>
          <w:rFonts w:ascii="Arial" w:eastAsiaTheme="minorEastAsia" w:hAnsi="Arial" w:cs="Arial"/>
          <w:noProof/>
          <w:color w:val="000000"/>
          <w:sz w:val="28"/>
          <w:szCs w:val="28"/>
          <w:lang w:eastAsia="en-IN" w:bidi="hi-IN"/>
        </w:rPr>
        <w:t xml:space="preserve"> and Vendors</w:t>
      </w:r>
      <w:r w:rsidR="00CF0220">
        <w:rPr>
          <w:rFonts w:ascii="Arial" w:eastAsiaTheme="minorEastAsia" w:hAnsi="Arial" w:cs="Arial"/>
          <w:noProof/>
          <w:color w:val="000000"/>
          <w:sz w:val="28"/>
          <w:szCs w:val="28"/>
          <w:lang w:eastAsia="en-IN" w:bidi="hi-IN"/>
        </w:rPr>
        <w:t xml:space="preserve">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17" w:name="_Toc202632911"/>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7"/>
    </w:p>
    <w:p w:rsidR="00BC1854" w:rsidRDefault="00FA5D1B"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FA5D1B"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7</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 xml:space="preserve">systems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CA210E" w:rsidRPr="006336FE" w:rsidRDefault="00CA210E" w:rsidP="00EE51EA">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7.3) </w:t>
      </w:r>
      <w:r w:rsidRPr="006336FE">
        <w:rPr>
          <w:rFonts w:ascii="Arial" w:eastAsiaTheme="minorEastAsia" w:hAnsi="Arial" w:cs="Arial"/>
          <w:noProof/>
          <w:color w:val="000000"/>
          <w:sz w:val="28"/>
          <w:szCs w:val="28"/>
          <w:lang w:eastAsia="en-IN" w:bidi="hi-IN"/>
        </w:rPr>
        <w:t>Periodic Audits and Assessments</w:t>
      </w:r>
      <w:r>
        <w:rPr>
          <w:rFonts w:ascii="Arial" w:eastAsiaTheme="minorEastAsia" w:hAnsi="Arial" w:cs="Arial"/>
          <w:noProof/>
          <w:color w:val="000000"/>
          <w:sz w:val="28"/>
          <w:szCs w:val="28"/>
          <w:lang w:eastAsia="en-IN" w:bidi="hi-IN"/>
        </w:rPr>
        <w:t xml:space="preserve"> : </w:t>
      </w:r>
      <w:r w:rsidRPr="00CF0220">
        <w:rPr>
          <w:rFonts w:ascii="Arial" w:eastAsiaTheme="minorEastAsia" w:hAnsi="Arial" w:cs="Arial"/>
          <w:noProof/>
          <w:color w:val="000000"/>
          <w:sz w:val="28"/>
          <w:szCs w:val="28"/>
          <w:lang w:eastAsia="en-IN" w:bidi="hi-IN"/>
        </w:rPr>
        <w:t>[</w:t>
      </w:r>
      <w:r w:rsidRPr="004F7D40">
        <w:rPr>
          <w:rFonts w:ascii="Arial" w:eastAsiaTheme="minorEastAsia" w:hAnsi="Arial" w:cs="Arial"/>
          <w:noProof/>
          <w:color w:val="000000"/>
          <w:sz w:val="28"/>
          <w:szCs w:val="28"/>
          <w:highlight w:val="yellow"/>
          <w:lang w:eastAsia="en-IN" w:bidi="hi-IN"/>
        </w:rPr>
        <w:t>SecureCyberGates]</w:t>
      </w:r>
      <w:r w:rsidRPr="006336FE">
        <w:rPr>
          <w:rFonts w:ascii="Arial" w:eastAsiaTheme="minorEastAsia" w:hAnsi="Arial" w:cs="Arial"/>
          <w:noProof/>
          <w:color w:val="000000"/>
          <w:sz w:val="28"/>
          <w:szCs w:val="28"/>
          <w:lang w:eastAsia="en-IN" w:bidi="hi-IN"/>
        </w:rPr>
        <w:t xml:space="preserve">'s  </w:t>
      </w:r>
      <w:r w:rsidR="00EE51EA">
        <w:rPr>
          <w:rFonts w:ascii="Arial" w:eastAsiaTheme="minorEastAsia" w:hAnsi="Arial" w:cs="Arial"/>
          <w:noProof/>
          <w:color w:val="000000"/>
          <w:sz w:val="28"/>
          <w:szCs w:val="28"/>
          <w:lang w:eastAsia="en-IN" w:bidi="hi-IN"/>
        </w:rPr>
        <w:t>HR</w:t>
      </w:r>
      <w:r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w:t>
      </w:r>
      <w:r w:rsidR="00EE51EA">
        <w:rPr>
          <w:rFonts w:ascii="Arial" w:eastAsiaTheme="minorEastAsia" w:hAnsi="Arial" w:cs="Arial"/>
          <w:noProof/>
          <w:color w:val="000000"/>
          <w:sz w:val="28"/>
          <w:szCs w:val="28"/>
          <w:lang w:eastAsia="en-IN" w:bidi="hi-IN"/>
        </w:rPr>
        <w:t xml:space="preserve">this </w:t>
      </w:r>
      <w:r w:rsidRPr="006336FE">
        <w:rPr>
          <w:rFonts w:ascii="Arial" w:eastAsiaTheme="minorEastAsia" w:hAnsi="Arial" w:cs="Arial"/>
          <w:noProof/>
          <w:color w:val="000000"/>
          <w:sz w:val="28"/>
          <w:szCs w:val="28"/>
          <w:lang w:eastAsia="en-IN" w:bidi="hi-IN"/>
        </w:rPr>
        <w:t xml:space="preserve">policy. </w:t>
      </w:r>
    </w:p>
    <w:p w:rsidR="00CA210E" w:rsidRPr="00875A80" w:rsidRDefault="00CA210E" w:rsidP="00C8405A">
      <w:pPr>
        <w:jc w:val="both"/>
        <w:rPr>
          <w:rFonts w:ascii="Arial" w:eastAsiaTheme="minorEastAsia" w:hAnsi="Arial" w:cs="Arial"/>
          <w:noProof/>
          <w:color w:val="000000"/>
          <w:sz w:val="28"/>
          <w:szCs w:val="28"/>
          <w:lang w:eastAsia="en-IN" w:bidi="hi-IN"/>
        </w:rPr>
      </w:pPr>
    </w:p>
    <w:p w:rsidR="00236B8D" w:rsidRDefault="00FA5D1B" w:rsidP="00236B8D">
      <w:pPr>
        <w:pStyle w:val="Heading1"/>
        <w:rPr>
          <w:rFonts w:ascii="Arial Black" w:eastAsia="Times New Roman" w:hAnsi="Arial Black" w:cstheme="minorHAnsi"/>
          <w:b/>
          <w:color w:val="auto"/>
          <w:sz w:val="40"/>
          <w:szCs w:val="28"/>
          <w:u w:val="single"/>
          <w:lang w:val="en-GB" w:eastAsia="en-GB"/>
        </w:rPr>
      </w:pPr>
      <w:bookmarkStart w:id="18" w:name="_Toc202632912"/>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8"/>
    </w:p>
    <w:p w:rsidR="00A77CDB" w:rsidRPr="00C8405A" w:rsidRDefault="00FA5D1B"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2B5A82">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BA5B3F"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w:t>
            </w:r>
          </w:p>
        </w:tc>
        <w:tc>
          <w:tcPr>
            <w:tcW w:w="6800" w:type="dxa"/>
          </w:tcPr>
          <w:p w:rsidR="00E51E25" w:rsidRDefault="005724C6" w:rsidP="002B5A82">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2B5A82">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FA5D1B"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FA5D1B"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8</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FA5D1B" w:rsidP="00A7689E">
      <w:pPr>
        <w:pStyle w:val="Heading1"/>
        <w:rPr>
          <w:rFonts w:ascii="Arial Black" w:eastAsia="Times New Roman" w:hAnsi="Arial Black" w:cstheme="minorHAnsi"/>
          <w:b/>
          <w:color w:val="auto"/>
          <w:sz w:val="40"/>
          <w:szCs w:val="28"/>
          <w:u w:val="single"/>
          <w:lang w:val="en-GB" w:eastAsia="en-GB"/>
        </w:rPr>
      </w:pPr>
      <w:bookmarkStart w:id="19" w:name="_Toc202632913"/>
      <w:r>
        <w:rPr>
          <w:rFonts w:ascii="Arial Black" w:eastAsia="Times New Roman" w:hAnsi="Arial Black" w:cstheme="minorHAnsi"/>
          <w:b/>
          <w:color w:val="auto"/>
          <w:sz w:val="40"/>
          <w:szCs w:val="28"/>
          <w:u w:val="single"/>
          <w:lang w:val="en-GB" w:eastAsia="en-GB"/>
        </w:rPr>
        <w:t>9</w:t>
      </w:r>
      <w:r w:rsidR="00A7689E">
        <w:rPr>
          <w:rFonts w:ascii="Arial Black" w:eastAsia="Times New Roman" w:hAnsi="Arial Black" w:cstheme="minorHAnsi"/>
          <w:b/>
          <w:color w:val="auto"/>
          <w:sz w:val="40"/>
          <w:szCs w:val="28"/>
          <w:u w:val="single"/>
          <w:lang w:val="en-GB" w:eastAsia="en-GB"/>
        </w:rPr>
        <w:t>) Policy Exceptions</w:t>
      </w:r>
      <w:bookmarkEnd w:id="19"/>
    </w:p>
    <w:p w:rsidR="00A7689E" w:rsidRPr="00A7689E" w:rsidRDefault="00FA5D1B"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FA5D1B" w:rsidP="00A77CDB">
      <w:pPr>
        <w:pStyle w:val="Heading1"/>
        <w:rPr>
          <w:rFonts w:ascii="Arial Black" w:eastAsia="Times New Roman" w:hAnsi="Arial Black" w:cstheme="minorHAnsi"/>
          <w:b/>
          <w:color w:val="auto"/>
          <w:sz w:val="40"/>
          <w:szCs w:val="28"/>
          <w:u w:val="single"/>
          <w:lang w:val="en-GB" w:eastAsia="en-GB"/>
        </w:rPr>
      </w:pPr>
      <w:bookmarkStart w:id="20" w:name="_Toc202632914"/>
      <w:r>
        <w:rPr>
          <w:rFonts w:ascii="Arial Black" w:eastAsia="Times New Roman" w:hAnsi="Arial Black" w:cstheme="minorHAnsi"/>
          <w:b/>
          <w:color w:val="auto"/>
          <w:sz w:val="40"/>
          <w:szCs w:val="28"/>
          <w:u w:val="single"/>
          <w:lang w:val="en-GB" w:eastAsia="en-GB"/>
        </w:rPr>
        <w:t>10</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0"/>
    </w:p>
    <w:p w:rsidR="003E12AE" w:rsidRDefault="003E12AE" w:rsidP="003E12AE"/>
    <w:p w:rsidR="00CD4F7A"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D4F7A" w:rsidRPr="00CD4F7A">
        <w:rPr>
          <w:rFonts w:ascii="Arial" w:eastAsiaTheme="minorEastAsia" w:hAnsi="Arial" w:cs="Arial"/>
          <w:noProof/>
          <w:color w:val="000000"/>
          <w:sz w:val="28"/>
          <w:szCs w:val="28"/>
          <w:lang w:eastAsia="en-IN" w:bidi="hi-IN"/>
        </w:rPr>
        <w:t xml:space="preserve">.1) </w:t>
      </w:r>
      <w:r w:rsidR="00CD4F7A" w:rsidRPr="001B1CE3">
        <w:rPr>
          <w:rFonts w:ascii="Arial" w:eastAsiaTheme="minorEastAsia" w:hAnsi="Arial" w:cs="Arial"/>
          <w:noProof/>
          <w:color w:val="000000"/>
          <w:sz w:val="28"/>
          <w:szCs w:val="28"/>
          <w:lang w:eastAsia="en-IN" w:bidi="hi-IN"/>
        </w:rPr>
        <w:t>This policy shall</w:t>
      </w:r>
      <w:r w:rsidR="00CD4F7A" w:rsidRPr="00CD4F7A">
        <w:rPr>
          <w:rFonts w:ascii="Arial" w:eastAsiaTheme="minorEastAsia" w:hAnsi="Arial" w:cs="Arial"/>
          <w:noProof/>
          <w:color w:val="000000"/>
          <w:sz w:val="28"/>
          <w:szCs w:val="28"/>
          <w:lang w:eastAsia="en-IN" w:bidi="hi-IN"/>
        </w:rPr>
        <w:t xml:space="preserve">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FA5D1B"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FA5D1B" w:rsidP="009A1FAF">
      <w:pPr>
        <w:pStyle w:val="Heading1"/>
        <w:rPr>
          <w:rFonts w:ascii="Arial Black" w:eastAsia="Times New Roman" w:hAnsi="Arial Black" w:cstheme="minorHAnsi"/>
          <w:b/>
          <w:color w:val="auto"/>
          <w:sz w:val="40"/>
          <w:szCs w:val="28"/>
          <w:u w:val="single"/>
          <w:lang w:val="en-GB" w:eastAsia="en-GB"/>
        </w:rPr>
      </w:pPr>
      <w:bookmarkStart w:id="21" w:name="_Toc202632915"/>
      <w:r>
        <w:rPr>
          <w:rFonts w:ascii="Arial Black" w:eastAsia="Times New Roman" w:hAnsi="Arial Black" w:cstheme="minorHAnsi"/>
          <w:b/>
          <w:color w:val="auto"/>
          <w:sz w:val="40"/>
          <w:szCs w:val="28"/>
          <w:u w:val="single"/>
          <w:lang w:val="en-GB" w:eastAsia="en-GB"/>
        </w:rPr>
        <w:t>11</w:t>
      </w:r>
      <w:r w:rsidR="009A1FAF">
        <w:rPr>
          <w:rFonts w:ascii="Arial Black" w:eastAsia="Times New Roman" w:hAnsi="Arial Black" w:cstheme="minorHAnsi"/>
          <w:b/>
          <w:color w:val="auto"/>
          <w:sz w:val="40"/>
          <w:szCs w:val="28"/>
          <w:u w:val="single"/>
          <w:lang w:val="en-GB" w:eastAsia="en-GB"/>
        </w:rPr>
        <w:t>) Conclusion</w:t>
      </w:r>
      <w:bookmarkEnd w:id="21"/>
    </w:p>
    <w:p w:rsidR="0004044A" w:rsidRPr="0004044A" w:rsidRDefault="009A1FAF"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9A1FAF">
        <w:rPr>
          <w:rFonts w:ascii="Arial" w:eastAsiaTheme="minorEastAsia" w:hAnsi="Arial" w:cs="Arial"/>
          <w:noProof/>
          <w:color w:val="000000"/>
          <w:sz w:val="28"/>
          <w:szCs w:val="28"/>
          <w:lang w:eastAsia="en-IN" w:bidi="hi-IN"/>
        </w:rPr>
        <w:t xml:space="preserve">is committed to maintaining the highest standards </w:t>
      </w:r>
      <w:r>
        <w:rPr>
          <w:rFonts w:ascii="Arial" w:eastAsiaTheme="minorEastAsia" w:hAnsi="Arial" w:cs="Arial"/>
          <w:noProof/>
          <w:color w:val="000000"/>
          <w:sz w:val="28"/>
          <w:szCs w:val="28"/>
          <w:lang w:eastAsia="en-IN" w:bidi="hi-IN"/>
        </w:rPr>
        <w:t xml:space="preserve">for </w:t>
      </w:r>
      <w:r w:rsidR="001B1CE3">
        <w:rPr>
          <w:rFonts w:ascii="Arial" w:eastAsiaTheme="minorEastAsia" w:hAnsi="Arial" w:cs="Arial"/>
          <w:noProof/>
          <w:color w:val="000000"/>
          <w:sz w:val="28"/>
          <w:szCs w:val="28"/>
          <w:u w:val="single"/>
          <w:lang w:eastAsia="en-IN" w:bidi="hi-IN"/>
        </w:rPr>
        <w:t>Vendor S</w:t>
      </w:r>
      <w:r w:rsidRPr="00274C65">
        <w:rPr>
          <w:rFonts w:ascii="Arial" w:eastAsiaTheme="minorEastAsia" w:hAnsi="Arial" w:cs="Arial"/>
          <w:noProof/>
          <w:color w:val="000000"/>
          <w:sz w:val="28"/>
          <w:szCs w:val="28"/>
          <w:u w:val="single"/>
          <w:lang w:eastAsia="en-IN" w:bidi="hi-IN"/>
        </w:rPr>
        <w:t>ecurity</w:t>
      </w:r>
      <w:r w:rsidR="001B1CE3">
        <w:rPr>
          <w:rFonts w:ascii="Arial" w:eastAsiaTheme="minorEastAsia" w:hAnsi="Arial" w:cs="Arial"/>
          <w:noProof/>
          <w:color w:val="000000"/>
          <w:sz w:val="28"/>
          <w:szCs w:val="28"/>
          <w:u w:val="single"/>
          <w:lang w:eastAsia="en-IN" w:bidi="hi-IN"/>
        </w:rPr>
        <w:t xml:space="preserve"> and Compliance</w:t>
      </w:r>
      <w:r>
        <w:rPr>
          <w:rFonts w:ascii="Arial" w:eastAsiaTheme="minorEastAsia" w:hAnsi="Arial" w:cs="Arial"/>
          <w:noProof/>
          <w:color w:val="000000"/>
          <w:sz w:val="28"/>
          <w:szCs w:val="28"/>
          <w:lang w:eastAsia="en-IN" w:bidi="hi-IN"/>
        </w:rPr>
        <w:t>.</w:t>
      </w:r>
      <w:r w:rsidRPr="009A1FAF">
        <w:rPr>
          <w:rFonts w:ascii="Arial" w:eastAsiaTheme="minorEastAsia" w:hAnsi="Arial" w:cs="Arial"/>
          <w:noProof/>
          <w:color w:val="000000"/>
          <w:sz w:val="28"/>
          <w:szCs w:val="28"/>
          <w:lang w:eastAsia="en-IN" w:bidi="hi-IN"/>
        </w:rPr>
        <w:t xml:space="preserve"> Every </w:t>
      </w:r>
      <w:r w:rsidR="001B1CE3">
        <w:rPr>
          <w:rFonts w:ascii="Arial" w:eastAsiaTheme="minorEastAsia" w:hAnsi="Arial" w:cs="Arial"/>
          <w:noProof/>
          <w:color w:val="000000"/>
          <w:sz w:val="28"/>
          <w:szCs w:val="28"/>
          <w:lang w:eastAsia="en-IN" w:bidi="hi-IN"/>
        </w:rPr>
        <w:t>Vendor/ E</w:t>
      </w:r>
      <w:r w:rsidRPr="009A1FAF">
        <w:rPr>
          <w:rFonts w:ascii="Arial" w:eastAsiaTheme="minorEastAsia" w:hAnsi="Arial" w:cs="Arial"/>
          <w:noProof/>
          <w:color w:val="000000"/>
          <w:sz w:val="28"/>
          <w:szCs w:val="28"/>
          <w:lang w:eastAsia="en-IN" w:bidi="hi-IN"/>
        </w:rPr>
        <w:t>mployee plays a crucial role in safeguarding confidential information, and their diligence and cooperation are essential for the successful implementation of this policy.</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AF3FB3">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AF3FB3"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4pt;margin-top:484.3pt;width:561pt;height:155.7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style="mso-next-textbox:#_x0000_s1042">
              <w:txbxContent>
                <w:p w:rsidR="000503DD" w:rsidRPr="000503DD" w:rsidRDefault="00AF3FB3">
                  <w:pPr>
                    <w:rPr>
                      <w:rStyle w:val="Hyperlink"/>
                      <w:rFonts w:ascii="Arial" w:hAnsi="Arial" w:cs="Arial"/>
                      <w:b/>
                      <w:sz w:val="36"/>
                      <w:szCs w:val="36"/>
                    </w:rPr>
                  </w:pPr>
                  <w:hyperlink r:id="rId16" w:history="1">
                    <w:r w:rsidR="000503DD" w:rsidRPr="000503DD">
                      <w:rPr>
                        <w:rStyle w:val="Hyperlink"/>
                        <w:rFonts w:ascii="Arial" w:hAnsi="Arial" w:cs="Arial"/>
                        <w:b/>
                        <w:sz w:val="36"/>
                        <w:szCs w:val="36"/>
                      </w:rPr>
                      <w:t>https://www.linkedin.com/in/aj57/</w:t>
                    </w:r>
                  </w:hyperlink>
                </w:p>
                <w:p w:rsidR="005E4D0C" w:rsidRDefault="00AF3FB3">
                  <w:pPr>
                    <w:rPr>
                      <w:rStyle w:val="Hyperlink"/>
                      <w:rFonts w:ascii="Arial" w:hAnsi="Arial" w:cs="Arial"/>
                      <w:b/>
                      <w:sz w:val="36"/>
                      <w:szCs w:val="36"/>
                    </w:rPr>
                  </w:pPr>
                  <w:hyperlink r:id="rId17" w:history="1">
                    <w:r w:rsidR="000503DD" w:rsidRPr="000503DD">
                      <w:rPr>
                        <w:rStyle w:val="Hyperlink"/>
                        <w:rFonts w:ascii="Arial" w:hAnsi="Arial" w:cs="Arial"/>
                        <w:b/>
                        <w:sz w:val="36"/>
                        <w:szCs w:val="36"/>
                      </w:rPr>
                      <w:t>https://www.linkedin.com/company/securecybergates</w:t>
                    </w:r>
                  </w:hyperlink>
                </w:p>
                <w:p w:rsidR="00134611" w:rsidRPr="00134611" w:rsidRDefault="00134611">
                  <w:pPr>
                    <w:rPr>
                      <w:rStyle w:val="Hyperlink"/>
                      <w:rFonts w:ascii="Arial" w:hAnsi="Arial" w:cs="Arial"/>
                      <w:b/>
                      <w:sz w:val="36"/>
                      <w:szCs w:val="36"/>
                    </w:rPr>
                  </w:pPr>
                  <w:r w:rsidRPr="00134611">
                    <w:rPr>
                      <w:rStyle w:val="Hyperlink"/>
                      <w:rFonts w:ascii="Arial" w:hAnsi="Arial" w:cs="Arial"/>
                      <w:b/>
                      <w:sz w:val="36"/>
                      <w:szCs w:val="36"/>
                    </w:rPr>
                    <w:t>https://www.youtube.com/@SecureCyberGates</w:t>
                  </w:r>
                </w:p>
                <w:p w:rsidR="001003D9" w:rsidRPr="00134611" w:rsidRDefault="000503D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1003D9" w:rsidRPr="000503DD" w:rsidRDefault="00AF3FB3">
                  <w:pPr>
                    <w:rPr>
                      <w:rStyle w:val="Hyperlink"/>
                      <w:rFonts w:ascii="Arial" w:hAnsi="Arial" w:cs="Arial"/>
                      <w:b/>
                      <w:sz w:val="36"/>
                      <w:szCs w:val="36"/>
                    </w:rPr>
                  </w:pPr>
                  <w:hyperlink r:id="rId18" w:history="1">
                    <w:r w:rsidR="000503DD" w:rsidRPr="000503DD">
                      <w:rPr>
                        <w:rStyle w:val="Hyperlink"/>
                        <w:rFonts w:ascii="Arial" w:hAnsi="Arial" w:cs="Arial"/>
                        <w:b/>
                        <w:sz w:val="36"/>
                        <w:szCs w:val="36"/>
                      </w:rPr>
                      <w:t>https://hackerone.com/crypto-khan</w:t>
                    </w:r>
                  </w:hyperlink>
                </w:p>
                <w:p w:rsidR="001003D9" w:rsidRPr="000503DD" w:rsidRDefault="00AF3FB3">
                  <w:pPr>
                    <w:rPr>
                      <w:rStyle w:val="Hyperlink"/>
                      <w:rFonts w:ascii="Arial" w:hAnsi="Arial" w:cs="Arial"/>
                      <w:b/>
                      <w:sz w:val="36"/>
                      <w:szCs w:val="36"/>
                    </w:rPr>
                  </w:pPr>
                  <w:hyperlink r:id="rId19" w:history="1">
                    <w:r w:rsidR="000503DD" w:rsidRPr="000503DD">
                      <w:rPr>
                        <w:rStyle w:val="Hyperlink"/>
                        <w:rFonts w:ascii="Arial" w:hAnsi="Arial" w:cs="Arial"/>
                        <w:b/>
                        <w:sz w:val="36"/>
                        <w:szCs w:val="36"/>
                      </w:rPr>
                      <w:t>https://x.com/securecybergate</w:t>
                    </w:r>
                  </w:hyperlink>
                </w:p>
                <w:p w:rsidR="001003D9" w:rsidRPr="000503DD" w:rsidRDefault="00AF3FB3">
                  <w:pPr>
                    <w:rPr>
                      <w:rStyle w:val="Hyperlink"/>
                      <w:rFonts w:ascii="Arial" w:hAnsi="Arial" w:cs="Arial"/>
                      <w:b/>
                      <w:sz w:val="36"/>
                      <w:szCs w:val="36"/>
                    </w:rPr>
                  </w:pPr>
                  <w:hyperlink r:id="rId20">
                    <w:r w:rsidR="000503DD"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next-textbox:#_x0000_s1041;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B3" w:rsidRDefault="00AF3FB3" w:rsidP="00405841">
      <w:r>
        <w:separator/>
      </w:r>
    </w:p>
  </w:endnote>
  <w:endnote w:type="continuationSeparator" w:id="0">
    <w:p w:rsidR="00AF3FB3" w:rsidRDefault="00AF3FB3"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Pr="00E8203A" w:rsidRDefault="00AF3FB3" w:rsidP="003E12AE">
    <w:pPr>
      <w:pStyle w:val="Header"/>
      <w:jc w:val="center"/>
    </w:pPr>
    <w:hyperlink r:id="rId1" w:history="1">
      <w:r w:rsidR="00E8203A" w:rsidRPr="00D020A6">
        <w:rPr>
          <w:rStyle w:val="Hyperlink"/>
        </w:rPr>
        <w:t>https://securecybergates.com</w:t>
      </w:r>
    </w:hyperlink>
    <w:r w:rsidR="00E8203A">
      <w:t xml:space="preserve"> </w:t>
    </w:r>
    <w:r w:rsidR="00E8203A" w:rsidRPr="00E8203A">
      <w:t xml:space="preserve">                                                      </w:t>
    </w:r>
    <w:r w:rsidR="00E8203A">
      <w:t xml:space="preserve">  </w:t>
    </w:r>
    <w:r w:rsidR="00E8203A" w:rsidRPr="00E8203A">
      <w:t xml:space="preserve">         </w:t>
    </w:r>
    <w:hyperlink r:id="rId2" w:history="1">
      <w:r w:rsidR="008D47B3" w:rsidRPr="00E8203A">
        <w:rPr>
          <w:rStyle w:val="Hyperlink"/>
        </w:rPr>
        <w:t>https://www.linkedin.com/in/aj57/</w:t>
      </w:r>
    </w:hyperlink>
  </w:p>
  <w:p w:rsidR="003E12AE" w:rsidRDefault="003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B3" w:rsidRDefault="00AF3FB3" w:rsidP="00405841">
      <w:r>
        <w:separator/>
      </w:r>
    </w:p>
  </w:footnote>
  <w:footnote w:type="continuationSeparator" w:id="0">
    <w:p w:rsidR="00AF3FB3" w:rsidRDefault="00AF3FB3"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AF3FB3"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E063EB"/>
    <w:multiLevelType w:val="hybridMultilevel"/>
    <w:tmpl w:val="D07005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F14273C"/>
    <w:multiLevelType w:val="hybridMultilevel"/>
    <w:tmpl w:val="C0C25CF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FD8120C"/>
    <w:multiLevelType w:val="hybridMultilevel"/>
    <w:tmpl w:val="7548CB00"/>
    <w:lvl w:ilvl="0" w:tplc="4009000F">
      <w:start w:val="1"/>
      <w:numFmt w:val="decimal"/>
      <w:lvlText w:val="%1."/>
      <w:lvlJc w:val="left"/>
      <w:pPr>
        <w:ind w:left="720" w:hanging="360"/>
      </w:pPr>
    </w:lvl>
    <w:lvl w:ilvl="1" w:tplc="5416314E">
      <w:start w:val="1"/>
      <w:numFmt w:val="lowerLetter"/>
      <w:lvlText w:val="%2."/>
      <w:lvlJc w:val="left"/>
      <w:pPr>
        <w:ind w:left="1440" w:hanging="360"/>
      </w:pPr>
    </w:lvl>
    <w:lvl w:ilvl="2" w:tplc="EBBAFA42">
      <w:start w:val="1"/>
      <w:numFmt w:val="lowerRoman"/>
      <w:lvlText w:val="%3."/>
      <w:lvlJc w:val="right"/>
      <w:pPr>
        <w:ind w:left="2160" w:hanging="180"/>
      </w:pPr>
    </w:lvl>
    <w:lvl w:ilvl="3" w:tplc="770A55E2">
      <w:start w:val="1"/>
      <w:numFmt w:val="decimal"/>
      <w:lvlText w:val="%4."/>
      <w:lvlJc w:val="left"/>
      <w:pPr>
        <w:ind w:left="2880" w:hanging="360"/>
      </w:pPr>
    </w:lvl>
    <w:lvl w:ilvl="4" w:tplc="20187D22">
      <w:start w:val="1"/>
      <w:numFmt w:val="lowerLetter"/>
      <w:lvlText w:val="%5."/>
      <w:lvlJc w:val="left"/>
      <w:pPr>
        <w:ind w:left="3600" w:hanging="360"/>
      </w:pPr>
    </w:lvl>
    <w:lvl w:ilvl="5" w:tplc="13A27858">
      <w:start w:val="1"/>
      <w:numFmt w:val="lowerRoman"/>
      <w:lvlText w:val="%6."/>
      <w:lvlJc w:val="right"/>
      <w:pPr>
        <w:ind w:left="4320" w:hanging="180"/>
      </w:pPr>
    </w:lvl>
    <w:lvl w:ilvl="6" w:tplc="253A75A4">
      <w:start w:val="1"/>
      <w:numFmt w:val="decimal"/>
      <w:lvlText w:val="%7."/>
      <w:lvlJc w:val="left"/>
      <w:pPr>
        <w:ind w:left="5040" w:hanging="360"/>
      </w:pPr>
    </w:lvl>
    <w:lvl w:ilvl="7" w:tplc="B50877F4">
      <w:start w:val="1"/>
      <w:numFmt w:val="lowerLetter"/>
      <w:lvlText w:val="%8."/>
      <w:lvlJc w:val="left"/>
      <w:pPr>
        <w:ind w:left="5760" w:hanging="360"/>
      </w:pPr>
    </w:lvl>
    <w:lvl w:ilvl="8" w:tplc="3C0E6B6A">
      <w:start w:val="1"/>
      <w:numFmt w:val="lowerRoman"/>
      <w:lvlText w:val="%9."/>
      <w:lvlJc w:val="right"/>
      <w:pPr>
        <w:ind w:left="6480" w:hanging="180"/>
      </w:pPr>
    </w:lvl>
  </w:abstractNum>
  <w:abstractNum w:abstractNumId="4" w15:restartNumberingAfterBreak="0">
    <w:nsid w:val="46A61B7B"/>
    <w:multiLevelType w:val="hybridMultilevel"/>
    <w:tmpl w:val="CD5A83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913448"/>
    <w:multiLevelType w:val="hybridMultilevel"/>
    <w:tmpl w:val="E5A2204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2390E84"/>
    <w:multiLevelType w:val="hybridMultilevel"/>
    <w:tmpl w:val="083AEC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0928D5"/>
    <w:multiLevelType w:val="hybridMultilevel"/>
    <w:tmpl w:val="769222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D470B5"/>
    <w:multiLevelType w:val="hybridMultilevel"/>
    <w:tmpl w:val="55C84C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0D0E8D"/>
    <w:multiLevelType w:val="hybridMultilevel"/>
    <w:tmpl w:val="C92671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1E30CB"/>
    <w:multiLevelType w:val="hybridMultilevel"/>
    <w:tmpl w:val="A24846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EA6727C"/>
    <w:multiLevelType w:val="hybridMultilevel"/>
    <w:tmpl w:val="8B2A5B8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3"/>
  </w:num>
  <w:num w:numId="3">
    <w:abstractNumId w:val="7"/>
  </w:num>
  <w:num w:numId="4">
    <w:abstractNumId w:val="6"/>
  </w:num>
  <w:num w:numId="5">
    <w:abstractNumId w:val="8"/>
  </w:num>
  <w:num w:numId="6">
    <w:abstractNumId w:val="10"/>
  </w:num>
  <w:num w:numId="7">
    <w:abstractNumId w:val="9"/>
  </w:num>
  <w:num w:numId="8">
    <w:abstractNumId w:val="4"/>
  </w:num>
  <w:num w:numId="9">
    <w:abstractNumId w:val="11"/>
  </w:num>
  <w:num w:numId="10">
    <w:abstractNumId w:val="1"/>
  </w:num>
  <w:num w:numId="11">
    <w:abstractNumId w:val="2"/>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167F8"/>
    <w:rsid w:val="0002087E"/>
    <w:rsid w:val="000250C8"/>
    <w:rsid w:val="000255EE"/>
    <w:rsid w:val="0004044A"/>
    <w:rsid w:val="0005036B"/>
    <w:rsid w:val="000503DD"/>
    <w:rsid w:val="000611AE"/>
    <w:rsid w:val="00073769"/>
    <w:rsid w:val="00085E9A"/>
    <w:rsid w:val="000909FB"/>
    <w:rsid w:val="000A1AD8"/>
    <w:rsid w:val="000C0B15"/>
    <w:rsid w:val="000C411E"/>
    <w:rsid w:val="000E5004"/>
    <w:rsid w:val="000F0348"/>
    <w:rsid w:val="000F384C"/>
    <w:rsid w:val="000F4BB1"/>
    <w:rsid w:val="001003D9"/>
    <w:rsid w:val="00106C80"/>
    <w:rsid w:val="00111801"/>
    <w:rsid w:val="00121F49"/>
    <w:rsid w:val="001245A0"/>
    <w:rsid w:val="00134611"/>
    <w:rsid w:val="00135A18"/>
    <w:rsid w:val="00142B93"/>
    <w:rsid w:val="00161667"/>
    <w:rsid w:val="00163347"/>
    <w:rsid w:val="0016361E"/>
    <w:rsid w:val="00164CB0"/>
    <w:rsid w:val="00166F7B"/>
    <w:rsid w:val="00176150"/>
    <w:rsid w:val="001773B5"/>
    <w:rsid w:val="00186AE8"/>
    <w:rsid w:val="0019561A"/>
    <w:rsid w:val="001A43DB"/>
    <w:rsid w:val="001B1CE3"/>
    <w:rsid w:val="001B284E"/>
    <w:rsid w:val="001B676C"/>
    <w:rsid w:val="001C3E2E"/>
    <w:rsid w:val="001C45E9"/>
    <w:rsid w:val="001D2618"/>
    <w:rsid w:val="001D2976"/>
    <w:rsid w:val="001D5840"/>
    <w:rsid w:val="001E3919"/>
    <w:rsid w:val="001E3C31"/>
    <w:rsid w:val="001F081B"/>
    <w:rsid w:val="001F4BA9"/>
    <w:rsid w:val="001F5E47"/>
    <w:rsid w:val="001F63E6"/>
    <w:rsid w:val="002125BD"/>
    <w:rsid w:val="00216EEB"/>
    <w:rsid w:val="00225322"/>
    <w:rsid w:val="00236B8D"/>
    <w:rsid w:val="00245634"/>
    <w:rsid w:val="00252C84"/>
    <w:rsid w:val="0025513D"/>
    <w:rsid w:val="002617D2"/>
    <w:rsid w:val="00271C87"/>
    <w:rsid w:val="00274C65"/>
    <w:rsid w:val="00277FEE"/>
    <w:rsid w:val="002808DF"/>
    <w:rsid w:val="00281FBC"/>
    <w:rsid w:val="00282695"/>
    <w:rsid w:val="002835E1"/>
    <w:rsid w:val="002A012C"/>
    <w:rsid w:val="002B5128"/>
    <w:rsid w:val="002C3DBF"/>
    <w:rsid w:val="002E1842"/>
    <w:rsid w:val="002E23DB"/>
    <w:rsid w:val="002E6544"/>
    <w:rsid w:val="002F23D9"/>
    <w:rsid w:val="00300B69"/>
    <w:rsid w:val="003030D0"/>
    <w:rsid w:val="00307165"/>
    <w:rsid w:val="00310C64"/>
    <w:rsid w:val="00315AB9"/>
    <w:rsid w:val="00315F93"/>
    <w:rsid w:val="00323ED5"/>
    <w:rsid w:val="00333724"/>
    <w:rsid w:val="00343255"/>
    <w:rsid w:val="003448CD"/>
    <w:rsid w:val="003502E3"/>
    <w:rsid w:val="003504F0"/>
    <w:rsid w:val="003551C0"/>
    <w:rsid w:val="00370FDD"/>
    <w:rsid w:val="00397612"/>
    <w:rsid w:val="003A60F5"/>
    <w:rsid w:val="003A67CA"/>
    <w:rsid w:val="003D3D80"/>
    <w:rsid w:val="003D458C"/>
    <w:rsid w:val="003D5044"/>
    <w:rsid w:val="003E12AE"/>
    <w:rsid w:val="003E2BCA"/>
    <w:rsid w:val="003E5068"/>
    <w:rsid w:val="003F65EE"/>
    <w:rsid w:val="00405841"/>
    <w:rsid w:val="00406BCA"/>
    <w:rsid w:val="0041625F"/>
    <w:rsid w:val="00416D87"/>
    <w:rsid w:val="00431358"/>
    <w:rsid w:val="004323C5"/>
    <w:rsid w:val="00433E1E"/>
    <w:rsid w:val="00436A16"/>
    <w:rsid w:val="00445271"/>
    <w:rsid w:val="0046411B"/>
    <w:rsid w:val="004659C6"/>
    <w:rsid w:val="00471631"/>
    <w:rsid w:val="004A57C9"/>
    <w:rsid w:val="004B4145"/>
    <w:rsid w:val="004C287B"/>
    <w:rsid w:val="004C5121"/>
    <w:rsid w:val="004C6B33"/>
    <w:rsid w:val="004D4BA6"/>
    <w:rsid w:val="004D5169"/>
    <w:rsid w:val="004E0F18"/>
    <w:rsid w:val="004E4A4A"/>
    <w:rsid w:val="004E4A79"/>
    <w:rsid w:val="004F129E"/>
    <w:rsid w:val="004F1F9E"/>
    <w:rsid w:val="004F7D40"/>
    <w:rsid w:val="005134D7"/>
    <w:rsid w:val="0053316C"/>
    <w:rsid w:val="00533A9F"/>
    <w:rsid w:val="005459BA"/>
    <w:rsid w:val="00550DAA"/>
    <w:rsid w:val="00557168"/>
    <w:rsid w:val="0055787A"/>
    <w:rsid w:val="00565A36"/>
    <w:rsid w:val="005709B3"/>
    <w:rsid w:val="005724C6"/>
    <w:rsid w:val="0057591D"/>
    <w:rsid w:val="0058291C"/>
    <w:rsid w:val="00592386"/>
    <w:rsid w:val="0059550B"/>
    <w:rsid w:val="005A7C03"/>
    <w:rsid w:val="005B0AD8"/>
    <w:rsid w:val="005B1D17"/>
    <w:rsid w:val="005B6FA3"/>
    <w:rsid w:val="005C3675"/>
    <w:rsid w:val="005C7871"/>
    <w:rsid w:val="005D6011"/>
    <w:rsid w:val="005E4D0C"/>
    <w:rsid w:val="005F7801"/>
    <w:rsid w:val="00604106"/>
    <w:rsid w:val="00605991"/>
    <w:rsid w:val="006101B6"/>
    <w:rsid w:val="006135C7"/>
    <w:rsid w:val="00616F1A"/>
    <w:rsid w:val="00617837"/>
    <w:rsid w:val="00620076"/>
    <w:rsid w:val="00623562"/>
    <w:rsid w:val="00630BBE"/>
    <w:rsid w:val="00630EA6"/>
    <w:rsid w:val="00631E24"/>
    <w:rsid w:val="00636CB9"/>
    <w:rsid w:val="0064114F"/>
    <w:rsid w:val="00673BEC"/>
    <w:rsid w:val="006753B7"/>
    <w:rsid w:val="00676BF5"/>
    <w:rsid w:val="006852E8"/>
    <w:rsid w:val="00690280"/>
    <w:rsid w:val="006B2DEC"/>
    <w:rsid w:val="006C4896"/>
    <w:rsid w:val="006D6E5C"/>
    <w:rsid w:val="006E292E"/>
    <w:rsid w:val="006F024A"/>
    <w:rsid w:val="006F0749"/>
    <w:rsid w:val="006F1466"/>
    <w:rsid w:val="006F222F"/>
    <w:rsid w:val="006F2FA6"/>
    <w:rsid w:val="006F311B"/>
    <w:rsid w:val="006F7909"/>
    <w:rsid w:val="0070783B"/>
    <w:rsid w:val="00710ABF"/>
    <w:rsid w:val="007226E4"/>
    <w:rsid w:val="00724662"/>
    <w:rsid w:val="007252E7"/>
    <w:rsid w:val="00736525"/>
    <w:rsid w:val="00736B7A"/>
    <w:rsid w:val="0074571F"/>
    <w:rsid w:val="007566C3"/>
    <w:rsid w:val="00764AB1"/>
    <w:rsid w:val="00766986"/>
    <w:rsid w:val="00771A24"/>
    <w:rsid w:val="007818CD"/>
    <w:rsid w:val="00790B8A"/>
    <w:rsid w:val="0079747C"/>
    <w:rsid w:val="007A3EE9"/>
    <w:rsid w:val="007A6F44"/>
    <w:rsid w:val="007E2278"/>
    <w:rsid w:val="007F18D9"/>
    <w:rsid w:val="007F29E9"/>
    <w:rsid w:val="007F2AF6"/>
    <w:rsid w:val="008145FA"/>
    <w:rsid w:val="008229CF"/>
    <w:rsid w:val="00823304"/>
    <w:rsid w:val="008263B8"/>
    <w:rsid w:val="00826FE6"/>
    <w:rsid w:val="00831954"/>
    <w:rsid w:val="00834042"/>
    <w:rsid w:val="008442C2"/>
    <w:rsid w:val="00864EF6"/>
    <w:rsid w:val="00866A1E"/>
    <w:rsid w:val="008671C8"/>
    <w:rsid w:val="00871E45"/>
    <w:rsid w:val="00872A1E"/>
    <w:rsid w:val="0087344F"/>
    <w:rsid w:val="00875A80"/>
    <w:rsid w:val="00892892"/>
    <w:rsid w:val="008A1113"/>
    <w:rsid w:val="008A2795"/>
    <w:rsid w:val="008A51C7"/>
    <w:rsid w:val="008C390C"/>
    <w:rsid w:val="008D47B3"/>
    <w:rsid w:val="008D60A8"/>
    <w:rsid w:val="008E25A5"/>
    <w:rsid w:val="0090458C"/>
    <w:rsid w:val="0090587D"/>
    <w:rsid w:val="009074BF"/>
    <w:rsid w:val="009137C7"/>
    <w:rsid w:val="00913F16"/>
    <w:rsid w:val="00920507"/>
    <w:rsid w:val="0094115D"/>
    <w:rsid w:val="00950CE0"/>
    <w:rsid w:val="009549BC"/>
    <w:rsid w:val="009602C2"/>
    <w:rsid w:val="00976D5E"/>
    <w:rsid w:val="0099711F"/>
    <w:rsid w:val="009A1FAF"/>
    <w:rsid w:val="009A349F"/>
    <w:rsid w:val="009A412C"/>
    <w:rsid w:val="009A5D97"/>
    <w:rsid w:val="009C59CE"/>
    <w:rsid w:val="009D6364"/>
    <w:rsid w:val="009E12B3"/>
    <w:rsid w:val="009E180A"/>
    <w:rsid w:val="009E2E98"/>
    <w:rsid w:val="009F3686"/>
    <w:rsid w:val="009F391F"/>
    <w:rsid w:val="009F3F0C"/>
    <w:rsid w:val="00A02280"/>
    <w:rsid w:val="00A04F5E"/>
    <w:rsid w:val="00A14560"/>
    <w:rsid w:val="00A21D77"/>
    <w:rsid w:val="00A3622D"/>
    <w:rsid w:val="00A404DD"/>
    <w:rsid w:val="00A4231C"/>
    <w:rsid w:val="00A44C14"/>
    <w:rsid w:val="00A477E7"/>
    <w:rsid w:val="00A538EC"/>
    <w:rsid w:val="00A57D3C"/>
    <w:rsid w:val="00A65E57"/>
    <w:rsid w:val="00A6627D"/>
    <w:rsid w:val="00A72A69"/>
    <w:rsid w:val="00A7689E"/>
    <w:rsid w:val="00A77CDB"/>
    <w:rsid w:val="00A82740"/>
    <w:rsid w:val="00AB16F6"/>
    <w:rsid w:val="00AB3A1A"/>
    <w:rsid w:val="00AB6FE0"/>
    <w:rsid w:val="00AC1526"/>
    <w:rsid w:val="00AC18FC"/>
    <w:rsid w:val="00AE1729"/>
    <w:rsid w:val="00AE17BB"/>
    <w:rsid w:val="00AE2B89"/>
    <w:rsid w:val="00AE2E93"/>
    <w:rsid w:val="00AF3FB3"/>
    <w:rsid w:val="00B01D26"/>
    <w:rsid w:val="00B1038D"/>
    <w:rsid w:val="00B1594D"/>
    <w:rsid w:val="00B1620C"/>
    <w:rsid w:val="00B34E97"/>
    <w:rsid w:val="00B3570D"/>
    <w:rsid w:val="00B430F2"/>
    <w:rsid w:val="00B76752"/>
    <w:rsid w:val="00BA5B3F"/>
    <w:rsid w:val="00BA7D67"/>
    <w:rsid w:val="00BB4E63"/>
    <w:rsid w:val="00BC1854"/>
    <w:rsid w:val="00BC2691"/>
    <w:rsid w:val="00BE7076"/>
    <w:rsid w:val="00C17A45"/>
    <w:rsid w:val="00C2236F"/>
    <w:rsid w:val="00C403C0"/>
    <w:rsid w:val="00C41932"/>
    <w:rsid w:val="00C422A9"/>
    <w:rsid w:val="00C53C05"/>
    <w:rsid w:val="00C56A91"/>
    <w:rsid w:val="00C652F6"/>
    <w:rsid w:val="00C65501"/>
    <w:rsid w:val="00C70928"/>
    <w:rsid w:val="00C830E3"/>
    <w:rsid w:val="00C8405A"/>
    <w:rsid w:val="00C8413F"/>
    <w:rsid w:val="00C84898"/>
    <w:rsid w:val="00C85434"/>
    <w:rsid w:val="00C85AD3"/>
    <w:rsid w:val="00C85E49"/>
    <w:rsid w:val="00CA210E"/>
    <w:rsid w:val="00CA57A3"/>
    <w:rsid w:val="00CB1D02"/>
    <w:rsid w:val="00CD3A3B"/>
    <w:rsid w:val="00CD4F7A"/>
    <w:rsid w:val="00CE3BAF"/>
    <w:rsid w:val="00CF0220"/>
    <w:rsid w:val="00CF1282"/>
    <w:rsid w:val="00D02E51"/>
    <w:rsid w:val="00D054BC"/>
    <w:rsid w:val="00D1170E"/>
    <w:rsid w:val="00D1391E"/>
    <w:rsid w:val="00D14B7C"/>
    <w:rsid w:val="00D16149"/>
    <w:rsid w:val="00D25A80"/>
    <w:rsid w:val="00D25F26"/>
    <w:rsid w:val="00D32E35"/>
    <w:rsid w:val="00D32EB4"/>
    <w:rsid w:val="00D4143F"/>
    <w:rsid w:val="00D508A9"/>
    <w:rsid w:val="00D52F87"/>
    <w:rsid w:val="00D63314"/>
    <w:rsid w:val="00D7135A"/>
    <w:rsid w:val="00D91C1B"/>
    <w:rsid w:val="00DA270E"/>
    <w:rsid w:val="00DA57C7"/>
    <w:rsid w:val="00DB5B89"/>
    <w:rsid w:val="00DB7C35"/>
    <w:rsid w:val="00DD41EB"/>
    <w:rsid w:val="00DE6AD3"/>
    <w:rsid w:val="00E030F6"/>
    <w:rsid w:val="00E10DF1"/>
    <w:rsid w:val="00E12488"/>
    <w:rsid w:val="00E20903"/>
    <w:rsid w:val="00E25F6B"/>
    <w:rsid w:val="00E26681"/>
    <w:rsid w:val="00E317B4"/>
    <w:rsid w:val="00E425CB"/>
    <w:rsid w:val="00E47460"/>
    <w:rsid w:val="00E508EB"/>
    <w:rsid w:val="00E51E25"/>
    <w:rsid w:val="00E53C11"/>
    <w:rsid w:val="00E64D2D"/>
    <w:rsid w:val="00E67686"/>
    <w:rsid w:val="00E75FFA"/>
    <w:rsid w:val="00E8203A"/>
    <w:rsid w:val="00E856C7"/>
    <w:rsid w:val="00E94817"/>
    <w:rsid w:val="00E96D76"/>
    <w:rsid w:val="00EA2790"/>
    <w:rsid w:val="00EB6C56"/>
    <w:rsid w:val="00EE51EA"/>
    <w:rsid w:val="00EE68E5"/>
    <w:rsid w:val="00F025CF"/>
    <w:rsid w:val="00F148DC"/>
    <w:rsid w:val="00F15381"/>
    <w:rsid w:val="00F15D93"/>
    <w:rsid w:val="00F20002"/>
    <w:rsid w:val="00F2028F"/>
    <w:rsid w:val="00F2535D"/>
    <w:rsid w:val="00F25D8E"/>
    <w:rsid w:val="00F330B9"/>
    <w:rsid w:val="00F377CB"/>
    <w:rsid w:val="00F54FEC"/>
    <w:rsid w:val="00F60591"/>
    <w:rsid w:val="00F668C3"/>
    <w:rsid w:val="00F71269"/>
    <w:rsid w:val="00F911B6"/>
    <w:rsid w:val="00F9419C"/>
    <w:rsid w:val="00F977E5"/>
    <w:rsid w:val="00FA5D1B"/>
    <w:rsid w:val="00FA6EF0"/>
    <w:rsid w:val="00FB3331"/>
    <w:rsid w:val="00FB5063"/>
    <w:rsid w:val="00FB7F71"/>
    <w:rsid w:val="00FD243B"/>
    <w:rsid w:val="00FD4ECE"/>
    <w:rsid w:val="00FE29CF"/>
    <w:rsid w:val="00FE30D7"/>
    <w:rsid w:val="00FE40E8"/>
    <w:rsid w:val="00FF2913"/>
    <w:rsid w:val="00FF5A0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BE58A6A1-465D-4A0A-911C-E6E57A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4C9F-33EE-4C2E-8120-71D2F73F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304</cp:revision>
  <cp:lastPrinted>2025-07-05T13:06:00Z</cp:lastPrinted>
  <dcterms:created xsi:type="dcterms:W3CDTF">2025-05-25T08:53:00Z</dcterms:created>
  <dcterms:modified xsi:type="dcterms:W3CDTF">2025-07-05T13:06:00Z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