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A446E1"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pt;margin-top:305.75pt;width:565.8pt;height:140.1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675A34" w:rsidRPr="00CD4F7A" w:rsidRDefault="00675A34">
                  <w:pPr>
                    <w:rPr>
                      <w:rFonts w:ascii="Arial Black" w:hAnsi="Arial Black"/>
                      <w:sz w:val="96"/>
                      <w:szCs w:val="96"/>
                      <w:lang w:val="en-IN"/>
                    </w:rPr>
                  </w:pPr>
                  <w:r>
                    <w:rPr>
                      <w:rFonts w:ascii="Arial Black" w:hAnsi="Arial Black"/>
                      <w:sz w:val="96"/>
                      <w:szCs w:val="96"/>
                      <w:lang w:val="en-IN"/>
                    </w:rPr>
                    <w:t>RISK MANAGEMENT</w:t>
                  </w:r>
                  <w:r w:rsidRPr="00CD4F7A">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8E17AC" w:rsidP="00D47726">
            <w:pPr>
              <w:rPr>
                <w:rFonts w:ascii="Arial" w:eastAsiaTheme="minorEastAsia" w:hAnsi="Arial" w:cs="Arial"/>
                <w:noProof/>
                <w:color w:val="000000"/>
                <w:lang w:eastAsia="en-IN" w:bidi="hi-IN"/>
              </w:rPr>
            </w:pPr>
            <w:r w:rsidRPr="008E17AC">
              <w:rPr>
                <w:rFonts w:ascii="Arial" w:eastAsiaTheme="minorEastAsia" w:hAnsi="Arial" w:cs="Arial"/>
                <w:noProof/>
                <w:color w:val="000000"/>
                <w:lang w:eastAsia="en-IN" w:bidi="hi-IN"/>
              </w:rPr>
              <w:t>SCG/RMF/015/1.0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BB23A8" w:rsidP="00D47726">
            <w:pPr>
              <w:pStyle w:val="NoSpacing"/>
              <w:rPr>
                <w:rFonts w:ascii="Arial" w:hAnsi="Arial" w:cs="Arial"/>
                <w:lang w:val="en-GB" w:eastAsia="en-GB"/>
              </w:rPr>
            </w:pPr>
            <w:r>
              <w:rPr>
                <w:rFonts w:ascii="Arial" w:hAnsi="Arial" w:cs="Arial"/>
                <w:lang w:val="en-GB" w:eastAsia="en-GB"/>
              </w:rPr>
              <w:t>23-June</w:t>
            </w:r>
            <w:r w:rsidR="00C830E3" w:rsidRPr="00C830E3">
              <w:rPr>
                <w:rFonts w:ascii="Arial" w:hAnsi="Arial" w:cs="Arial"/>
                <w:lang w:val="en-GB" w:eastAsia="en-GB"/>
              </w:rPr>
              <w:t>-202</w:t>
            </w:r>
            <w:r w:rsidR="005B0AD8">
              <w:rPr>
                <w:rFonts w:ascii="Arial" w:hAnsi="Arial" w:cs="Arial"/>
                <w:lang w:val="en-GB" w:eastAsia="en-GB"/>
              </w:rPr>
              <w:t>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A446E1" w:rsidP="00C830E3">
            <w:pPr>
              <w:rPr>
                <w:rFonts w:ascii="Arial" w:hAnsi="Arial" w:cs="Arial"/>
                <w:sz w:val="18"/>
                <w:szCs w:val="18"/>
              </w:rPr>
            </w:pPr>
            <w:hyperlink r:id="rId12" w:history="1">
              <w:r w:rsidR="00C830E3" w:rsidRPr="00B25C44">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BB23A8"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101310" w:rsidP="00D47726">
            <w:pPr>
              <w:rPr>
                <w:rFonts w:ascii="Arial" w:eastAsiaTheme="minorHAnsi" w:hAnsi="Arial" w:cs="Arial"/>
                <w:szCs w:val="20"/>
                <w:lang w:val="en-GB" w:eastAsia="en-GB"/>
              </w:rPr>
            </w:pPr>
            <w:r>
              <w:rPr>
                <w:rFonts w:ascii="Arial" w:hAnsi="Arial" w:cs="Arial"/>
                <w:lang w:val="en-GB" w:eastAsia="en-GB"/>
              </w:rPr>
              <w:t>23-June</w:t>
            </w:r>
            <w:r w:rsidRPr="00C830E3">
              <w:rPr>
                <w:rFonts w:ascii="Arial" w:hAnsi="Arial" w:cs="Arial"/>
                <w:lang w:val="en-GB" w:eastAsia="en-GB"/>
              </w:rPr>
              <w:t>-202</w:t>
            </w:r>
            <w:r>
              <w:rPr>
                <w:rFonts w:ascii="Arial" w:hAnsi="Arial" w:cs="Arial"/>
                <w:lang w:val="en-GB" w:eastAsia="en-GB"/>
              </w:rPr>
              <w:t>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B25C44"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2362" w:history="1">
            <w:r w:rsidR="00B25C44" w:rsidRPr="00F81491">
              <w:rPr>
                <w:rStyle w:val="Hyperlink"/>
                <w:rFonts w:ascii="Arial Black" w:eastAsia="Times New Roman" w:hAnsi="Arial Black" w:cstheme="minorHAnsi"/>
                <w:b/>
                <w:noProof/>
                <w:lang w:val="en-GB" w:eastAsia="en-GB"/>
              </w:rPr>
              <w:t>1) Objective</w:t>
            </w:r>
            <w:r w:rsidR="00B25C44">
              <w:rPr>
                <w:noProof/>
                <w:webHidden/>
              </w:rPr>
              <w:tab/>
            </w:r>
            <w:r w:rsidR="00B25C44">
              <w:rPr>
                <w:noProof/>
                <w:webHidden/>
              </w:rPr>
              <w:fldChar w:fldCharType="begin"/>
            </w:r>
            <w:r w:rsidR="00B25C44">
              <w:rPr>
                <w:noProof/>
                <w:webHidden/>
              </w:rPr>
              <w:instrText xml:space="preserve"> PAGEREF _Toc202632362 \h </w:instrText>
            </w:r>
            <w:r w:rsidR="00B25C44">
              <w:rPr>
                <w:noProof/>
                <w:webHidden/>
              </w:rPr>
            </w:r>
            <w:r w:rsidR="00B25C44">
              <w:rPr>
                <w:noProof/>
                <w:webHidden/>
              </w:rPr>
              <w:fldChar w:fldCharType="separate"/>
            </w:r>
            <w:r w:rsidR="00CA7A3E">
              <w:rPr>
                <w:noProof/>
                <w:webHidden/>
              </w:rPr>
              <w:t>6</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63" w:history="1">
            <w:r w:rsidR="00B25C44" w:rsidRPr="00F81491">
              <w:rPr>
                <w:rStyle w:val="Hyperlink"/>
                <w:rFonts w:ascii="Arial Black" w:eastAsia="Times New Roman" w:hAnsi="Arial Black" w:cstheme="minorHAnsi"/>
                <w:b/>
                <w:noProof/>
                <w:lang w:val="en-GB" w:eastAsia="en-GB"/>
              </w:rPr>
              <w:t>2) Roles &amp;Responsibilities</w:t>
            </w:r>
            <w:r w:rsidR="00B25C44">
              <w:rPr>
                <w:noProof/>
                <w:webHidden/>
              </w:rPr>
              <w:tab/>
            </w:r>
            <w:r w:rsidR="00B25C44">
              <w:rPr>
                <w:noProof/>
                <w:webHidden/>
              </w:rPr>
              <w:fldChar w:fldCharType="begin"/>
            </w:r>
            <w:r w:rsidR="00B25C44">
              <w:rPr>
                <w:noProof/>
                <w:webHidden/>
              </w:rPr>
              <w:instrText xml:space="preserve"> PAGEREF _Toc202632363 \h </w:instrText>
            </w:r>
            <w:r w:rsidR="00B25C44">
              <w:rPr>
                <w:noProof/>
                <w:webHidden/>
              </w:rPr>
            </w:r>
            <w:r w:rsidR="00B25C44">
              <w:rPr>
                <w:noProof/>
                <w:webHidden/>
              </w:rPr>
              <w:fldChar w:fldCharType="separate"/>
            </w:r>
            <w:r w:rsidR="00CA7A3E">
              <w:rPr>
                <w:noProof/>
                <w:webHidden/>
              </w:rPr>
              <w:t>6</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64" w:history="1">
            <w:r w:rsidR="00B25C44" w:rsidRPr="00F81491">
              <w:rPr>
                <w:rStyle w:val="Hyperlink"/>
                <w:rFonts w:ascii="Arial Black" w:eastAsia="Times New Roman" w:hAnsi="Arial Black" w:cstheme="minorHAnsi"/>
                <w:b/>
                <w:noProof/>
                <w:lang w:val="en-GB" w:eastAsia="en-GB"/>
              </w:rPr>
              <w:t>3) Scope</w:t>
            </w:r>
            <w:r w:rsidR="00B25C44">
              <w:rPr>
                <w:noProof/>
                <w:webHidden/>
              </w:rPr>
              <w:tab/>
            </w:r>
            <w:r w:rsidR="00B25C44">
              <w:rPr>
                <w:noProof/>
                <w:webHidden/>
              </w:rPr>
              <w:fldChar w:fldCharType="begin"/>
            </w:r>
            <w:r w:rsidR="00B25C44">
              <w:rPr>
                <w:noProof/>
                <w:webHidden/>
              </w:rPr>
              <w:instrText xml:space="preserve"> PAGEREF _Toc202632364 \h </w:instrText>
            </w:r>
            <w:r w:rsidR="00B25C44">
              <w:rPr>
                <w:noProof/>
                <w:webHidden/>
              </w:rPr>
            </w:r>
            <w:r w:rsidR="00B25C44">
              <w:rPr>
                <w:noProof/>
                <w:webHidden/>
              </w:rPr>
              <w:fldChar w:fldCharType="separate"/>
            </w:r>
            <w:r w:rsidR="00CA7A3E">
              <w:rPr>
                <w:noProof/>
                <w:webHidden/>
              </w:rPr>
              <w:t>6</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65" w:history="1">
            <w:r w:rsidR="00B25C44" w:rsidRPr="00F81491">
              <w:rPr>
                <w:rStyle w:val="Hyperlink"/>
                <w:rFonts w:ascii="Arial Black" w:eastAsia="Times New Roman" w:hAnsi="Arial Black" w:cstheme="minorHAnsi"/>
                <w:b/>
                <w:noProof/>
                <w:lang w:val="en-GB" w:eastAsia="en-GB"/>
              </w:rPr>
              <w:t>4) Risk management Process</w:t>
            </w:r>
            <w:r w:rsidR="00B25C44">
              <w:rPr>
                <w:noProof/>
                <w:webHidden/>
              </w:rPr>
              <w:tab/>
            </w:r>
            <w:r w:rsidR="00B25C44">
              <w:rPr>
                <w:noProof/>
                <w:webHidden/>
              </w:rPr>
              <w:fldChar w:fldCharType="begin"/>
            </w:r>
            <w:r w:rsidR="00B25C44">
              <w:rPr>
                <w:noProof/>
                <w:webHidden/>
              </w:rPr>
              <w:instrText xml:space="preserve"> PAGEREF _Toc202632365 \h </w:instrText>
            </w:r>
            <w:r w:rsidR="00B25C44">
              <w:rPr>
                <w:noProof/>
                <w:webHidden/>
              </w:rPr>
            </w:r>
            <w:r w:rsidR="00B25C44">
              <w:rPr>
                <w:noProof/>
                <w:webHidden/>
              </w:rPr>
              <w:fldChar w:fldCharType="separate"/>
            </w:r>
            <w:r w:rsidR="00CA7A3E">
              <w:rPr>
                <w:noProof/>
                <w:webHidden/>
              </w:rPr>
              <w:t>7</w:t>
            </w:r>
            <w:r w:rsidR="00B25C44">
              <w:rPr>
                <w:noProof/>
                <w:webHidden/>
              </w:rPr>
              <w:fldChar w:fldCharType="end"/>
            </w:r>
          </w:hyperlink>
        </w:p>
        <w:p w:rsidR="00B25C44" w:rsidRDefault="00A446E1">
          <w:pPr>
            <w:pStyle w:val="TOC2"/>
            <w:tabs>
              <w:tab w:val="right" w:leader="dot" w:pos="11332"/>
            </w:tabs>
            <w:rPr>
              <w:rFonts w:asciiTheme="minorHAnsi" w:eastAsiaTheme="minorEastAsia" w:hAnsiTheme="minorHAnsi" w:cstheme="minorBidi"/>
              <w:noProof/>
              <w:lang w:val="en-IN" w:eastAsia="en-IN"/>
            </w:rPr>
          </w:pPr>
          <w:hyperlink w:anchor="_Toc202632366" w:history="1">
            <w:r w:rsidR="00B25C44" w:rsidRPr="00F81491">
              <w:rPr>
                <w:rStyle w:val="Hyperlink"/>
                <w:rFonts w:ascii="Arial" w:hAnsi="Arial" w:cs="Arial"/>
                <w:b/>
                <w:noProof/>
              </w:rPr>
              <w:t>4.1) Objective</w:t>
            </w:r>
            <w:r w:rsidR="00B25C44">
              <w:rPr>
                <w:noProof/>
                <w:webHidden/>
              </w:rPr>
              <w:tab/>
            </w:r>
            <w:r w:rsidR="00B25C44">
              <w:rPr>
                <w:noProof/>
                <w:webHidden/>
              </w:rPr>
              <w:fldChar w:fldCharType="begin"/>
            </w:r>
            <w:r w:rsidR="00B25C44">
              <w:rPr>
                <w:noProof/>
                <w:webHidden/>
              </w:rPr>
              <w:instrText xml:space="preserve"> PAGEREF _Toc202632366 \h </w:instrText>
            </w:r>
            <w:r w:rsidR="00B25C44">
              <w:rPr>
                <w:noProof/>
                <w:webHidden/>
              </w:rPr>
            </w:r>
            <w:r w:rsidR="00B25C44">
              <w:rPr>
                <w:noProof/>
                <w:webHidden/>
              </w:rPr>
              <w:fldChar w:fldCharType="separate"/>
            </w:r>
            <w:r w:rsidR="00CA7A3E">
              <w:rPr>
                <w:noProof/>
                <w:webHidden/>
              </w:rPr>
              <w:t>7</w:t>
            </w:r>
            <w:r w:rsidR="00B25C44">
              <w:rPr>
                <w:noProof/>
                <w:webHidden/>
              </w:rPr>
              <w:fldChar w:fldCharType="end"/>
            </w:r>
          </w:hyperlink>
        </w:p>
        <w:p w:rsidR="00B25C44" w:rsidRDefault="00A446E1">
          <w:pPr>
            <w:pStyle w:val="TOC2"/>
            <w:tabs>
              <w:tab w:val="right" w:leader="dot" w:pos="11332"/>
            </w:tabs>
            <w:rPr>
              <w:rFonts w:asciiTheme="minorHAnsi" w:eastAsiaTheme="minorEastAsia" w:hAnsiTheme="minorHAnsi" w:cstheme="minorBidi"/>
              <w:noProof/>
              <w:lang w:val="en-IN" w:eastAsia="en-IN"/>
            </w:rPr>
          </w:pPr>
          <w:hyperlink w:anchor="_Toc202632367" w:history="1">
            <w:r w:rsidR="00B25C44" w:rsidRPr="00F81491">
              <w:rPr>
                <w:rStyle w:val="Hyperlink"/>
                <w:rFonts w:ascii="Arial" w:hAnsi="Arial" w:cs="Arial"/>
                <w:b/>
                <w:noProof/>
              </w:rPr>
              <w:t>4.2) Standard</w:t>
            </w:r>
            <w:r w:rsidR="00B25C44">
              <w:rPr>
                <w:noProof/>
                <w:webHidden/>
              </w:rPr>
              <w:tab/>
            </w:r>
            <w:r w:rsidR="00B25C44">
              <w:rPr>
                <w:noProof/>
                <w:webHidden/>
              </w:rPr>
              <w:fldChar w:fldCharType="begin"/>
            </w:r>
            <w:r w:rsidR="00B25C44">
              <w:rPr>
                <w:noProof/>
                <w:webHidden/>
              </w:rPr>
              <w:instrText xml:space="preserve"> PAGEREF _Toc202632367 \h </w:instrText>
            </w:r>
            <w:r w:rsidR="00B25C44">
              <w:rPr>
                <w:noProof/>
                <w:webHidden/>
              </w:rPr>
            </w:r>
            <w:r w:rsidR="00B25C44">
              <w:rPr>
                <w:noProof/>
                <w:webHidden/>
              </w:rPr>
              <w:fldChar w:fldCharType="separate"/>
            </w:r>
            <w:r w:rsidR="00CA7A3E">
              <w:rPr>
                <w:noProof/>
                <w:webHidden/>
              </w:rPr>
              <w:t>7</w:t>
            </w:r>
            <w:r w:rsidR="00B25C44">
              <w:rPr>
                <w:noProof/>
                <w:webHidden/>
              </w:rPr>
              <w:fldChar w:fldCharType="end"/>
            </w:r>
          </w:hyperlink>
        </w:p>
        <w:p w:rsidR="00B25C44" w:rsidRDefault="00A446E1">
          <w:pPr>
            <w:pStyle w:val="TOC2"/>
            <w:tabs>
              <w:tab w:val="right" w:leader="dot" w:pos="11332"/>
            </w:tabs>
            <w:rPr>
              <w:rFonts w:asciiTheme="minorHAnsi" w:eastAsiaTheme="minorEastAsia" w:hAnsiTheme="minorHAnsi" w:cstheme="minorBidi"/>
              <w:noProof/>
              <w:lang w:val="en-IN" w:eastAsia="en-IN"/>
            </w:rPr>
          </w:pPr>
          <w:hyperlink w:anchor="_Toc202632368" w:history="1">
            <w:r w:rsidR="00B25C44" w:rsidRPr="00F81491">
              <w:rPr>
                <w:rStyle w:val="Hyperlink"/>
                <w:rFonts w:ascii="Arial" w:hAnsi="Arial" w:cs="Arial"/>
                <w:b/>
                <w:noProof/>
              </w:rPr>
              <w:t>4.3) Guidelines</w:t>
            </w:r>
            <w:r w:rsidR="00B25C44">
              <w:rPr>
                <w:noProof/>
                <w:webHidden/>
              </w:rPr>
              <w:tab/>
            </w:r>
            <w:r w:rsidR="00B25C44">
              <w:rPr>
                <w:noProof/>
                <w:webHidden/>
              </w:rPr>
              <w:fldChar w:fldCharType="begin"/>
            </w:r>
            <w:r w:rsidR="00B25C44">
              <w:rPr>
                <w:noProof/>
                <w:webHidden/>
              </w:rPr>
              <w:instrText xml:space="preserve"> PAGEREF _Toc202632368 \h </w:instrText>
            </w:r>
            <w:r w:rsidR="00B25C44">
              <w:rPr>
                <w:noProof/>
                <w:webHidden/>
              </w:rPr>
            </w:r>
            <w:r w:rsidR="00B25C44">
              <w:rPr>
                <w:noProof/>
                <w:webHidden/>
              </w:rPr>
              <w:fldChar w:fldCharType="separate"/>
            </w:r>
            <w:r w:rsidR="00CA7A3E">
              <w:rPr>
                <w:noProof/>
                <w:webHidden/>
              </w:rPr>
              <w:t>7</w:t>
            </w:r>
            <w:r w:rsidR="00B25C44">
              <w:rPr>
                <w:noProof/>
                <w:webHidden/>
              </w:rPr>
              <w:fldChar w:fldCharType="end"/>
            </w:r>
          </w:hyperlink>
        </w:p>
        <w:p w:rsidR="00B25C44" w:rsidRDefault="00A446E1">
          <w:pPr>
            <w:pStyle w:val="TOC2"/>
            <w:tabs>
              <w:tab w:val="right" w:leader="dot" w:pos="11332"/>
            </w:tabs>
            <w:rPr>
              <w:rFonts w:asciiTheme="minorHAnsi" w:eastAsiaTheme="minorEastAsia" w:hAnsiTheme="minorHAnsi" w:cstheme="minorBidi"/>
              <w:noProof/>
              <w:lang w:val="en-IN" w:eastAsia="en-IN"/>
            </w:rPr>
          </w:pPr>
          <w:hyperlink w:anchor="_Toc202632369" w:history="1">
            <w:r w:rsidR="00B25C44" w:rsidRPr="00F81491">
              <w:rPr>
                <w:rStyle w:val="Hyperlink"/>
                <w:rFonts w:ascii="Arial" w:hAnsi="Arial" w:cs="Arial"/>
                <w:b/>
                <w:noProof/>
              </w:rPr>
              <w:t>4.4) Procedures</w:t>
            </w:r>
            <w:r w:rsidR="00B25C44">
              <w:rPr>
                <w:noProof/>
                <w:webHidden/>
              </w:rPr>
              <w:tab/>
            </w:r>
            <w:r w:rsidR="00B25C44">
              <w:rPr>
                <w:noProof/>
                <w:webHidden/>
              </w:rPr>
              <w:fldChar w:fldCharType="begin"/>
            </w:r>
            <w:r w:rsidR="00B25C44">
              <w:rPr>
                <w:noProof/>
                <w:webHidden/>
              </w:rPr>
              <w:instrText xml:space="preserve"> PAGEREF _Toc202632369 \h </w:instrText>
            </w:r>
            <w:r w:rsidR="00B25C44">
              <w:rPr>
                <w:noProof/>
                <w:webHidden/>
              </w:rPr>
            </w:r>
            <w:r w:rsidR="00B25C44">
              <w:rPr>
                <w:noProof/>
                <w:webHidden/>
              </w:rPr>
              <w:fldChar w:fldCharType="separate"/>
            </w:r>
            <w:r w:rsidR="00CA7A3E">
              <w:rPr>
                <w:noProof/>
                <w:webHidden/>
              </w:rPr>
              <w:t>7</w:t>
            </w:r>
            <w:r w:rsidR="00B25C44">
              <w:rPr>
                <w:noProof/>
                <w:webHidden/>
              </w:rPr>
              <w:fldChar w:fldCharType="end"/>
            </w:r>
          </w:hyperlink>
        </w:p>
        <w:p w:rsidR="00B25C44" w:rsidRDefault="00A446E1">
          <w:pPr>
            <w:pStyle w:val="TOC3"/>
            <w:tabs>
              <w:tab w:val="right" w:leader="dot" w:pos="11332"/>
            </w:tabs>
            <w:rPr>
              <w:rFonts w:asciiTheme="minorHAnsi" w:eastAsiaTheme="minorEastAsia" w:hAnsiTheme="minorHAnsi" w:cstheme="minorBidi"/>
              <w:noProof/>
              <w:lang w:val="en-IN" w:eastAsia="en-IN"/>
            </w:rPr>
          </w:pPr>
          <w:hyperlink w:anchor="_Toc202632370" w:history="1">
            <w:r w:rsidR="00B25C44" w:rsidRPr="00F81491">
              <w:rPr>
                <w:rStyle w:val="Hyperlink"/>
                <w:rFonts w:ascii="Arial" w:hAnsi="Arial" w:cs="Arial"/>
                <w:b/>
                <w:noProof/>
                <w:lang w:eastAsia="en-IN" w:bidi="hi-IN"/>
              </w:rPr>
              <w:t>4.4.1) Risk Management Flow</w:t>
            </w:r>
            <w:r w:rsidR="00B25C44">
              <w:rPr>
                <w:noProof/>
                <w:webHidden/>
              </w:rPr>
              <w:tab/>
            </w:r>
            <w:r w:rsidR="00B25C44">
              <w:rPr>
                <w:noProof/>
                <w:webHidden/>
              </w:rPr>
              <w:fldChar w:fldCharType="begin"/>
            </w:r>
            <w:r w:rsidR="00B25C44">
              <w:rPr>
                <w:noProof/>
                <w:webHidden/>
              </w:rPr>
              <w:instrText xml:space="preserve"> PAGEREF _Toc202632370 \h </w:instrText>
            </w:r>
            <w:r w:rsidR="00B25C44">
              <w:rPr>
                <w:noProof/>
                <w:webHidden/>
              </w:rPr>
            </w:r>
            <w:r w:rsidR="00B25C44">
              <w:rPr>
                <w:noProof/>
                <w:webHidden/>
              </w:rPr>
              <w:fldChar w:fldCharType="separate"/>
            </w:r>
            <w:r w:rsidR="00CA7A3E">
              <w:rPr>
                <w:noProof/>
                <w:webHidden/>
              </w:rPr>
              <w:t>8</w:t>
            </w:r>
            <w:r w:rsidR="00B25C44">
              <w:rPr>
                <w:noProof/>
                <w:webHidden/>
              </w:rPr>
              <w:fldChar w:fldCharType="end"/>
            </w:r>
          </w:hyperlink>
        </w:p>
        <w:p w:rsidR="00B25C44" w:rsidRDefault="00A446E1">
          <w:pPr>
            <w:pStyle w:val="TOC3"/>
            <w:tabs>
              <w:tab w:val="right" w:leader="dot" w:pos="11332"/>
            </w:tabs>
            <w:rPr>
              <w:rFonts w:asciiTheme="minorHAnsi" w:eastAsiaTheme="minorEastAsia" w:hAnsiTheme="minorHAnsi" w:cstheme="minorBidi"/>
              <w:noProof/>
              <w:lang w:val="en-IN" w:eastAsia="en-IN"/>
            </w:rPr>
          </w:pPr>
          <w:hyperlink w:anchor="_Toc202632371" w:history="1">
            <w:r w:rsidR="00B25C44" w:rsidRPr="00F81491">
              <w:rPr>
                <w:rStyle w:val="Hyperlink"/>
                <w:rFonts w:ascii="Arial" w:hAnsi="Arial" w:cs="Arial"/>
                <w:b/>
                <w:noProof/>
                <w:lang w:eastAsia="en-IN" w:bidi="hi-IN"/>
              </w:rPr>
              <w:t>4.4.2) Risk Communication and Consultation Flow</w:t>
            </w:r>
            <w:r w:rsidR="00B25C44">
              <w:rPr>
                <w:noProof/>
                <w:webHidden/>
              </w:rPr>
              <w:tab/>
            </w:r>
            <w:r w:rsidR="00B25C44">
              <w:rPr>
                <w:noProof/>
                <w:webHidden/>
              </w:rPr>
              <w:fldChar w:fldCharType="begin"/>
            </w:r>
            <w:r w:rsidR="00B25C44">
              <w:rPr>
                <w:noProof/>
                <w:webHidden/>
              </w:rPr>
              <w:instrText xml:space="preserve"> PAGEREF _Toc202632371 \h </w:instrText>
            </w:r>
            <w:r w:rsidR="00B25C44">
              <w:rPr>
                <w:noProof/>
                <w:webHidden/>
              </w:rPr>
            </w:r>
            <w:r w:rsidR="00B25C44">
              <w:rPr>
                <w:noProof/>
                <w:webHidden/>
              </w:rPr>
              <w:fldChar w:fldCharType="separate"/>
            </w:r>
            <w:r w:rsidR="00CA7A3E">
              <w:rPr>
                <w:noProof/>
                <w:webHidden/>
              </w:rPr>
              <w:t>13</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72" w:history="1">
            <w:r w:rsidR="00B25C44" w:rsidRPr="00F81491">
              <w:rPr>
                <w:rStyle w:val="Hyperlink"/>
                <w:rFonts w:ascii="Arial Black" w:eastAsia="Times New Roman" w:hAnsi="Arial Black" w:cstheme="minorHAnsi"/>
                <w:b/>
                <w:noProof/>
                <w:lang w:val="en-GB" w:eastAsia="en-GB"/>
              </w:rPr>
              <w:t>5) Employee Training and Awareness</w:t>
            </w:r>
            <w:r w:rsidR="00B25C44">
              <w:rPr>
                <w:noProof/>
                <w:webHidden/>
              </w:rPr>
              <w:tab/>
            </w:r>
            <w:r w:rsidR="00B25C44">
              <w:rPr>
                <w:noProof/>
                <w:webHidden/>
              </w:rPr>
              <w:fldChar w:fldCharType="begin"/>
            </w:r>
            <w:r w:rsidR="00B25C44">
              <w:rPr>
                <w:noProof/>
                <w:webHidden/>
              </w:rPr>
              <w:instrText xml:space="preserve"> PAGEREF _Toc202632372 \h </w:instrText>
            </w:r>
            <w:r w:rsidR="00B25C44">
              <w:rPr>
                <w:noProof/>
                <w:webHidden/>
              </w:rPr>
            </w:r>
            <w:r w:rsidR="00B25C44">
              <w:rPr>
                <w:noProof/>
                <w:webHidden/>
              </w:rPr>
              <w:fldChar w:fldCharType="separate"/>
            </w:r>
            <w:r w:rsidR="00CA7A3E">
              <w:rPr>
                <w:noProof/>
                <w:webHidden/>
              </w:rPr>
              <w:t>14</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73" w:history="1">
            <w:r w:rsidR="00B25C44" w:rsidRPr="00F81491">
              <w:rPr>
                <w:rStyle w:val="Hyperlink"/>
                <w:rFonts w:ascii="Arial Black" w:eastAsia="Times New Roman" w:hAnsi="Arial Black" w:cstheme="minorHAnsi"/>
                <w:b/>
                <w:noProof/>
                <w:lang w:val="en-GB" w:eastAsia="en-GB"/>
              </w:rPr>
              <w:t>6) Compliance and Monitoring</w:t>
            </w:r>
            <w:r w:rsidR="00B25C44">
              <w:rPr>
                <w:noProof/>
                <w:webHidden/>
              </w:rPr>
              <w:tab/>
            </w:r>
            <w:r w:rsidR="00B25C44">
              <w:rPr>
                <w:noProof/>
                <w:webHidden/>
              </w:rPr>
              <w:fldChar w:fldCharType="begin"/>
            </w:r>
            <w:r w:rsidR="00B25C44">
              <w:rPr>
                <w:noProof/>
                <w:webHidden/>
              </w:rPr>
              <w:instrText xml:space="preserve"> PAGEREF _Toc202632373 \h </w:instrText>
            </w:r>
            <w:r w:rsidR="00B25C44">
              <w:rPr>
                <w:noProof/>
                <w:webHidden/>
              </w:rPr>
            </w:r>
            <w:r w:rsidR="00B25C44">
              <w:rPr>
                <w:noProof/>
                <w:webHidden/>
              </w:rPr>
              <w:fldChar w:fldCharType="separate"/>
            </w:r>
            <w:r w:rsidR="00CA7A3E">
              <w:rPr>
                <w:noProof/>
                <w:webHidden/>
              </w:rPr>
              <w:t>14</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74" w:history="1">
            <w:r w:rsidR="00B25C44" w:rsidRPr="00F81491">
              <w:rPr>
                <w:rStyle w:val="Hyperlink"/>
                <w:rFonts w:ascii="Arial Black" w:eastAsia="Times New Roman" w:hAnsi="Arial Black" w:cstheme="minorHAnsi"/>
                <w:b/>
                <w:noProof/>
                <w:lang w:val="en-GB" w:eastAsia="en-GB"/>
              </w:rPr>
              <w:t>7) Escalation Matrix</w:t>
            </w:r>
            <w:r w:rsidR="00B25C44">
              <w:rPr>
                <w:noProof/>
                <w:webHidden/>
              </w:rPr>
              <w:tab/>
            </w:r>
            <w:r w:rsidR="00B25C44">
              <w:rPr>
                <w:noProof/>
                <w:webHidden/>
              </w:rPr>
              <w:fldChar w:fldCharType="begin"/>
            </w:r>
            <w:r w:rsidR="00B25C44">
              <w:rPr>
                <w:noProof/>
                <w:webHidden/>
              </w:rPr>
              <w:instrText xml:space="preserve"> PAGEREF _Toc202632374 \h </w:instrText>
            </w:r>
            <w:r w:rsidR="00B25C44">
              <w:rPr>
                <w:noProof/>
                <w:webHidden/>
              </w:rPr>
            </w:r>
            <w:r w:rsidR="00B25C44">
              <w:rPr>
                <w:noProof/>
                <w:webHidden/>
              </w:rPr>
              <w:fldChar w:fldCharType="separate"/>
            </w:r>
            <w:r w:rsidR="00CA7A3E">
              <w:rPr>
                <w:noProof/>
                <w:webHidden/>
              </w:rPr>
              <w:t>14</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75" w:history="1">
            <w:r w:rsidR="00B25C44" w:rsidRPr="00F81491">
              <w:rPr>
                <w:rStyle w:val="Hyperlink"/>
                <w:rFonts w:ascii="Arial Black" w:eastAsia="Times New Roman" w:hAnsi="Arial Black" w:cstheme="minorHAnsi"/>
                <w:b/>
                <w:noProof/>
                <w:lang w:val="en-GB" w:eastAsia="en-GB"/>
              </w:rPr>
              <w:t>8) Policy Exceptions</w:t>
            </w:r>
            <w:r w:rsidR="00B25C44">
              <w:rPr>
                <w:noProof/>
                <w:webHidden/>
              </w:rPr>
              <w:tab/>
            </w:r>
            <w:r w:rsidR="00B25C44">
              <w:rPr>
                <w:noProof/>
                <w:webHidden/>
              </w:rPr>
              <w:fldChar w:fldCharType="begin"/>
            </w:r>
            <w:r w:rsidR="00B25C44">
              <w:rPr>
                <w:noProof/>
                <w:webHidden/>
              </w:rPr>
              <w:instrText xml:space="preserve"> PAGEREF _Toc202632375 \h </w:instrText>
            </w:r>
            <w:r w:rsidR="00B25C44">
              <w:rPr>
                <w:noProof/>
                <w:webHidden/>
              </w:rPr>
            </w:r>
            <w:r w:rsidR="00B25C44">
              <w:rPr>
                <w:noProof/>
                <w:webHidden/>
              </w:rPr>
              <w:fldChar w:fldCharType="separate"/>
            </w:r>
            <w:r w:rsidR="00CA7A3E">
              <w:rPr>
                <w:noProof/>
                <w:webHidden/>
              </w:rPr>
              <w:t>15</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76" w:history="1">
            <w:r w:rsidR="00B25C44" w:rsidRPr="00F81491">
              <w:rPr>
                <w:rStyle w:val="Hyperlink"/>
                <w:rFonts w:ascii="Arial Black" w:eastAsia="Times New Roman" w:hAnsi="Arial Black" w:cstheme="minorHAnsi"/>
                <w:b/>
                <w:noProof/>
                <w:lang w:val="en-GB" w:eastAsia="en-GB"/>
              </w:rPr>
              <w:t>9) Policy Review and Updates</w:t>
            </w:r>
            <w:r w:rsidR="00B25C44">
              <w:rPr>
                <w:noProof/>
                <w:webHidden/>
              </w:rPr>
              <w:tab/>
            </w:r>
            <w:r w:rsidR="00B25C44">
              <w:rPr>
                <w:noProof/>
                <w:webHidden/>
              </w:rPr>
              <w:fldChar w:fldCharType="begin"/>
            </w:r>
            <w:r w:rsidR="00B25C44">
              <w:rPr>
                <w:noProof/>
                <w:webHidden/>
              </w:rPr>
              <w:instrText xml:space="preserve"> PAGEREF _Toc202632376 \h </w:instrText>
            </w:r>
            <w:r w:rsidR="00B25C44">
              <w:rPr>
                <w:noProof/>
                <w:webHidden/>
              </w:rPr>
            </w:r>
            <w:r w:rsidR="00B25C44">
              <w:rPr>
                <w:noProof/>
                <w:webHidden/>
              </w:rPr>
              <w:fldChar w:fldCharType="separate"/>
            </w:r>
            <w:r w:rsidR="00CA7A3E">
              <w:rPr>
                <w:noProof/>
                <w:webHidden/>
              </w:rPr>
              <w:t>15</w:t>
            </w:r>
            <w:r w:rsidR="00B25C44">
              <w:rPr>
                <w:noProof/>
                <w:webHidden/>
              </w:rPr>
              <w:fldChar w:fldCharType="end"/>
            </w:r>
          </w:hyperlink>
        </w:p>
        <w:p w:rsidR="00B25C44" w:rsidRDefault="00A446E1">
          <w:pPr>
            <w:pStyle w:val="TOC1"/>
            <w:tabs>
              <w:tab w:val="right" w:leader="dot" w:pos="11332"/>
            </w:tabs>
            <w:rPr>
              <w:rFonts w:asciiTheme="minorHAnsi" w:eastAsiaTheme="minorEastAsia" w:hAnsiTheme="minorHAnsi" w:cstheme="minorBidi"/>
              <w:noProof/>
              <w:lang w:val="en-IN" w:eastAsia="en-IN"/>
            </w:rPr>
          </w:pPr>
          <w:hyperlink w:anchor="_Toc202632377" w:history="1">
            <w:r w:rsidR="00B25C44" w:rsidRPr="00F81491">
              <w:rPr>
                <w:rStyle w:val="Hyperlink"/>
                <w:rFonts w:ascii="Arial Black" w:eastAsia="Times New Roman" w:hAnsi="Arial Black" w:cstheme="minorHAnsi"/>
                <w:b/>
                <w:noProof/>
                <w:lang w:val="en-GB" w:eastAsia="en-GB"/>
              </w:rPr>
              <w:t>10) Conclusion</w:t>
            </w:r>
            <w:r w:rsidR="00B25C44">
              <w:rPr>
                <w:noProof/>
                <w:webHidden/>
              </w:rPr>
              <w:tab/>
            </w:r>
            <w:r w:rsidR="00B25C44">
              <w:rPr>
                <w:noProof/>
                <w:webHidden/>
              </w:rPr>
              <w:fldChar w:fldCharType="begin"/>
            </w:r>
            <w:r w:rsidR="00B25C44">
              <w:rPr>
                <w:noProof/>
                <w:webHidden/>
              </w:rPr>
              <w:instrText xml:space="preserve"> PAGEREF _Toc202632377 \h </w:instrText>
            </w:r>
            <w:r w:rsidR="00B25C44">
              <w:rPr>
                <w:noProof/>
                <w:webHidden/>
              </w:rPr>
            </w:r>
            <w:r w:rsidR="00B25C44">
              <w:rPr>
                <w:noProof/>
                <w:webHidden/>
              </w:rPr>
              <w:fldChar w:fldCharType="separate"/>
            </w:r>
            <w:r w:rsidR="00CA7A3E">
              <w:rPr>
                <w:noProof/>
                <w:webHidden/>
              </w:rPr>
              <w:t>16</w:t>
            </w:r>
            <w:r w:rsidR="00B25C44">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416D87" w:rsidRDefault="00416D87"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Default="00D60CC6" w:rsidP="00416D87"/>
    <w:p w:rsidR="00D60CC6" w:rsidRPr="00416D87" w:rsidRDefault="00D60CC6"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2362"/>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AC69EA" w:rsidRPr="00AC69EA" w:rsidRDefault="00AC69EA" w:rsidP="00765800">
      <w:pPr>
        <w:tabs>
          <w:tab w:val="left" w:pos="1160"/>
        </w:tabs>
        <w:spacing w:line="257" w:lineRule="auto"/>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t xml:space="preserve">Our Risk Management Policy serves as guidance for ensuring that </w:t>
      </w:r>
      <w:r w:rsidRPr="00AC69EA">
        <w:rPr>
          <w:rFonts w:ascii="Arial" w:eastAsiaTheme="minorEastAsia" w:hAnsi="Arial" w:cs="Arial"/>
          <w:noProof/>
          <w:color w:val="000000" w:themeColor="text1"/>
          <w:sz w:val="28"/>
          <w:szCs w:val="28"/>
          <w:highlight w:val="yellow"/>
          <w:u w:val="single"/>
          <w:lang w:eastAsia="en-IN" w:bidi="hi-IN"/>
        </w:rPr>
        <w:t>information security-related risk</w:t>
      </w:r>
      <w:r w:rsidRPr="00AC69EA">
        <w:rPr>
          <w:rFonts w:ascii="Arial" w:eastAsiaTheme="minorEastAsia" w:hAnsi="Arial" w:cs="Arial"/>
          <w:noProof/>
          <w:color w:val="000000" w:themeColor="text1"/>
          <w:sz w:val="28"/>
          <w:szCs w:val="28"/>
          <w:lang w:eastAsia="en-IN" w:bidi="hi-IN"/>
        </w:rPr>
        <w:t xml:space="preserve"> is visible to and understood by the business unit(s) that own the assets and / or processes involved. Since the information security team merely facilitates and educates the management of risk, business units and other key stakeholders are expected to be active participants in </w:t>
      </w:r>
      <w:r w:rsidRPr="004F7D40">
        <w:rPr>
          <w:rFonts w:ascii="Arial" w:eastAsiaTheme="minorEastAsia" w:hAnsi="Arial" w:cs="Arial"/>
          <w:noProof/>
          <w:color w:val="000000"/>
          <w:sz w:val="28"/>
          <w:szCs w:val="28"/>
          <w:highlight w:val="yellow"/>
          <w:lang w:eastAsia="en-IN" w:bidi="hi-IN"/>
        </w:rPr>
        <w:t>[SecureCyberGates]</w:t>
      </w:r>
      <w:r w:rsidRPr="00AC69EA">
        <w:rPr>
          <w:rFonts w:ascii="Arial" w:eastAsiaTheme="minorEastAsia" w:hAnsi="Arial" w:cs="Arial"/>
          <w:noProof/>
          <w:color w:val="000000" w:themeColor="text1"/>
          <w:sz w:val="28"/>
          <w:szCs w:val="28"/>
          <w:lang w:eastAsia="en-IN" w:bidi="hi-IN"/>
        </w:rPr>
        <w:t xml:space="preserve">’s risk discussions. </w:t>
      </w:r>
    </w:p>
    <w:p w:rsidR="00AC69EA" w:rsidRPr="00AC69EA" w:rsidRDefault="00AC69EA" w:rsidP="00765800">
      <w:pPr>
        <w:tabs>
          <w:tab w:val="left" w:pos="1160"/>
        </w:tabs>
        <w:spacing w:line="257" w:lineRule="auto"/>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t xml:space="preserve">This Risk Management Policy establishes the standards that promote fairness in the management of risk at the appropriate level of corporate management which is of critical importance to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’s</w:t>
      </w:r>
      <w:r w:rsidRPr="00AC69EA">
        <w:rPr>
          <w:rFonts w:ascii="Arial" w:eastAsiaTheme="minorEastAsia" w:hAnsi="Arial" w:cs="Arial"/>
          <w:noProof/>
          <w:color w:val="000000" w:themeColor="text1"/>
          <w:sz w:val="28"/>
          <w:szCs w:val="28"/>
          <w:lang w:eastAsia="en-IN" w:bidi="hi-IN"/>
        </w:rPr>
        <w:t xml:space="preserve"> long-term success. Therefore,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C69EA">
        <w:rPr>
          <w:rFonts w:ascii="Arial" w:eastAsiaTheme="minorEastAsia" w:hAnsi="Arial" w:cs="Arial"/>
          <w:noProof/>
          <w:color w:val="000000" w:themeColor="text1"/>
          <w:sz w:val="28"/>
          <w:szCs w:val="28"/>
          <w:lang w:eastAsia="en-IN" w:bidi="hi-IN"/>
        </w:rPr>
        <w:t xml:space="preserve">shall periodically assess the risk to operations, assets and data that are associated with the processing, storage, or transmission of information to support </w:t>
      </w:r>
      <w:r w:rsidR="00155485" w:rsidRPr="004F7D40">
        <w:rPr>
          <w:rFonts w:ascii="Arial" w:eastAsiaTheme="minorEastAsia" w:hAnsi="Arial" w:cs="Arial"/>
          <w:noProof/>
          <w:color w:val="000000"/>
          <w:sz w:val="28"/>
          <w:szCs w:val="28"/>
          <w:highlight w:val="yellow"/>
          <w:lang w:eastAsia="en-IN" w:bidi="hi-IN"/>
        </w:rPr>
        <w:t>[SecureCyberGates]</w:t>
      </w:r>
      <w:r w:rsidRPr="00AC69EA">
        <w:rPr>
          <w:rFonts w:ascii="Arial" w:eastAsiaTheme="minorEastAsia" w:hAnsi="Arial" w:cs="Arial"/>
          <w:noProof/>
          <w:color w:val="000000" w:themeColor="text1"/>
          <w:sz w:val="28"/>
          <w:szCs w:val="28"/>
          <w:lang w:eastAsia="en-IN" w:bidi="hi-IN"/>
        </w:rPr>
        <w:t xml:space="preserve">’s business processes and take appropriate action to remediate unacceptable risks. </w:t>
      </w:r>
    </w:p>
    <w:p w:rsidR="00AC69EA" w:rsidRDefault="00AC69EA" w:rsidP="00AC69EA">
      <w:pPr>
        <w:tabs>
          <w:tab w:val="left" w:pos="1160"/>
        </w:tabs>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2363"/>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647" w:type="dxa"/>
            <w:vAlign w:val="center"/>
            <w:hideMark/>
          </w:tcPr>
          <w:p w:rsidR="00D16149" w:rsidRPr="00D16149" w:rsidRDefault="00B96987" w:rsidP="00B25C44">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 xml:space="preserve">Review and Approve </w:t>
            </w:r>
            <w:r w:rsidR="00B25C44">
              <w:rPr>
                <w:rFonts w:ascii="Arial" w:eastAsiaTheme="minorEastAsia" w:hAnsi="Arial" w:cs="Arial"/>
                <w:noProof/>
                <w:color w:val="000000"/>
                <w:sz w:val="28"/>
                <w:szCs w:val="28"/>
                <w:lang w:eastAsia="en-IN" w:bidi="hi-IN"/>
              </w:rPr>
              <w:t>Risk Management</w:t>
            </w:r>
            <w:r w:rsidR="00675CDD" w:rsidRPr="00DB5B89">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Policy]</w:t>
            </w:r>
          </w:p>
        </w:tc>
      </w:tr>
      <w:tr w:rsidR="00DA270E" w:rsidTr="00D16149">
        <w:trPr>
          <w:trHeight w:val="275"/>
        </w:trPr>
        <w:tc>
          <w:tcPr>
            <w:tcW w:w="2542" w:type="dxa"/>
          </w:tcPr>
          <w:p w:rsidR="00DA270E" w:rsidRDefault="00DA270E"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647" w:type="dxa"/>
            <w:vAlign w:val="center"/>
          </w:tcPr>
          <w:p w:rsidR="00B96987" w:rsidRPr="00B96987" w:rsidRDefault="00B96987" w:rsidP="00456EA1">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B25C44">
              <w:rPr>
                <w:rFonts w:ascii="Arial" w:eastAsiaTheme="minorEastAsia" w:hAnsi="Arial" w:cs="Arial"/>
                <w:noProof/>
                <w:color w:val="000000"/>
                <w:sz w:val="28"/>
                <w:szCs w:val="28"/>
                <w:lang w:eastAsia="en-IN" w:bidi="hi-IN"/>
              </w:rPr>
              <w:t>Risk Management</w:t>
            </w:r>
            <w:r w:rsidR="00B25C44" w:rsidRPr="00DB5B89">
              <w:rPr>
                <w:rFonts w:ascii="Arial" w:eastAsiaTheme="minorEastAsia" w:hAnsi="Arial" w:cs="Arial"/>
                <w:noProof/>
                <w:color w:val="000000"/>
                <w:sz w:val="28"/>
                <w:szCs w:val="28"/>
                <w:lang w:eastAsia="en-IN" w:bidi="hi-IN"/>
              </w:rPr>
              <w:t xml:space="preserve"> </w:t>
            </w:r>
            <w:r w:rsidRPr="00B96987">
              <w:rPr>
                <w:rFonts w:ascii="Arial" w:eastAsiaTheme="minorEastAsia" w:hAnsi="Arial" w:cs="Arial"/>
                <w:noProof/>
                <w:color w:val="000000"/>
                <w:sz w:val="28"/>
                <w:szCs w:val="28"/>
                <w:lang w:eastAsia="en-IN" w:bidi="hi-IN"/>
              </w:rPr>
              <w:t>requirements are in place</w:t>
            </w:r>
          </w:p>
          <w:p w:rsidR="00DA270E" w:rsidRPr="00B96987" w:rsidRDefault="00B96987" w:rsidP="00456EA1">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enforcing these </w:t>
            </w:r>
            <w:r w:rsidR="00B25C44">
              <w:rPr>
                <w:rFonts w:ascii="Arial" w:eastAsiaTheme="minorEastAsia" w:hAnsi="Arial" w:cs="Arial"/>
                <w:noProof/>
                <w:color w:val="000000"/>
                <w:sz w:val="28"/>
                <w:szCs w:val="28"/>
                <w:lang w:eastAsia="en-IN" w:bidi="hi-IN"/>
              </w:rPr>
              <w:t>Risk Management</w:t>
            </w:r>
            <w:r w:rsidR="00B25C44" w:rsidRPr="00DB5B89">
              <w:rPr>
                <w:rFonts w:ascii="Arial" w:eastAsiaTheme="minorEastAsia" w:hAnsi="Arial" w:cs="Arial"/>
                <w:noProof/>
                <w:color w:val="000000"/>
                <w:sz w:val="28"/>
                <w:szCs w:val="28"/>
                <w:lang w:eastAsia="en-IN" w:bidi="hi-IN"/>
              </w:rPr>
              <w:t xml:space="preserve"> </w:t>
            </w:r>
            <w:r w:rsidRPr="00B96987">
              <w:rPr>
                <w:rFonts w:ascii="Arial" w:eastAsiaTheme="minorEastAsia" w:hAnsi="Arial" w:cs="Arial"/>
                <w:noProof/>
                <w:color w:val="000000"/>
                <w:sz w:val="28"/>
                <w:szCs w:val="28"/>
                <w:lang w:eastAsia="en-IN" w:bidi="hi-IN"/>
              </w:rPr>
              <w:t>requirements</w:t>
            </w:r>
          </w:p>
        </w:tc>
      </w:tr>
      <w:tr w:rsidR="00D16149" w:rsidTr="00D16149">
        <w:trPr>
          <w:trHeight w:val="275"/>
        </w:trPr>
        <w:tc>
          <w:tcPr>
            <w:tcW w:w="2542"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and Approve </w:t>
            </w:r>
            <w:r w:rsidR="00D706C0">
              <w:rPr>
                <w:rFonts w:ascii="Arial" w:eastAsiaTheme="minorEastAsia" w:hAnsi="Arial" w:cs="Arial"/>
                <w:noProof/>
                <w:color w:val="000000"/>
                <w:sz w:val="28"/>
                <w:szCs w:val="28"/>
                <w:lang w:eastAsia="en-IN" w:bidi="hi-IN"/>
              </w:rPr>
              <w:t>Risk Management</w:t>
            </w:r>
            <w:r w:rsidR="00D706C0" w:rsidRPr="00DB5B8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Policy]</w:t>
            </w:r>
          </w:p>
        </w:tc>
      </w:tr>
      <w:tr w:rsidR="00D16149" w:rsidTr="00D16149">
        <w:trPr>
          <w:trHeight w:val="275"/>
        </w:trPr>
        <w:tc>
          <w:tcPr>
            <w:tcW w:w="2542" w:type="dxa"/>
            <w:noWrap/>
            <w:vAlign w:val="center"/>
            <w:hideMark/>
          </w:tcPr>
          <w:p w:rsidR="00D16149" w:rsidRPr="007A6F44" w:rsidRDefault="00D16149" w:rsidP="00D47726">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D706C0">
              <w:rPr>
                <w:rFonts w:ascii="Arial" w:eastAsiaTheme="minorEastAsia" w:hAnsi="Arial" w:cs="Arial"/>
                <w:noProof/>
                <w:color w:val="000000"/>
                <w:sz w:val="28"/>
                <w:szCs w:val="28"/>
                <w:lang w:eastAsia="en-IN" w:bidi="hi-IN"/>
              </w:rPr>
              <w:t>Risk Management</w:t>
            </w:r>
            <w:r w:rsidR="00D706C0" w:rsidRPr="00DB5B89">
              <w:rPr>
                <w:rFonts w:ascii="Arial" w:eastAsiaTheme="minorEastAsia" w:hAnsi="Arial" w:cs="Arial"/>
                <w:noProof/>
                <w:color w:val="000000"/>
                <w:sz w:val="28"/>
                <w:szCs w:val="28"/>
                <w:lang w:eastAsia="en-IN" w:bidi="hi-IN"/>
              </w:rPr>
              <w:t xml:space="preserve"> </w:t>
            </w:r>
            <w:r w:rsidRPr="00DB5B89">
              <w:rPr>
                <w:rFonts w:ascii="Arial" w:eastAsiaTheme="minorEastAsia" w:hAnsi="Arial" w:cs="Arial"/>
                <w:noProof/>
                <w:color w:val="000000"/>
                <w:sz w:val="28"/>
                <w:szCs w:val="28"/>
                <w:lang w:eastAsia="en-IN" w:bidi="hi-IN"/>
              </w:rPr>
              <w:t>Policy</w:t>
            </w:r>
          </w:p>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A00B47">
              <w:rPr>
                <w:rFonts w:ascii="Arial" w:eastAsiaTheme="minorEastAsia" w:hAnsi="Arial" w:cs="Arial"/>
                <w:noProof/>
                <w:color w:val="000000"/>
                <w:sz w:val="28"/>
                <w:szCs w:val="28"/>
                <w:lang w:eastAsia="en-IN" w:bidi="hi-IN"/>
              </w:rPr>
              <w:t xml:space="preserve"> /Provide Feedbacks</w:t>
            </w:r>
          </w:p>
          <w:p w:rsidR="00D16149" w:rsidRPr="00DB5B89" w:rsidRDefault="00DB5B89" w:rsidP="00D706C0">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2364"/>
      <w:r>
        <w:rPr>
          <w:rFonts w:ascii="Arial Black" w:eastAsia="Times New Roman" w:hAnsi="Arial Black" w:cstheme="minorHAnsi"/>
          <w:b/>
          <w:color w:val="auto"/>
          <w:sz w:val="40"/>
          <w:szCs w:val="28"/>
          <w:u w:val="single"/>
          <w:lang w:val="en-GB" w:eastAsia="en-GB"/>
        </w:rPr>
        <w:t>3) Scope</w:t>
      </w:r>
      <w:bookmarkEnd w:id="4"/>
    </w:p>
    <w:p w:rsidR="00857899" w:rsidRPr="00AC69EA" w:rsidRDefault="00857899" w:rsidP="00857899">
      <w:pPr>
        <w:tabs>
          <w:tab w:val="left" w:pos="1160"/>
        </w:tabs>
        <w:spacing w:line="257" w:lineRule="auto"/>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t xml:space="preserve">This Policy applies to anyone who conducts business for or on behalf of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C69EA">
        <w:rPr>
          <w:rFonts w:ascii="Arial" w:eastAsiaTheme="minorEastAsia" w:hAnsi="Arial" w:cs="Arial"/>
          <w:noProof/>
          <w:color w:val="000000" w:themeColor="text1"/>
          <w:sz w:val="28"/>
          <w:szCs w:val="28"/>
          <w:lang w:eastAsia="en-IN" w:bidi="hi-IN"/>
        </w:rPr>
        <w:t xml:space="preserve">including: </w:t>
      </w:r>
    </w:p>
    <w:p w:rsidR="00857899" w:rsidRPr="00AC69EA" w:rsidRDefault="00857899" w:rsidP="00857899">
      <w:pPr>
        <w:pStyle w:val="ListParagraph"/>
        <w:widowControl/>
        <w:numPr>
          <w:ilvl w:val="0"/>
          <w:numId w:val="20"/>
        </w:numPr>
        <w:autoSpaceDE/>
        <w:autoSpaceDN/>
        <w:spacing w:line="257" w:lineRule="auto"/>
        <w:contextualSpacing/>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t>All employees</w:t>
      </w:r>
    </w:p>
    <w:p w:rsidR="00857899" w:rsidRPr="00AC69EA" w:rsidRDefault="00857899" w:rsidP="00857899">
      <w:pPr>
        <w:pStyle w:val="ListParagraph"/>
        <w:widowControl/>
        <w:numPr>
          <w:ilvl w:val="0"/>
          <w:numId w:val="20"/>
        </w:numPr>
        <w:autoSpaceDE/>
        <w:autoSpaceDN/>
        <w:spacing w:line="257" w:lineRule="auto"/>
        <w:contextualSpacing/>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t>Management and company owners</w:t>
      </w:r>
    </w:p>
    <w:p w:rsidR="00857899" w:rsidRPr="00AC69EA" w:rsidRDefault="00857899" w:rsidP="00857899">
      <w:pPr>
        <w:pStyle w:val="ListParagraph"/>
        <w:widowControl/>
        <w:numPr>
          <w:ilvl w:val="0"/>
          <w:numId w:val="20"/>
        </w:numPr>
        <w:autoSpaceDE/>
        <w:autoSpaceDN/>
        <w:spacing w:line="257" w:lineRule="auto"/>
        <w:contextualSpacing/>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t xml:space="preserve">External business partners who act on </w:t>
      </w:r>
      <w:r w:rsidRPr="004F7D40">
        <w:rPr>
          <w:rFonts w:ascii="Arial" w:eastAsiaTheme="minorEastAsia" w:hAnsi="Arial" w:cs="Arial"/>
          <w:noProof/>
          <w:color w:val="000000"/>
          <w:sz w:val="28"/>
          <w:szCs w:val="28"/>
          <w:highlight w:val="yellow"/>
          <w:lang w:eastAsia="en-IN" w:bidi="hi-IN"/>
        </w:rPr>
        <w:t>[SecureCyberGates]</w:t>
      </w:r>
      <w:r w:rsidRPr="00AC69EA">
        <w:rPr>
          <w:rFonts w:ascii="Arial" w:eastAsiaTheme="minorEastAsia" w:hAnsi="Arial" w:cs="Arial"/>
          <w:noProof/>
          <w:color w:val="000000" w:themeColor="text1"/>
          <w:sz w:val="28"/>
          <w:szCs w:val="28"/>
          <w:lang w:eastAsia="en-IN" w:bidi="hi-IN"/>
        </w:rPr>
        <w:t xml:space="preserve">’s behalf or in our interest as Third Party Representatives </w:t>
      </w:r>
    </w:p>
    <w:p w:rsidR="00857899" w:rsidRPr="00AC69EA" w:rsidRDefault="00857899" w:rsidP="00857899">
      <w:pPr>
        <w:spacing w:line="257" w:lineRule="auto"/>
        <w:ind w:left="426"/>
        <w:jc w:val="both"/>
        <w:rPr>
          <w:rFonts w:ascii="Arial" w:eastAsiaTheme="minorEastAsia" w:hAnsi="Arial" w:cs="Arial"/>
          <w:noProof/>
          <w:color w:val="000000" w:themeColor="text1"/>
          <w:sz w:val="28"/>
          <w:szCs w:val="28"/>
          <w:lang w:eastAsia="en-IN" w:bidi="hi-IN"/>
        </w:rPr>
      </w:pPr>
    </w:p>
    <w:p w:rsidR="00857899" w:rsidRPr="00AC69EA" w:rsidRDefault="00857899" w:rsidP="00857899">
      <w:pPr>
        <w:tabs>
          <w:tab w:val="left" w:pos="1160"/>
        </w:tabs>
        <w:spacing w:line="257" w:lineRule="auto"/>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t xml:space="preserve">It is important to note that every situation may not be addressed in this Risk Management Policy; if you are unsure how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AC69EA">
        <w:rPr>
          <w:rFonts w:ascii="Arial" w:eastAsiaTheme="minorEastAsia" w:hAnsi="Arial" w:cs="Arial"/>
          <w:noProof/>
          <w:color w:val="000000" w:themeColor="text1"/>
          <w:sz w:val="28"/>
          <w:szCs w:val="28"/>
          <w:lang w:eastAsia="en-IN" w:bidi="hi-IN"/>
        </w:rPr>
        <w:t xml:space="preserve">standards or values apply in a given situation, please ask questions and seek further guidance from the </w:t>
      </w:r>
      <w:r w:rsidRPr="00857899">
        <w:rPr>
          <w:rFonts w:ascii="Arial" w:eastAsiaTheme="minorEastAsia" w:hAnsi="Arial" w:cs="Arial"/>
          <w:noProof/>
          <w:color w:val="000000" w:themeColor="text1"/>
          <w:sz w:val="28"/>
          <w:szCs w:val="28"/>
          <w:highlight w:val="yellow"/>
          <w:lang w:eastAsia="en-IN" w:bidi="hi-IN"/>
        </w:rPr>
        <w:t>Security team</w:t>
      </w:r>
      <w:r w:rsidRPr="00AC69EA">
        <w:rPr>
          <w:rFonts w:ascii="Arial" w:eastAsiaTheme="minorEastAsia" w:hAnsi="Arial" w:cs="Arial"/>
          <w:noProof/>
          <w:color w:val="000000" w:themeColor="text1"/>
          <w:sz w:val="28"/>
          <w:szCs w:val="28"/>
          <w:lang w:eastAsia="en-IN" w:bidi="hi-IN"/>
        </w:rPr>
        <w:t>.</w:t>
      </w:r>
    </w:p>
    <w:p w:rsidR="00857899" w:rsidRPr="00AC69EA" w:rsidRDefault="00857899" w:rsidP="00857899">
      <w:pPr>
        <w:tabs>
          <w:tab w:val="left" w:pos="1160"/>
        </w:tabs>
        <w:spacing w:line="257" w:lineRule="auto"/>
        <w:jc w:val="both"/>
        <w:rPr>
          <w:rFonts w:ascii="Arial" w:eastAsiaTheme="minorEastAsia" w:hAnsi="Arial" w:cs="Arial"/>
          <w:noProof/>
          <w:color w:val="000000" w:themeColor="text1"/>
          <w:sz w:val="28"/>
          <w:szCs w:val="28"/>
          <w:lang w:eastAsia="en-IN" w:bidi="hi-IN"/>
        </w:rPr>
      </w:pPr>
      <w:r w:rsidRPr="00AC69EA">
        <w:rPr>
          <w:rFonts w:ascii="Arial" w:eastAsiaTheme="minorEastAsia" w:hAnsi="Arial" w:cs="Arial"/>
          <w:noProof/>
          <w:color w:val="000000" w:themeColor="text1"/>
          <w:sz w:val="28"/>
          <w:szCs w:val="28"/>
          <w:lang w:eastAsia="en-IN" w:bidi="hi-IN"/>
        </w:rPr>
        <w:lastRenderedPageBreak/>
        <w:t>Each and every one of us are responsible for ensuring that we follow these guidelines, and we will be held accountable for upholding our commitments to this Risk Management Policy.</w:t>
      </w:r>
    </w:p>
    <w:p w:rsidR="00D02E51" w:rsidRDefault="00D02E51" w:rsidP="00416D87">
      <w:pPr>
        <w:tabs>
          <w:tab w:val="left" w:pos="7596"/>
        </w:tabs>
      </w:pPr>
    </w:p>
    <w:p w:rsidR="00675A34" w:rsidRPr="00675A34" w:rsidRDefault="00675A34" w:rsidP="00416D87">
      <w:pPr>
        <w:tabs>
          <w:tab w:val="left" w:pos="7596"/>
        </w:tabs>
        <w:rPr>
          <w:rFonts w:ascii="Arial" w:eastAsiaTheme="minorEastAsia" w:hAnsi="Arial" w:cs="Arial"/>
          <w:noProof/>
          <w:color w:val="000000" w:themeColor="text1"/>
          <w:sz w:val="28"/>
          <w:szCs w:val="28"/>
          <w:lang w:eastAsia="en-IN" w:bidi="hi-IN"/>
        </w:rPr>
      </w:pPr>
      <w:r>
        <w:rPr>
          <w:rFonts w:ascii="Arial" w:eastAsiaTheme="minorEastAsia" w:hAnsi="Arial" w:cs="Arial"/>
          <w:noProof/>
          <w:color w:val="000000" w:themeColor="text1"/>
          <w:sz w:val="28"/>
          <w:szCs w:val="28"/>
          <w:lang w:eastAsia="en-IN" w:bidi="hi-IN"/>
        </w:rPr>
        <w:t>This Policy document d</w:t>
      </w:r>
      <w:r w:rsidRPr="00675A34">
        <w:rPr>
          <w:rFonts w:ascii="Arial" w:eastAsiaTheme="minorEastAsia" w:hAnsi="Arial" w:cs="Arial"/>
          <w:noProof/>
          <w:color w:val="000000" w:themeColor="text1"/>
          <w:sz w:val="28"/>
          <w:szCs w:val="28"/>
          <w:lang w:eastAsia="en-IN" w:bidi="hi-IN"/>
        </w:rPr>
        <w:t>efine</w:t>
      </w:r>
      <w:r>
        <w:rPr>
          <w:rFonts w:ascii="Arial" w:eastAsiaTheme="minorEastAsia" w:hAnsi="Arial" w:cs="Arial"/>
          <w:noProof/>
          <w:color w:val="000000" w:themeColor="text1"/>
          <w:sz w:val="28"/>
          <w:szCs w:val="28"/>
          <w:lang w:eastAsia="en-IN" w:bidi="hi-IN"/>
        </w:rPr>
        <w:t>s</w:t>
      </w:r>
      <w:r w:rsidRPr="00675A34">
        <w:rPr>
          <w:rFonts w:ascii="Arial" w:eastAsiaTheme="minorEastAsia" w:hAnsi="Arial" w:cs="Arial"/>
          <w:noProof/>
          <w:color w:val="000000" w:themeColor="text1"/>
          <w:sz w:val="28"/>
          <w:szCs w:val="28"/>
          <w:lang w:eastAsia="en-IN" w:bidi="hi-IN"/>
        </w:rPr>
        <w:t xml:space="preserve"> Risk management Process for </w:t>
      </w:r>
      <w:r w:rsidR="008F6DC6" w:rsidRPr="008F6DC6">
        <w:rPr>
          <w:rFonts w:ascii="Arial" w:eastAsiaTheme="minorEastAsia" w:hAnsi="Arial" w:cs="Arial"/>
          <w:noProof/>
          <w:color w:val="000000" w:themeColor="text1"/>
          <w:sz w:val="28"/>
          <w:szCs w:val="28"/>
          <w:highlight w:val="yellow"/>
          <w:lang w:eastAsia="en-IN" w:bidi="hi-IN"/>
        </w:rPr>
        <w:t>information</w:t>
      </w:r>
      <w:r w:rsidRPr="008F6DC6">
        <w:rPr>
          <w:rFonts w:ascii="Arial" w:eastAsiaTheme="minorEastAsia" w:hAnsi="Arial" w:cs="Arial"/>
          <w:noProof/>
          <w:color w:val="000000" w:themeColor="text1"/>
          <w:sz w:val="28"/>
          <w:szCs w:val="28"/>
          <w:highlight w:val="yellow"/>
          <w:lang w:eastAsia="en-IN" w:bidi="hi-IN"/>
        </w:rPr>
        <w:t xml:space="preserve"> security related Risks</w:t>
      </w:r>
      <w:r w:rsidRPr="00675A34">
        <w:rPr>
          <w:rFonts w:ascii="Arial" w:eastAsiaTheme="minorEastAsia" w:hAnsi="Arial" w:cs="Arial"/>
          <w:noProof/>
          <w:color w:val="000000" w:themeColor="text1"/>
          <w:sz w:val="28"/>
          <w:szCs w:val="28"/>
          <w:lang w:eastAsia="en-IN" w:bidi="hi-IN"/>
        </w:rPr>
        <w:t xml:space="preserve"> </w:t>
      </w:r>
      <w:r>
        <w:rPr>
          <w:rFonts w:ascii="Arial" w:eastAsiaTheme="minorEastAsia" w:hAnsi="Arial" w:cs="Arial"/>
          <w:noProof/>
          <w:color w:val="000000" w:themeColor="text1"/>
          <w:sz w:val="28"/>
          <w:szCs w:val="28"/>
          <w:lang w:eastAsia="en-IN" w:bidi="hi-IN"/>
        </w:rPr>
        <w:t xml:space="preserve">, </w:t>
      </w:r>
      <w:r w:rsidRPr="008F6DC6">
        <w:rPr>
          <w:rFonts w:ascii="Arial" w:eastAsiaTheme="minorEastAsia" w:hAnsi="Arial" w:cs="Arial"/>
          <w:noProof/>
          <w:color w:val="000000" w:themeColor="text1"/>
          <w:sz w:val="28"/>
          <w:szCs w:val="28"/>
          <w:highlight w:val="yellow"/>
          <w:lang w:eastAsia="en-IN" w:bidi="hi-IN"/>
        </w:rPr>
        <w:t>Real time Risk details</w:t>
      </w:r>
      <w:r w:rsidRPr="00675A34">
        <w:rPr>
          <w:rFonts w:ascii="Arial" w:eastAsiaTheme="minorEastAsia" w:hAnsi="Arial" w:cs="Arial"/>
          <w:noProof/>
          <w:color w:val="000000" w:themeColor="text1"/>
          <w:sz w:val="28"/>
          <w:szCs w:val="28"/>
          <w:lang w:eastAsia="en-IN" w:bidi="hi-IN"/>
        </w:rPr>
        <w:t xml:space="preserve"> are not available in this </w:t>
      </w:r>
      <w:r>
        <w:rPr>
          <w:rFonts w:ascii="Arial" w:eastAsiaTheme="minorEastAsia" w:hAnsi="Arial" w:cs="Arial"/>
          <w:noProof/>
          <w:color w:val="000000" w:themeColor="text1"/>
          <w:sz w:val="28"/>
          <w:szCs w:val="28"/>
          <w:lang w:eastAsia="en-IN" w:bidi="hi-IN"/>
        </w:rPr>
        <w:t xml:space="preserve">Policy </w:t>
      </w:r>
      <w:r w:rsidRPr="00675A34">
        <w:rPr>
          <w:rFonts w:ascii="Arial" w:eastAsiaTheme="minorEastAsia" w:hAnsi="Arial" w:cs="Arial"/>
          <w:noProof/>
          <w:color w:val="000000" w:themeColor="text1"/>
          <w:sz w:val="28"/>
          <w:szCs w:val="28"/>
          <w:lang w:eastAsia="en-IN" w:bidi="hi-IN"/>
        </w:rPr>
        <w:t>document.</w:t>
      </w:r>
    </w:p>
    <w:p w:rsidR="00416D87" w:rsidRDefault="00416D87" w:rsidP="00416D87">
      <w:pPr>
        <w:tabs>
          <w:tab w:val="left" w:pos="7596"/>
        </w:tabs>
      </w:pPr>
      <w:r>
        <w:tab/>
      </w:r>
    </w:p>
    <w:p w:rsidR="003E5068" w:rsidRPr="00D16149"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2365"/>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000127F7" w:rsidRPr="000127F7">
        <w:rPr>
          <w:rFonts w:ascii="Arial Black" w:eastAsia="Times New Roman" w:hAnsi="Arial Black" w:cstheme="minorHAnsi"/>
          <w:b/>
          <w:color w:val="auto"/>
          <w:sz w:val="40"/>
          <w:szCs w:val="28"/>
          <w:u w:val="single"/>
          <w:lang w:val="en-GB" w:eastAsia="en-GB"/>
        </w:rPr>
        <w:t>Risk management Process</w:t>
      </w:r>
      <w:bookmarkEnd w:id="5"/>
    </w:p>
    <w:p w:rsidR="003E12AE" w:rsidRDefault="00416D87" w:rsidP="00416D87">
      <w:pPr>
        <w:tabs>
          <w:tab w:val="left" w:pos="7596"/>
        </w:tabs>
      </w:pPr>
      <w:r>
        <w:tab/>
      </w:r>
    </w:p>
    <w:p w:rsidR="008A1113" w:rsidRPr="006135C7" w:rsidRDefault="005E2277" w:rsidP="008A1113">
      <w:pPr>
        <w:pStyle w:val="Heading2"/>
        <w:rPr>
          <w:rFonts w:ascii="Arial" w:hAnsi="Arial" w:cs="Arial"/>
          <w:b/>
          <w:color w:val="000000" w:themeColor="text1"/>
          <w:sz w:val="28"/>
          <w:szCs w:val="28"/>
          <w:u w:val="single"/>
        </w:rPr>
      </w:pPr>
      <w:bookmarkStart w:id="6" w:name="_Toc199075194"/>
      <w:bookmarkStart w:id="7" w:name="_Toc202632366"/>
      <w:r>
        <w:rPr>
          <w:rFonts w:ascii="Arial" w:hAnsi="Arial" w:cs="Arial"/>
          <w:b/>
          <w:color w:val="000000" w:themeColor="text1"/>
          <w:sz w:val="28"/>
          <w:szCs w:val="28"/>
          <w:u w:val="single"/>
        </w:rPr>
        <w:t>4</w:t>
      </w:r>
      <w:r w:rsidR="008A1113">
        <w:rPr>
          <w:rFonts w:ascii="Arial" w:hAnsi="Arial" w:cs="Arial"/>
          <w:b/>
          <w:color w:val="000000" w:themeColor="text1"/>
          <w:sz w:val="28"/>
          <w:szCs w:val="28"/>
          <w:u w:val="single"/>
        </w:rPr>
        <w:t>.1</w:t>
      </w:r>
      <w:bookmarkEnd w:id="6"/>
      <w:r w:rsidR="001B284E">
        <w:rPr>
          <w:rFonts w:ascii="Arial" w:hAnsi="Arial" w:cs="Arial"/>
          <w:b/>
          <w:color w:val="000000" w:themeColor="text1"/>
          <w:sz w:val="28"/>
          <w:szCs w:val="28"/>
          <w:u w:val="single"/>
        </w:rPr>
        <w:t xml:space="preserve">) </w:t>
      </w:r>
      <w:r w:rsidR="00336800">
        <w:rPr>
          <w:rFonts w:ascii="Arial" w:hAnsi="Arial" w:cs="Arial"/>
          <w:b/>
          <w:color w:val="000000" w:themeColor="text1"/>
          <w:sz w:val="28"/>
          <w:szCs w:val="28"/>
          <w:u w:val="single"/>
        </w:rPr>
        <w:t>Objective</w:t>
      </w:r>
      <w:bookmarkEnd w:id="7"/>
    </w:p>
    <w:p w:rsidR="00E96D76" w:rsidRDefault="00E96D76" w:rsidP="00E96D76">
      <w:pPr>
        <w:jc w:val="both"/>
        <w:rPr>
          <w:rFonts w:ascii="Arial" w:eastAsiaTheme="minorEastAsia" w:hAnsi="Arial" w:cs="Arial"/>
          <w:noProof/>
          <w:color w:val="000000"/>
          <w:sz w:val="28"/>
          <w:szCs w:val="28"/>
          <w:lang w:eastAsia="en-IN" w:bidi="hi-IN"/>
        </w:rPr>
      </w:pPr>
    </w:p>
    <w:p w:rsidR="00336800" w:rsidRPr="00336800" w:rsidRDefault="00336800" w:rsidP="00336800">
      <w:pPr>
        <w:spacing w:line="257" w:lineRule="auto"/>
        <w:jc w:val="both"/>
        <w:rPr>
          <w:rFonts w:ascii="Arial" w:eastAsiaTheme="minorEastAsia" w:hAnsi="Arial" w:cs="Arial"/>
          <w:noProof/>
          <w:color w:val="000000"/>
          <w:sz w:val="28"/>
          <w:szCs w:val="28"/>
          <w:lang w:eastAsia="en-IN" w:bidi="hi-IN"/>
        </w:rPr>
      </w:pPr>
      <w:r w:rsidRPr="00336800">
        <w:rPr>
          <w:rFonts w:ascii="Arial" w:eastAsiaTheme="minorEastAsia" w:hAnsi="Arial" w:cs="Arial"/>
          <w:noProof/>
          <w:color w:val="000000"/>
          <w:sz w:val="28"/>
          <w:szCs w:val="28"/>
          <w:lang w:eastAsia="en-IN" w:bidi="hi-IN"/>
        </w:rPr>
        <w:t xml:space="preserve">The organization develops, implements, and governs processes and documentation to facilitate the implementation of an enterprise-wide </w:t>
      </w:r>
      <w:r>
        <w:rPr>
          <w:rFonts w:ascii="Arial" w:eastAsiaTheme="minorEastAsia" w:hAnsi="Arial" w:cs="Arial"/>
          <w:noProof/>
          <w:color w:val="000000"/>
          <w:sz w:val="28"/>
          <w:szCs w:val="28"/>
          <w:lang w:eastAsia="en-IN" w:bidi="hi-IN"/>
        </w:rPr>
        <w:t xml:space="preserve">Information Security </w:t>
      </w:r>
      <w:r w:rsidRPr="00336800">
        <w:rPr>
          <w:rFonts w:ascii="Arial" w:eastAsiaTheme="minorEastAsia" w:hAnsi="Arial" w:cs="Arial"/>
          <w:noProof/>
          <w:color w:val="000000"/>
          <w:sz w:val="28"/>
          <w:szCs w:val="28"/>
          <w:lang w:eastAsia="en-IN" w:bidi="hi-IN"/>
        </w:rPr>
        <w:t>risk management policy, as well as associated standards, controls, and procedures.</w:t>
      </w:r>
    </w:p>
    <w:p w:rsidR="00905E20" w:rsidRDefault="00905E20"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F7909" w:rsidRPr="006135C7" w:rsidRDefault="00585EA3" w:rsidP="006F7909">
      <w:pPr>
        <w:pStyle w:val="Heading2"/>
        <w:rPr>
          <w:rFonts w:ascii="Arial" w:hAnsi="Arial" w:cs="Arial"/>
          <w:b/>
          <w:color w:val="000000" w:themeColor="text1"/>
          <w:sz w:val="28"/>
          <w:szCs w:val="28"/>
          <w:u w:val="single"/>
        </w:rPr>
      </w:pPr>
      <w:bookmarkStart w:id="8" w:name="_Toc202632367"/>
      <w:r>
        <w:rPr>
          <w:rFonts w:ascii="Arial" w:hAnsi="Arial" w:cs="Arial"/>
          <w:b/>
          <w:color w:val="000000" w:themeColor="text1"/>
          <w:sz w:val="28"/>
          <w:szCs w:val="28"/>
          <w:u w:val="single"/>
        </w:rPr>
        <w:t>4</w:t>
      </w:r>
      <w:r w:rsidR="006F7909">
        <w:rPr>
          <w:rFonts w:ascii="Arial" w:hAnsi="Arial" w:cs="Arial"/>
          <w:b/>
          <w:color w:val="000000" w:themeColor="text1"/>
          <w:sz w:val="28"/>
          <w:szCs w:val="28"/>
          <w:u w:val="single"/>
        </w:rPr>
        <w:t xml:space="preserve">.2) </w:t>
      </w:r>
      <w:r w:rsidR="00336800">
        <w:rPr>
          <w:rFonts w:ascii="Arial" w:hAnsi="Arial" w:cs="Arial"/>
          <w:b/>
          <w:color w:val="000000" w:themeColor="text1"/>
          <w:sz w:val="28"/>
          <w:szCs w:val="28"/>
          <w:u w:val="single"/>
        </w:rPr>
        <w:t>Standard</w:t>
      </w:r>
      <w:bookmarkEnd w:id="8"/>
    </w:p>
    <w:p w:rsidR="007D2CF5" w:rsidRPr="007D2CF5" w:rsidRDefault="007D2CF5" w:rsidP="007D2CF5">
      <w:pPr>
        <w:spacing w:line="257" w:lineRule="auto"/>
        <w:jc w:val="both"/>
        <w:rPr>
          <w:rFonts w:ascii="Arial" w:eastAsiaTheme="minorEastAsia" w:hAnsi="Arial" w:cs="Arial"/>
          <w:color w:val="000000" w:themeColor="text1"/>
          <w:sz w:val="28"/>
          <w:szCs w:val="28"/>
          <w:lang w:val="en-GB"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D2CF5">
        <w:rPr>
          <w:rFonts w:ascii="Arial" w:eastAsiaTheme="minorEastAsia" w:hAnsi="Arial" w:cs="Arial"/>
          <w:color w:val="000000" w:themeColor="text1"/>
          <w:sz w:val="28"/>
          <w:szCs w:val="28"/>
          <w:lang w:val="en-GB" w:eastAsia="en-IN" w:bidi="hi-IN"/>
        </w:rPr>
        <w:t>is required to develop and implement an enterprise-wide information security risk management strategy that includes:</w:t>
      </w:r>
    </w:p>
    <w:p w:rsidR="007D2CF5" w:rsidRPr="007D2CF5" w:rsidRDefault="007D2CF5" w:rsidP="007D2CF5">
      <w:pPr>
        <w:pStyle w:val="ListParagraph"/>
        <w:widowControl/>
        <w:numPr>
          <w:ilvl w:val="0"/>
          <w:numId w:val="22"/>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7D2CF5">
        <w:rPr>
          <w:rFonts w:ascii="Arial" w:eastAsiaTheme="minorEastAsia" w:hAnsi="Arial" w:cs="Arial"/>
          <w:color w:val="000000" w:themeColor="text1"/>
          <w:sz w:val="28"/>
          <w:szCs w:val="28"/>
          <w:lang w:val="en-GB" w:eastAsia="en-IN" w:bidi="hi-IN"/>
        </w:rPr>
        <w:t xml:space="preserve">A formal risk assessment that is performed </w:t>
      </w:r>
      <w:r w:rsidRPr="007D2CF5">
        <w:rPr>
          <w:rFonts w:ascii="Arial" w:eastAsiaTheme="minorEastAsia" w:hAnsi="Arial" w:cs="Arial"/>
          <w:b/>
          <w:color w:val="000000" w:themeColor="text1"/>
          <w:sz w:val="28"/>
          <w:szCs w:val="28"/>
          <w:highlight w:val="yellow"/>
          <w:u w:val="single"/>
          <w:lang w:val="en-GB" w:eastAsia="en-IN" w:bidi="hi-IN"/>
        </w:rPr>
        <w:t>at least annually</w:t>
      </w:r>
      <w:r w:rsidRPr="007D2CF5">
        <w:rPr>
          <w:rFonts w:ascii="Arial" w:eastAsiaTheme="minorEastAsia" w:hAnsi="Arial" w:cs="Arial"/>
          <w:b/>
          <w:color w:val="000000" w:themeColor="text1"/>
          <w:sz w:val="28"/>
          <w:szCs w:val="28"/>
          <w:u w:val="single"/>
          <w:lang w:val="en-GB" w:eastAsia="en-IN" w:bidi="hi-IN"/>
        </w:rPr>
        <w:t xml:space="preserve"> </w:t>
      </w:r>
      <w:r w:rsidRPr="007D2CF5">
        <w:rPr>
          <w:rFonts w:ascii="Arial" w:eastAsiaTheme="minorEastAsia" w:hAnsi="Arial" w:cs="Arial"/>
          <w:color w:val="000000" w:themeColor="text1"/>
          <w:sz w:val="28"/>
          <w:szCs w:val="28"/>
          <w:lang w:val="en-GB" w:eastAsia="en-IN" w:bidi="hi-IN"/>
        </w:rPr>
        <w:t xml:space="preserve">and </w:t>
      </w:r>
      <w:r w:rsidRPr="007D2CF5">
        <w:rPr>
          <w:rFonts w:ascii="Arial" w:eastAsiaTheme="minorEastAsia" w:hAnsi="Arial" w:cs="Arial"/>
          <w:b/>
          <w:color w:val="000000" w:themeColor="text1"/>
          <w:sz w:val="28"/>
          <w:szCs w:val="28"/>
          <w:highlight w:val="yellow"/>
          <w:u w:val="single"/>
          <w:lang w:val="en-GB" w:eastAsia="en-IN" w:bidi="hi-IN"/>
        </w:rPr>
        <w:t>upon significant changes</w:t>
      </w:r>
      <w:r w:rsidRPr="007D2CF5">
        <w:rPr>
          <w:rFonts w:ascii="Arial" w:eastAsiaTheme="minorEastAsia" w:hAnsi="Arial" w:cs="Arial"/>
          <w:color w:val="000000" w:themeColor="text1"/>
          <w:sz w:val="28"/>
          <w:szCs w:val="28"/>
          <w:lang w:val="en-GB" w:eastAsia="en-IN" w:bidi="hi-IN"/>
        </w:rPr>
        <w:t xml:space="preserve"> to the corporate environment (e.g., acquisition, merger, relocation); </w:t>
      </w:r>
    </w:p>
    <w:p w:rsidR="007D2CF5" w:rsidRPr="007D2CF5" w:rsidRDefault="007D2CF5" w:rsidP="007D2CF5">
      <w:pPr>
        <w:pStyle w:val="ListParagraph"/>
        <w:widowControl/>
        <w:numPr>
          <w:ilvl w:val="0"/>
          <w:numId w:val="22"/>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7D2CF5">
        <w:rPr>
          <w:rFonts w:ascii="Arial" w:eastAsiaTheme="minorEastAsia" w:hAnsi="Arial" w:cs="Arial"/>
          <w:color w:val="000000" w:themeColor="text1"/>
          <w:sz w:val="28"/>
          <w:szCs w:val="28"/>
          <w:lang w:val="en-GB" w:eastAsia="en-IN" w:bidi="hi-IN"/>
        </w:rPr>
        <w:t xml:space="preserve">Identification of critical assets, current safeguards, effectiveness of safeguards, threats, and vulnerabilities; </w:t>
      </w:r>
    </w:p>
    <w:p w:rsidR="007D2CF5" w:rsidRPr="007D2CF5" w:rsidRDefault="007D2CF5" w:rsidP="007D2CF5">
      <w:pPr>
        <w:pStyle w:val="ListParagraph"/>
        <w:widowControl/>
        <w:numPr>
          <w:ilvl w:val="0"/>
          <w:numId w:val="22"/>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7D2CF5">
        <w:rPr>
          <w:rFonts w:ascii="Arial" w:eastAsiaTheme="minorEastAsia" w:hAnsi="Arial" w:cs="Arial"/>
          <w:color w:val="000000" w:themeColor="text1"/>
          <w:sz w:val="28"/>
          <w:szCs w:val="28"/>
          <w:lang w:val="en-GB" w:eastAsia="en-IN" w:bidi="hi-IN"/>
        </w:rPr>
        <w:t xml:space="preserve">A review of all processes involving creating, receiving, maintaining, and transmitting of sensitive data; and </w:t>
      </w:r>
    </w:p>
    <w:p w:rsidR="007D2CF5" w:rsidRPr="007D2CF5" w:rsidRDefault="007D2CF5" w:rsidP="007D2CF5">
      <w:pPr>
        <w:pStyle w:val="ListParagraph"/>
        <w:widowControl/>
        <w:numPr>
          <w:ilvl w:val="0"/>
          <w:numId w:val="22"/>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7D2CF5">
        <w:rPr>
          <w:rFonts w:ascii="Arial" w:eastAsiaTheme="minorEastAsia" w:hAnsi="Arial" w:cs="Arial"/>
          <w:color w:val="000000" w:themeColor="text1"/>
          <w:sz w:val="28"/>
          <w:szCs w:val="28"/>
          <w:lang w:val="en-GB" w:eastAsia="en-IN" w:bidi="hi-IN"/>
        </w:rPr>
        <w:t>Assigning responsibility to validate security controls.</w:t>
      </w:r>
    </w:p>
    <w:p w:rsidR="00CA57A3" w:rsidRDefault="00CA57A3" w:rsidP="00617837">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36FC1" w:rsidRPr="006135C7" w:rsidRDefault="00636FC1" w:rsidP="00636FC1">
      <w:pPr>
        <w:pStyle w:val="Heading2"/>
        <w:rPr>
          <w:rFonts w:ascii="Arial" w:hAnsi="Arial" w:cs="Arial"/>
          <w:b/>
          <w:color w:val="000000" w:themeColor="text1"/>
          <w:sz w:val="28"/>
          <w:szCs w:val="28"/>
          <w:u w:val="single"/>
        </w:rPr>
      </w:pPr>
      <w:bookmarkStart w:id="9" w:name="_Toc202632368"/>
      <w:r>
        <w:rPr>
          <w:rFonts w:ascii="Arial" w:hAnsi="Arial" w:cs="Arial"/>
          <w:b/>
          <w:color w:val="000000" w:themeColor="text1"/>
          <w:sz w:val="28"/>
          <w:szCs w:val="28"/>
          <w:u w:val="single"/>
        </w:rPr>
        <w:t xml:space="preserve">4.3) </w:t>
      </w:r>
      <w:r w:rsidR="0096132D" w:rsidRPr="0096132D">
        <w:rPr>
          <w:rFonts w:ascii="Arial" w:hAnsi="Arial" w:cs="Arial"/>
          <w:b/>
          <w:color w:val="000000" w:themeColor="text1"/>
          <w:sz w:val="28"/>
          <w:szCs w:val="28"/>
          <w:u w:val="single"/>
        </w:rPr>
        <w:t>Guidelines</w:t>
      </w:r>
      <w:bookmarkEnd w:id="9"/>
    </w:p>
    <w:p w:rsidR="00FD3142" w:rsidRDefault="0096132D" w:rsidP="003815C2">
      <w:pPr>
        <w:spacing w:line="257" w:lineRule="auto"/>
        <w:jc w:val="both"/>
        <w:rPr>
          <w:rFonts w:ascii="Arial" w:eastAsiaTheme="minorEastAsia" w:hAnsi="Arial" w:cs="Arial"/>
          <w:color w:val="000000" w:themeColor="text1"/>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96132D">
        <w:rPr>
          <w:rFonts w:ascii="Arial" w:eastAsiaTheme="minorEastAsia" w:hAnsi="Arial" w:cs="Arial"/>
          <w:color w:val="000000" w:themeColor="text1"/>
          <w:sz w:val="28"/>
          <w:szCs w:val="28"/>
          <w:lang w:eastAsia="en-IN" w:bidi="hi-IN"/>
        </w:rPr>
        <w:t xml:space="preserve">’s information security-specific risk management strategy should include an unambiguous expression of the risk tolerance for the organization, acceptable risk assessment methodologies, risk mitigation strategies, a process for consistently evaluating risk across the organization with respect to the organization’s risk tolerance and approaches for monitoring risk over time.  </w:t>
      </w:r>
    </w:p>
    <w:p w:rsidR="003815C2" w:rsidRPr="003815C2" w:rsidRDefault="003815C2" w:rsidP="003815C2">
      <w:pPr>
        <w:spacing w:line="257" w:lineRule="auto"/>
        <w:jc w:val="both"/>
        <w:rPr>
          <w:rFonts w:ascii="Arial" w:eastAsiaTheme="minorEastAsia" w:hAnsi="Arial" w:cs="Arial"/>
          <w:color w:val="000000" w:themeColor="text1"/>
          <w:sz w:val="28"/>
          <w:szCs w:val="28"/>
          <w:lang w:eastAsia="en-IN" w:bidi="hi-IN"/>
        </w:rPr>
      </w:pPr>
    </w:p>
    <w:p w:rsidR="00FD3142" w:rsidRPr="006135C7" w:rsidRDefault="00FD3142" w:rsidP="00FD3142">
      <w:pPr>
        <w:pStyle w:val="Heading2"/>
        <w:rPr>
          <w:rFonts w:ascii="Arial" w:hAnsi="Arial" w:cs="Arial"/>
          <w:b/>
          <w:color w:val="000000" w:themeColor="text1"/>
          <w:sz w:val="28"/>
          <w:szCs w:val="28"/>
          <w:u w:val="single"/>
        </w:rPr>
      </w:pPr>
      <w:bookmarkStart w:id="10" w:name="_Toc202632369"/>
      <w:r>
        <w:rPr>
          <w:rFonts w:ascii="Arial" w:hAnsi="Arial" w:cs="Arial"/>
          <w:b/>
          <w:color w:val="000000" w:themeColor="text1"/>
          <w:sz w:val="28"/>
          <w:szCs w:val="28"/>
          <w:u w:val="single"/>
        </w:rPr>
        <w:t xml:space="preserve">4.4) </w:t>
      </w:r>
      <w:r w:rsidR="003815C2" w:rsidRPr="003815C2">
        <w:rPr>
          <w:rFonts w:ascii="Arial" w:hAnsi="Arial" w:cs="Arial"/>
          <w:b/>
          <w:color w:val="000000" w:themeColor="text1"/>
          <w:sz w:val="28"/>
          <w:szCs w:val="28"/>
          <w:u w:val="single"/>
        </w:rPr>
        <w:t>Procedures</w:t>
      </w:r>
      <w:bookmarkEnd w:id="10"/>
    </w:p>
    <w:p w:rsidR="003815C2" w:rsidRDefault="003815C2" w:rsidP="003815C2">
      <w:pPr>
        <w:spacing w:line="257" w:lineRule="auto"/>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 xml:space="preserve">Control Activity: In house Security and </w:t>
      </w:r>
      <w:r>
        <w:rPr>
          <w:rFonts w:ascii="Arial" w:eastAsiaTheme="minorEastAsia" w:hAnsi="Arial" w:cs="Arial"/>
          <w:color w:val="000000" w:themeColor="text1"/>
          <w:sz w:val="28"/>
          <w:szCs w:val="28"/>
          <w:lang w:val="en-GB" w:eastAsia="en-IN" w:bidi="hi-IN"/>
        </w:rPr>
        <w:t>IT</w:t>
      </w:r>
      <w:r w:rsidRPr="003815C2">
        <w:rPr>
          <w:rFonts w:ascii="Arial" w:eastAsiaTheme="minorEastAsia" w:hAnsi="Arial" w:cs="Arial"/>
          <w:color w:val="000000" w:themeColor="text1"/>
          <w:sz w:val="28"/>
          <w:szCs w:val="28"/>
          <w:lang w:val="en-GB" w:eastAsia="en-IN" w:bidi="hi-IN"/>
        </w:rPr>
        <w:t xml:space="preserve"> team:</w:t>
      </w:r>
    </w:p>
    <w:p w:rsidR="003815C2" w:rsidRPr="003815C2" w:rsidRDefault="003815C2" w:rsidP="003815C2">
      <w:pPr>
        <w:spacing w:line="257" w:lineRule="auto"/>
        <w:jc w:val="both"/>
        <w:rPr>
          <w:rFonts w:ascii="Arial" w:eastAsiaTheme="minorEastAsia" w:hAnsi="Arial" w:cs="Arial"/>
          <w:color w:val="000000" w:themeColor="text1"/>
          <w:sz w:val="28"/>
          <w:szCs w:val="28"/>
          <w:lang w:val="en-GB" w:eastAsia="en-IN" w:bidi="hi-IN"/>
        </w:rPr>
      </w:pPr>
    </w:p>
    <w:p w:rsidR="003815C2" w:rsidRPr="003815C2" w:rsidRDefault="003815C2" w:rsidP="003815C2">
      <w:pPr>
        <w:pStyle w:val="ListParagraph"/>
        <w:widowControl/>
        <w:numPr>
          <w:ilvl w:val="0"/>
          <w:numId w:val="27"/>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Uses vendor-recommended settings and industry-recognized secure practices to ensure controls are sufficient for managing risk that includes:</w:t>
      </w:r>
    </w:p>
    <w:p w:rsidR="003815C2" w:rsidRDefault="003815C2" w:rsidP="003815C2">
      <w:pPr>
        <w:widowControl/>
        <w:autoSpaceDE/>
        <w:autoSpaceDN/>
        <w:spacing w:line="257" w:lineRule="auto"/>
        <w:contextualSpacing/>
        <w:jc w:val="both"/>
        <w:rPr>
          <w:rFonts w:ascii="Arial" w:eastAsiaTheme="minorEastAsia" w:hAnsi="Arial" w:cs="Arial"/>
          <w:color w:val="000000" w:themeColor="text1"/>
          <w:sz w:val="28"/>
          <w:szCs w:val="28"/>
          <w:lang w:val="en-GB" w:eastAsia="en-IN" w:bidi="hi-IN"/>
        </w:rPr>
      </w:pPr>
    </w:p>
    <w:p w:rsidR="003815C2" w:rsidRDefault="003815C2" w:rsidP="003815C2">
      <w:pPr>
        <w:widowControl/>
        <w:autoSpaceDE/>
        <w:autoSpaceDN/>
        <w:spacing w:line="257" w:lineRule="auto"/>
        <w:contextualSpacing/>
        <w:jc w:val="both"/>
        <w:rPr>
          <w:rFonts w:ascii="Arial" w:eastAsiaTheme="minorEastAsia" w:hAnsi="Arial" w:cs="Arial"/>
          <w:color w:val="000000" w:themeColor="text1"/>
          <w:sz w:val="28"/>
          <w:szCs w:val="28"/>
          <w:lang w:val="en-GB" w:eastAsia="en-IN" w:bidi="hi-IN"/>
        </w:rPr>
      </w:pPr>
    </w:p>
    <w:p w:rsidR="003815C2" w:rsidRDefault="003815C2" w:rsidP="003815C2">
      <w:pPr>
        <w:widowControl/>
        <w:autoSpaceDE/>
        <w:autoSpaceDN/>
        <w:spacing w:line="257" w:lineRule="auto"/>
        <w:contextualSpacing/>
        <w:jc w:val="both"/>
        <w:rPr>
          <w:rFonts w:ascii="Arial" w:eastAsiaTheme="minorEastAsia" w:hAnsi="Arial" w:cs="Arial"/>
          <w:color w:val="000000" w:themeColor="text1"/>
          <w:sz w:val="28"/>
          <w:szCs w:val="28"/>
          <w:lang w:val="en-GB" w:eastAsia="en-IN" w:bidi="hi-IN"/>
        </w:rPr>
      </w:pPr>
    </w:p>
    <w:p w:rsidR="003815C2" w:rsidRPr="00117B04" w:rsidRDefault="003815C2" w:rsidP="00117B04">
      <w:pPr>
        <w:widowControl/>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 xml:space="preserve">A formal Risk Management Program that includes: </w:t>
      </w:r>
    </w:p>
    <w:p w:rsidR="003815C2" w:rsidRPr="003815C2" w:rsidRDefault="003815C2" w:rsidP="003815C2">
      <w:pPr>
        <w:pStyle w:val="ListParagraph"/>
        <w:widowControl/>
        <w:numPr>
          <w:ilvl w:val="0"/>
          <w:numId w:val="26"/>
        </w:numPr>
        <w:autoSpaceDE/>
        <w:autoSpaceDN/>
        <w:spacing w:line="257" w:lineRule="auto"/>
        <w:contextualSpacing/>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An unambiguous expression of the risk tolerance;</w:t>
      </w:r>
    </w:p>
    <w:p w:rsidR="003815C2" w:rsidRDefault="003815C2" w:rsidP="003815C2">
      <w:pPr>
        <w:pStyle w:val="ListParagraph"/>
        <w:widowControl/>
        <w:numPr>
          <w:ilvl w:val="0"/>
          <w:numId w:val="26"/>
        </w:numPr>
        <w:autoSpaceDE/>
        <w:autoSpaceDN/>
        <w:spacing w:line="257" w:lineRule="auto"/>
        <w:contextualSpacing/>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Acceptable risk assessment methodologies; and</w:t>
      </w:r>
    </w:p>
    <w:p w:rsidR="00117B04" w:rsidRPr="00117B04" w:rsidRDefault="00117B04" w:rsidP="00117B04">
      <w:pPr>
        <w:pStyle w:val="ListParagraph"/>
        <w:widowControl/>
        <w:numPr>
          <w:ilvl w:val="0"/>
          <w:numId w:val="26"/>
        </w:numPr>
        <w:autoSpaceDE/>
        <w:autoSpaceDN/>
        <w:spacing w:line="257" w:lineRule="auto"/>
        <w:contextualSpacing/>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Risk mitigation strategies.</w:t>
      </w:r>
    </w:p>
    <w:p w:rsidR="003815C2" w:rsidRPr="003815C2" w:rsidRDefault="003815C2" w:rsidP="003815C2">
      <w:pPr>
        <w:widowControl/>
        <w:autoSpaceDE/>
        <w:autoSpaceDN/>
        <w:spacing w:line="257" w:lineRule="auto"/>
        <w:contextualSpacing/>
        <w:rPr>
          <w:rFonts w:ascii="Arial" w:eastAsiaTheme="minorEastAsia" w:hAnsi="Arial" w:cs="Arial"/>
          <w:color w:val="000000" w:themeColor="text1"/>
          <w:sz w:val="28"/>
          <w:szCs w:val="28"/>
          <w:lang w:val="en-GB" w:eastAsia="en-IN" w:bidi="hi-IN"/>
        </w:rPr>
      </w:pPr>
    </w:p>
    <w:p w:rsidR="003815C2" w:rsidRPr="003815C2" w:rsidRDefault="003815C2" w:rsidP="00117B04">
      <w:pPr>
        <w:spacing w:line="257" w:lineRule="auto"/>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 xml:space="preserve">A process for consistently evaluating and monitoring risk over time; </w:t>
      </w:r>
    </w:p>
    <w:p w:rsidR="003815C2" w:rsidRPr="003815C2" w:rsidRDefault="003815C2" w:rsidP="00117B04">
      <w:pPr>
        <w:spacing w:line="257" w:lineRule="auto"/>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 xml:space="preserve">A process for conducting risk assessments annually and upon significant changes to the corporate environment (e.g., acquisition, merger, relocation); </w:t>
      </w:r>
    </w:p>
    <w:p w:rsidR="003815C2" w:rsidRPr="003815C2" w:rsidRDefault="003815C2" w:rsidP="003815C2">
      <w:pPr>
        <w:spacing w:line="257" w:lineRule="auto"/>
        <w:ind w:left="720"/>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Identification of:</w:t>
      </w:r>
    </w:p>
    <w:p w:rsidR="003815C2" w:rsidRPr="00117B04" w:rsidRDefault="003815C2" w:rsidP="00117B04">
      <w:pPr>
        <w:pStyle w:val="ListParagraph"/>
        <w:widowControl/>
        <w:numPr>
          <w:ilvl w:val="0"/>
          <w:numId w:val="28"/>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Critical assets</w:t>
      </w:r>
    </w:p>
    <w:p w:rsidR="003815C2" w:rsidRPr="00117B04" w:rsidRDefault="003815C2" w:rsidP="00117B04">
      <w:pPr>
        <w:pStyle w:val="ListParagraph"/>
        <w:widowControl/>
        <w:numPr>
          <w:ilvl w:val="0"/>
          <w:numId w:val="28"/>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 xml:space="preserve">Current safeguards; and </w:t>
      </w:r>
    </w:p>
    <w:p w:rsidR="003815C2" w:rsidRDefault="003815C2" w:rsidP="00117B04">
      <w:pPr>
        <w:pStyle w:val="ListParagraph"/>
        <w:widowControl/>
        <w:numPr>
          <w:ilvl w:val="0"/>
          <w:numId w:val="28"/>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 xml:space="preserve">Effectiveness of safeguards, threats, and vulnerabilities. </w:t>
      </w:r>
    </w:p>
    <w:p w:rsidR="00117B04" w:rsidRPr="00117B04" w:rsidRDefault="00117B04" w:rsidP="00117B04">
      <w:pPr>
        <w:widowControl/>
        <w:autoSpaceDE/>
        <w:autoSpaceDN/>
        <w:spacing w:line="257" w:lineRule="auto"/>
        <w:contextualSpacing/>
        <w:jc w:val="both"/>
        <w:rPr>
          <w:rFonts w:ascii="Arial" w:eastAsiaTheme="minorEastAsia" w:hAnsi="Arial" w:cs="Arial"/>
          <w:color w:val="000000" w:themeColor="text1"/>
          <w:sz w:val="28"/>
          <w:szCs w:val="28"/>
          <w:lang w:val="en-GB" w:eastAsia="en-IN" w:bidi="hi-IN"/>
        </w:rPr>
      </w:pPr>
    </w:p>
    <w:p w:rsidR="003815C2" w:rsidRPr="003815C2" w:rsidRDefault="003815C2" w:rsidP="00117B04">
      <w:pPr>
        <w:spacing w:line="257" w:lineRule="auto"/>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 xml:space="preserve">Reviewing processes involving creating, receiving, maintaining, and transmitting of sensitive data; and </w:t>
      </w:r>
    </w:p>
    <w:p w:rsidR="003815C2" w:rsidRDefault="003815C2" w:rsidP="00117B04">
      <w:pPr>
        <w:spacing w:line="257" w:lineRule="auto"/>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 xml:space="preserve">Assigning responsibility to validate security controls. </w:t>
      </w:r>
    </w:p>
    <w:p w:rsidR="00117B04" w:rsidRPr="003815C2" w:rsidRDefault="00117B04" w:rsidP="00117B04">
      <w:pPr>
        <w:spacing w:line="257" w:lineRule="auto"/>
        <w:jc w:val="both"/>
        <w:rPr>
          <w:rFonts w:ascii="Arial" w:eastAsiaTheme="minorEastAsia" w:hAnsi="Arial" w:cs="Arial"/>
          <w:color w:val="000000" w:themeColor="text1"/>
          <w:sz w:val="28"/>
          <w:szCs w:val="28"/>
          <w:lang w:val="en-GB" w:eastAsia="en-IN" w:bidi="hi-IN"/>
        </w:rPr>
      </w:pPr>
    </w:p>
    <w:p w:rsidR="003815C2" w:rsidRPr="00117B04" w:rsidRDefault="003815C2" w:rsidP="00117B04">
      <w:pPr>
        <w:pStyle w:val="ListParagraph"/>
        <w:widowControl/>
        <w:numPr>
          <w:ilvl w:val="0"/>
          <w:numId w:val="27"/>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 xml:space="preserve">On at least an annual basis, during the 1st quarter of the calendar year, reviews the process for non-conforming instances. As needed, revise processes to address necessary changes and evolving conditions. Whenever the process is updated: </w:t>
      </w:r>
    </w:p>
    <w:p w:rsidR="003815C2" w:rsidRPr="003815C2" w:rsidRDefault="003815C2" w:rsidP="003815C2">
      <w:pPr>
        <w:spacing w:line="257" w:lineRule="auto"/>
        <w:ind w:left="720"/>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 xml:space="preserve">Distributes copies of the change to key personnel; and </w:t>
      </w:r>
    </w:p>
    <w:p w:rsidR="003815C2" w:rsidRPr="003815C2" w:rsidRDefault="003815C2" w:rsidP="003815C2">
      <w:pPr>
        <w:spacing w:line="257" w:lineRule="auto"/>
        <w:ind w:left="720"/>
        <w:jc w:val="both"/>
        <w:rPr>
          <w:rFonts w:ascii="Arial" w:eastAsiaTheme="minorEastAsia" w:hAnsi="Arial" w:cs="Arial"/>
          <w:color w:val="000000" w:themeColor="text1"/>
          <w:sz w:val="28"/>
          <w:szCs w:val="28"/>
          <w:lang w:val="en-GB" w:eastAsia="en-IN" w:bidi="hi-IN"/>
        </w:rPr>
      </w:pPr>
      <w:r w:rsidRPr="003815C2">
        <w:rPr>
          <w:rFonts w:ascii="Arial" w:eastAsiaTheme="minorEastAsia" w:hAnsi="Arial" w:cs="Arial"/>
          <w:color w:val="000000" w:themeColor="text1"/>
          <w:sz w:val="28"/>
          <w:szCs w:val="28"/>
          <w:lang w:val="en-GB" w:eastAsia="en-IN" w:bidi="hi-IN"/>
        </w:rPr>
        <w:t>Communicates the changes and updates to key personnel.</w:t>
      </w:r>
    </w:p>
    <w:p w:rsidR="003815C2" w:rsidRPr="00117B04" w:rsidRDefault="003815C2" w:rsidP="00117B04">
      <w:pPr>
        <w:pStyle w:val="ListParagraph"/>
        <w:widowControl/>
        <w:numPr>
          <w:ilvl w:val="0"/>
          <w:numId w:val="27"/>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If necessary, requests corrective action to address identified deficiencies.</w:t>
      </w:r>
    </w:p>
    <w:p w:rsidR="003815C2" w:rsidRPr="00117B04" w:rsidRDefault="003815C2" w:rsidP="00117B04">
      <w:pPr>
        <w:pStyle w:val="ListParagraph"/>
        <w:widowControl/>
        <w:numPr>
          <w:ilvl w:val="0"/>
          <w:numId w:val="27"/>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If necessary, validates corrective action occurred to appropriately remediate deficiencies.</w:t>
      </w:r>
    </w:p>
    <w:p w:rsidR="003815C2" w:rsidRPr="00117B04" w:rsidRDefault="003815C2" w:rsidP="00117B04">
      <w:pPr>
        <w:pStyle w:val="ListParagraph"/>
        <w:widowControl/>
        <w:numPr>
          <w:ilvl w:val="0"/>
          <w:numId w:val="27"/>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 xml:space="preserve">If necessary, document the results of corrective action and note findings. </w:t>
      </w:r>
    </w:p>
    <w:p w:rsidR="00FD3142" w:rsidRPr="001034DB" w:rsidRDefault="003815C2" w:rsidP="001034DB">
      <w:pPr>
        <w:pStyle w:val="ListParagraph"/>
        <w:widowControl/>
        <w:numPr>
          <w:ilvl w:val="0"/>
          <w:numId w:val="27"/>
        </w:numPr>
        <w:autoSpaceDE/>
        <w:autoSpaceDN/>
        <w:spacing w:line="257" w:lineRule="auto"/>
        <w:contextualSpacing/>
        <w:jc w:val="both"/>
        <w:rPr>
          <w:rFonts w:ascii="Arial" w:eastAsiaTheme="minorEastAsia" w:hAnsi="Arial" w:cs="Arial"/>
          <w:color w:val="000000" w:themeColor="text1"/>
          <w:sz w:val="28"/>
          <w:szCs w:val="28"/>
          <w:lang w:val="en-GB" w:eastAsia="en-IN" w:bidi="hi-IN"/>
        </w:rPr>
      </w:pPr>
      <w:r w:rsidRPr="00117B04">
        <w:rPr>
          <w:rFonts w:ascii="Arial" w:eastAsiaTheme="minorEastAsia" w:hAnsi="Arial" w:cs="Arial"/>
          <w:color w:val="000000" w:themeColor="text1"/>
          <w:sz w:val="28"/>
          <w:szCs w:val="28"/>
          <w:lang w:val="en-GB" w:eastAsia="en-IN" w:bidi="hi-IN"/>
        </w:rPr>
        <w:t>If necessary, requests additional corrective action to address un-remediated deficiencies.</w:t>
      </w:r>
    </w:p>
    <w:p w:rsidR="00693E91" w:rsidRDefault="00462313" w:rsidP="00693E91">
      <w:pPr>
        <w:pStyle w:val="Heading3"/>
        <w:rPr>
          <w:rFonts w:ascii="Arial" w:eastAsiaTheme="minorEastAsia" w:hAnsi="Arial" w:cs="Arial"/>
          <w:b/>
          <w:noProof/>
          <w:color w:val="000000"/>
          <w:sz w:val="28"/>
          <w:szCs w:val="28"/>
          <w:u w:val="single"/>
          <w:lang w:eastAsia="en-IN" w:bidi="hi-IN"/>
        </w:rPr>
      </w:pPr>
      <w:bookmarkStart w:id="11" w:name="_Toc202632370"/>
      <w:r w:rsidRPr="00462313">
        <w:rPr>
          <w:rFonts w:ascii="Arial" w:eastAsiaTheme="minorEastAsia" w:hAnsi="Arial" w:cs="Arial"/>
          <w:b/>
          <w:noProof/>
          <w:color w:val="000000"/>
          <w:sz w:val="28"/>
          <w:szCs w:val="28"/>
          <w:u w:val="single"/>
          <w:lang w:eastAsia="en-IN" w:bidi="hi-IN"/>
        </w:rPr>
        <w:t>4.4.1</w:t>
      </w:r>
      <w:r>
        <w:rPr>
          <w:rFonts w:ascii="Arial" w:eastAsiaTheme="minorEastAsia" w:hAnsi="Arial" w:cs="Arial"/>
          <w:b/>
          <w:noProof/>
          <w:color w:val="000000"/>
          <w:sz w:val="28"/>
          <w:szCs w:val="28"/>
          <w:u w:val="single"/>
          <w:lang w:eastAsia="en-IN" w:bidi="hi-IN"/>
        </w:rPr>
        <w:t xml:space="preserve">) </w:t>
      </w:r>
      <w:r w:rsidR="00117B04" w:rsidRPr="00117B04">
        <w:rPr>
          <w:rFonts w:ascii="Arial" w:eastAsiaTheme="minorEastAsia" w:hAnsi="Arial" w:cs="Arial"/>
          <w:b/>
          <w:noProof/>
          <w:color w:val="000000"/>
          <w:sz w:val="28"/>
          <w:szCs w:val="28"/>
          <w:u w:val="single"/>
          <w:lang w:eastAsia="en-IN" w:bidi="hi-IN"/>
        </w:rPr>
        <w:t>Risk Management Flow</w:t>
      </w:r>
      <w:bookmarkEnd w:id="11"/>
    </w:p>
    <w:p w:rsidR="00693E91" w:rsidRDefault="00693E91" w:rsidP="00693E91">
      <w:pPr>
        <w:rPr>
          <w:lang w:val="en-GB" w:eastAsia="en-IN" w:bidi="hi-IN"/>
        </w:rPr>
      </w:pPr>
    </w:p>
    <w:p w:rsidR="00117B04" w:rsidRPr="00693E91" w:rsidRDefault="00117B04" w:rsidP="00693E91">
      <w:pPr>
        <w:rPr>
          <w:rFonts w:ascii="Arial" w:hAnsi="Arial" w:cs="Arial"/>
          <w:b/>
          <w:noProof/>
          <w:color w:val="000000"/>
          <w:sz w:val="28"/>
          <w:szCs w:val="28"/>
          <w:u w:val="single"/>
          <w:lang w:eastAsia="en-IN" w:bidi="hi-IN"/>
        </w:rPr>
      </w:pPr>
      <w:r w:rsidRPr="00693E91">
        <w:rPr>
          <w:rFonts w:ascii="Arial" w:hAnsi="Arial" w:cs="Arial"/>
          <w:sz w:val="28"/>
          <w:szCs w:val="28"/>
          <w:lang w:val="en-GB" w:eastAsia="en-IN" w:bidi="hi-IN"/>
        </w:rPr>
        <w:t xml:space="preserve">Risk Management at </w:t>
      </w:r>
      <w:r w:rsidRPr="00693E91">
        <w:rPr>
          <w:rFonts w:ascii="Arial" w:hAnsi="Arial" w:cs="Arial"/>
          <w:noProof/>
          <w:color w:val="000000"/>
          <w:sz w:val="28"/>
          <w:szCs w:val="28"/>
          <w:highlight w:val="yellow"/>
          <w:lang w:eastAsia="en-IN" w:bidi="hi-IN"/>
        </w:rPr>
        <w:t>[SecureCyberGates]</w:t>
      </w:r>
      <w:r w:rsidRPr="00693E91">
        <w:rPr>
          <w:rFonts w:ascii="Arial" w:hAnsi="Arial" w:cs="Arial"/>
          <w:noProof/>
          <w:color w:val="000000"/>
          <w:sz w:val="28"/>
          <w:szCs w:val="28"/>
          <w:lang w:eastAsia="en-IN" w:bidi="hi-IN"/>
        </w:rPr>
        <w:t xml:space="preserve"> </w:t>
      </w:r>
      <w:r w:rsidR="00BF282C">
        <w:rPr>
          <w:rFonts w:ascii="Arial" w:hAnsi="Arial" w:cs="Arial"/>
          <w:sz w:val="28"/>
          <w:szCs w:val="28"/>
          <w:lang w:val="en-GB" w:eastAsia="en-IN" w:bidi="hi-IN"/>
        </w:rPr>
        <w:t>is divided in 5</w:t>
      </w:r>
      <w:r w:rsidRPr="00693E91">
        <w:rPr>
          <w:rFonts w:ascii="Arial" w:hAnsi="Arial" w:cs="Arial"/>
          <w:sz w:val="28"/>
          <w:szCs w:val="28"/>
          <w:lang w:val="en-GB" w:eastAsia="en-IN" w:bidi="hi-IN"/>
        </w:rPr>
        <w:t xml:space="preserve"> Phases</w:t>
      </w:r>
    </w:p>
    <w:tbl>
      <w:tblPr>
        <w:tblW w:w="11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260"/>
        <w:gridCol w:w="7796"/>
      </w:tblGrid>
      <w:tr w:rsidR="00825454" w:rsidTr="00825454">
        <w:trPr>
          <w:trHeight w:val="275"/>
        </w:trPr>
        <w:tc>
          <w:tcPr>
            <w:tcW w:w="387" w:type="dxa"/>
            <w:shd w:val="clear" w:color="auto" w:fill="99FF99"/>
            <w:noWrap/>
            <w:vAlign w:val="bottom"/>
            <w:hideMark/>
          </w:tcPr>
          <w:p w:rsidR="00825454" w:rsidRPr="007A6F44" w:rsidRDefault="00825454" w:rsidP="00262E88">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w:t>
            </w:r>
          </w:p>
        </w:tc>
        <w:tc>
          <w:tcPr>
            <w:tcW w:w="3260" w:type="dxa"/>
            <w:shd w:val="clear" w:color="auto" w:fill="99FF99"/>
            <w:noWrap/>
            <w:vAlign w:val="bottom"/>
            <w:hideMark/>
          </w:tcPr>
          <w:p w:rsidR="00825454" w:rsidRPr="007A6F44" w:rsidRDefault="00825454" w:rsidP="00262E88">
            <w:pPr>
              <w:rPr>
                <w:rFonts w:ascii="Arial" w:eastAsiaTheme="minorEastAsia" w:hAnsi="Arial" w:cs="Arial"/>
                <w:b/>
                <w:noProof/>
                <w:color w:val="000000"/>
                <w:sz w:val="28"/>
                <w:szCs w:val="28"/>
                <w:lang w:eastAsia="en-IN" w:bidi="hi-IN"/>
              </w:rPr>
            </w:pPr>
            <w:r w:rsidRPr="00825454">
              <w:rPr>
                <w:rFonts w:ascii="Arial" w:eastAsiaTheme="minorEastAsia" w:hAnsi="Arial" w:cs="Arial"/>
                <w:b/>
                <w:noProof/>
                <w:color w:val="000000"/>
                <w:sz w:val="28"/>
                <w:szCs w:val="28"/>
                <w:lang w:eastAsia="en-IN" w:bidi="hi-IN"/>
              </w:rPr>
              <w:t>Phase</w:t>
            </w:r>
          </w:p>
        </w:tc>
        <w:tc>
          <w:tcPr>
            <w:tcW w:w="7796" w:type="dxa"/>
            <w:shd w:val="clear" w:color="auto" w:fill="99FF99"/>
          </w:tcPr>
          <w:p w:rsidR="00825454" w:rsidRPr="007A6F44" w:rsidRDefault="00825454" w:rsidP="00262E88">
            <w:pPr>
              <w:rPr>
                <w:rFonts w:ascii="Arial" w:eastAsiaTheme="minorEastAsia" w:hAnsi="Arial" w:cs="Arial"/>
                <w:b/>
                <w:noProof/>
                <w:color w:val="000000"/>
                <w:sz w:val="28"/>
                <w:szCs w:val="28"/>
                <w:lang w:eastAsia="en-IN" w:bidi="hi-IN"/>
              </w:rPr>
            </w:pPr>
            <w:r w:rsidRPr="00825454">
              <w:rPr>
                <w:rFonts w:ascii="Arial" w:eastAsiaTheme="minorEastAsia" w:hAnsi="Arial" w:cs="Arial"/>
                <w:b/>
                <w:noProof/>
                <w:color w:val="000000"/>
                <w:sz w:val="28"/>
                <w:szCs w:val="28"/>
                <w:lang w:eastAsia="en-IN" w:bidi="hi-IN"/>
              </w:rPr>
              <w:t>Description</w:t>
            </w:r>
          </w:p>
        </w:tc>
      </w:tr>
      <w:tr w:rsidR="00825454" w:rsidTr="00825454">
        <w:trPr>
          <w:trHeight w:val="275"/>
        </w:trPr>
        <w:tc>
          <w:tcPr>
            <w:tcW w:w="387" w:type="dxa"/>
            <w:vAlign w:val="bottom"/>
            <w:hideMark/>
          </w:tcPr>
          <w:p w:rsidR="00825454" w:rsidRPr="00825454" w:rsidRDefault="00825454" w:rsidP="00825454">
            <w:pPr>
              <w:jc w:val="right"/>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1</w:t>
            </w:r>
          </w:p>
        </w:tc>
        <w:tc>
          <w:tcPr>
            <w:tcW w:w="3260" w:type="dxa"/>
            <w:vAlign w:val="bottom"/>
          </w:tcPr>
          <w:p w:rsidR="00825454" w:rsidRPr="00825454" w:rsidRDefault="00825454" w:rsidP="00825454">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Risk Identification</w:t>
            </w:r>
          </w:p>
        </w:tc>
        <w:tc>
          <w:tcPr>
            <w:tcW w:w="7796" w:type="dxa"/>
            <w:vAlign w:val="bottom"/>
          </w:tcPr>
          <w:p w:rsidR="00825454" w:rsidRPr="00825454" w:rsidRDefault="00825454" w:rsidP="00825454">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This section will describe various system from where risks are identified.</w:t>
            </w:r>
          </w:p>
        </w:tc>
      </w:tr>
      <w:tr w:rsidR="00825454" w:rsidTr="00825454">
        <w:trPr>
          <w:trHeight w:val="275"/>
        </w:trPr>
        <w:tc>
          <w:tcPr>
            <w:tcW w:w="387" w:type="dxa"/>
            <w:vAlign w:val="bottom"/>
          </w:tcPr>
          <w:p w:rsidR="00825454" w:rsidRPr="00825454" w:rsidRDefault="00825454" w:rsidP="00825454">
            <w:pPr>
              <w:jc w:val="right"/>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2</w:t>
            </w:r>
          </w:p>
        </w:tc>
        <w:tc>
          <w:tcPr>
            <w:tcW w:w="3260" w:type="dxa"/>
            <w:vAlign w:val="bottom"/>
          </w:tcPr>
          <w:p w:rsidR="00825454" w:rsidRPr="00825454" w:rsidRDefault="00825454" w:rsidP="00825454">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Risk Analysis</w:t>
            </w:r>
          </w:p>
        </w:tc>
        <w:tc>
          <w:tcPr>
            <w:tcW w:w="7796" w:type="dxa"/>
            <w:vAlign w:val="bottom"/>
          </w:tcPr>
          <w:p w:rsidR="00825454" w:rsidRPr="00825454" w:rsidRDefault="00825454" w:rsidP="00825454">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This section will describe detail analysis done for identified risk.</w:t>
            </w:r>
          </w:p>
        </w:tc>
      </w:tr>
      <w:tr w:rsidR="001034DB" w:rsidTr="00825454">
        <w:trPr>
          <w:trHeight w:val="275"/>
        </w:trPr>
        <w:tc>
          <w:tcPr>
            <w:tcW w:w="387" w:type="dxa"/>
            <w:noWrap/>
            <w:vAlign w:val="bottom"/>
          </w:tcPr>
          <w:p w:rsidR="001034DB" w:rsidRPr="00825454" w:rsidRDefault="001034DB" w:rsidP="001034DB">
            <w:pPr>
              <w:jc w:val="cente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3</w:t>
            </w:r>
          </w:p>
        </w:tc>
        <w:tc>
          <w:tcPr>
            <w:tcW w:w="3260" w:type="dxa"/>
            <w:noWrap/>
            <w:vAlign w:val="bottom"/>
          </w:tcPr>
          <w:p w:rsidR="001034DB" w:rsidRPr="00825454" w:rsidRDefault="001034DB" w:rsidP="001034DB">
            <w:pP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Risk Reporting</w:t>
            </w:r>
          </w:p>
        </w:tc>
        <w:tc>
          <w:tcPr>
            <w:tcW w:w="7796" w:type="dxa"/>
            <w:vAlign w:val="bottom"/>
          </w:tcPr>
          <w:p w:rsidR="001034DB" w:rsidRPr="00825454" w:rsidRDefault="001034DB" w:rsidP="001034DB">
            <w:pP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Document Risk details and store it centrally.</w:t>
            </w:r>
          </w:p>
        </w:tc>
      </w:tr>
      <w:tr w:rsidR="001034DB" w:rsidTr="00825454">
        <w:trPr>
          <w:trHeight w:val="275"/>
        </w:trPr>
        <w:tc>
          <w:tcPr>
            <w:tcW w:w="387" w:type="dxa"/>
            <w:noWrap/>
            <w:vAlign w:val="bottom"/>
            <w:hideMark/>
          </w:tcPr>
          <w:p w:rsidR="001034DB" w:rsidRPr="00825454" w:rsidRDefault="001034DB" w:rsidP="001034DB">
            <w:pPr>
              <w:jc w:val="right"/>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4</w:t>
            </w:r>
          </w:p>
        </w:tc>
        <w:tc>
          <w:tcPr>
            <w:tcW w:w="3260" w:type="dxa"/>
            <w:noWrap/>
            <w:vAlign w:val="bottom"/>
          </w:tcPr>
          <w:p w:rsidR="001034DB" w:rsidRPr="00825454" w:rsidRDefault="001034DB" w:rsidP="001034DB">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Risk Treatment / Risk Mitigation</w:t>
            </w:r>
          </w:p>
        </w:tc>
        <w:tc>
          <w:tcPr>
            <w:tcW w:w="7796" w:type="dxa"/>
            <w:vAlign w:val="bottom"/>
          </w:tcPr>
          <w:p w:rsidR="001034DB" w:rsidRPr="00825454" w:rsidRDefault="001034DB" w:rsidP="001034DB">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Once Risk is applicable, this section will determine how we can mitigate that risk.</w:t>
            </w:r>
          </w:p>
        </w:tc>
      </w:tr>
      <w:tr w:rsidR="001034DB" w:rsidTr="00825454">
        <w:trPr>
          <w:trHeight w:val="275"/>
        </w:trPr>
        <w:tc>
          <w:tcPr>
            <w:tcW w:w="387" w:type="dxa"/>
            <w:noWrap/>
            <w:vAlign w:val="bottom"/>
            <w:hideMark/>
          </w:tcPr>
          <w:p w:rsidR="001034DB" w:rsidRPr="00825454" w:rsidRDefault="001034DB" w:rsidP="001034DB">
            <w:pPr>
              <w:jc w:val="right"/>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5</w:t>
            </w:r>
          </w:p>
        </w:tc>
        <w:tc>
          <w:tcPr>
            <w:tcW w:w="3260" w:type="dxa"/>
            <w:noWrap/>
            <w:vAlign w:val="bottom"/>
          </w:tcPr>
          <w:p w:rsidR="001034DB" w:rsidRPr="00825454" w:rsidRDefault="001034DB" w:rsidP="001034DB">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Risk Monitoring and review</w:t>
            </w:r>
          </w:p>
        </w:tc>
        <w:tc>
          <w:tcPr>
            <w:tcW w:w="7796" w:type="dxa"/>
            <w:vAlign w:val="bottom"/>
          </w:tcPr>
          <w:p w:rsidR="001034DB" w:rsidRPr="00825454" w:rsidRDefault="001034DB" w:rsidP="001034DB">
            <w:pPr>
              <w:rPr>
                <w:rFonts w:ascii="Arial" w:eastAsia="Times New Roman" w:hAnsi="Arial" w:cs="Arial"/>
                <w:color w:val="000000" w:themeColor="text1"/>
                <w:sz w:val="28"/>
                <w:szCs w:val="28"/>
              </w:rPr>
            </w:pPr>
            <w:r w:rsidRPr="00825454">
              <w:rPr>
                <w:rFonts w:ascii="Arial" w:eastAsia="Times New Roman" w:hAnsi="Arial" w:cs="Arial"/>
                <w:color w:val="000000" w:themeColor="text1"/>
                <w:sz w:val="28"/>
                <w:szCs w:val="28"/>
              </w:rPr>
              <w:t>This section will describe how risks are reviewed &amp; monitored [After Mitigation]</w:t>
            </w:r>
            <w:r>
              <w:rPr>
                <w:rFonts w:ascii="Arial" w:eastAsia="Times New Roman" w:hAnsi="Arial" w:cs="Arial"/>
                <w:color w:val="000000" w:themeColor="text1"/>
                <w:sz w:val="28"/>
                <w:szCs w:val="28"/>
              </w:rPr>
              <w:t xml:space="preserve"> e.g., Residual Risks</w:t>
            </w:r>
          </w:p>
        </w:tc>
      </w:tr>
    </w:tbl>
    <w:p w:rsidR="00462313" w:rsidRDefault="00462313" w:rsidP="00462313">
      <w:pPr>
        <w:rPr>
          <w:lang w:eastAsia="en-IN" w:bidi="hi-IN"/>
        </w:rPr>
      </w:pPr>
    </w:p>
    <w:p w:rsidR="00117B04" w:rsidRDefault="00B229FE" w:rsidP="00462313">
      <w:pPr>
        <w:rPr>
          <w:lang w:eastAsia="en-IN" w:bidi="hi-IN"/>
        </w:rPr>
      </w:pPr>
      <w:r>
        <w:rPr>
          <w:lang w:eastAsia="en-IN" w:bidi="hi-IN"/>
        </w:rPr>
        <w:lastRenderedPageBreak/>
        <w:t xml:space="preserve">  </w:t>
      </w:r>
      <w:r w:rsidRPr="00B229FE">
        <w:rPr>
          <w:noProof/>
          <w:lang w:val="en-IN" w:eastAsia="en-IN"/>
        </w:rPr>
        <w:drawing>
          <wp:inline distT="0" distB="0" distL="0" distR="0">
            <wp:extent cx="6986954" cy="9017605"/>
            <wp:effectExtent l="0" t="0" r="0" b="0"/>
            <wp:docPr id="1" name="Picture 1" descr="C:\Users\khan3\OneDrive\Desktop\IDNs Phishing Attack\Risk Management\SCG\SCG-Risk-Mgmt-Threat-Modelling-Done-Big-Text-Size.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n3\OneDrive\Desktop\IDNs Phishing Attack\Risk Management\SCG\SCG-Risk-Mgmt-Threat-Modelling-Done-Big-Text-Size.drawi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02136" cy="9037199"/>
                    </a:xfrm>
                    <a:prstGeom prst="rect">
                      <a:avLst/>
                    </a:prstGeom>
                    <a:noFill/>
                    <a:ln>
                      <a:noFill/>
                    </a:ln>
                  </pic:spPr>
                </pic:pic>
              </a:graphicData>
            </a:graphic>
          </wp:inline>
        </w:drawing>
      </w:r>
    </w:p>
    <w:p w:rsidR="00B229FE" w:rsidRDefault="00B229FE" w:rsidP="00462313">
      <w:pPr>
        <w:rPr>
          <w:rFonts w:ascii="Arial" w:eastAsiaTheme="minorEastAsia" w:hAnsi="Arial" w:cs="Arial"/>
          <w:b/>
          <w:sz w:val="28"/>
          <w:szCs w:val="28"/>
          <w:u w:val="single"/>
          <w:lang w:val="en-GB" w:eastAsia="en-GB"/>
        </w:rPr>
      </w:pPr>
    </w:p>
    <w:p w:rsidR="00693E91" w:rsidRPr="009A568F" w:rsidRDefault="009A568F" w:rsidP="00462313">
      <w:pPr>
        <w:rPr>
          <w:rFonts w:ascii="Arial" w:hAnsi="Arial" w:cs="Arial"/>
          <w:b/>
          <w:sz w:val="28"/>
          <w:szCs w:val="28"/>
          <w:u w:val="single"/>
          <w:lang w:eastAsia="en-IN" w:bidi="hi-IN"/>
        </w:rPr>
      </w:pPr>
      <w:r w:rsidRPr="009A568F">
        <w:rPr>
          <w:rFonts w:ascii="Arial" w:eastAsiaTheme="minorEastAsia" w:hAnsi="Arial" w:cs="Arial"/>
          <w:b/>
          <w:sz w:val="28"/>
          <w:szCs w:val="28"/>
          <w:u w:val="single"/>
          <w:lang w:val="en-GB" w:eastAsia="en-GB"/>
        </w:rPr>
        <w:t xml:space="preserve">Phase 1 - </w:t>
      </w:r>
      <w:r w:rsidR="007442B3">
        <w:rPr>
          <w:rFonts w:ascii="Arial" w:eastAsiaTheme="minorEastAsia" w:hAnsi="Arial" w:cs="Arial"/>
          <w:b/>
          <w:sz w:val="28"/>
          <w:szCs w:val="28"/>
          <w:u w:val="single"/>
          <w:lang w:val="en-GB" w:eastAsia="en-GB"/>
        </w:rPr>
        <w:t>Risk I</w:t>
      </w:r>
      <w:r w:rsidRPr="009A568F">
        <w:rPr>
          <w:rFonts w:ascii="Arial" w:eastAsiaTheme="minorEastAsia" w:hAnsi="Arial" w:cs="Arial"/>
          <w:b/>
          <w:sz w:val="28"/>
          <w:szCs w:val="28"/>
          <w:u w:val="single"/>
          <w:lang w:val="en-GB" w:eastAsia="en-GB"/>
        </w:rPr>
        <w:t>dentification</w:t>
      </w:r>
    </w:p>
    <w:p w:rsidR="009A568F" w:rsidRDefault="009A568F" w:rsidP="009A568F">
      <w:pPr>
        <w:jc w:val="both"/>
        <w:rPr>
          <w:rFonts w:ascii="Arial" w:eastAsia="Times New Roman" w:hAnsi="Arial" w:cs="Arial"/>
          <w:color w:val="000000"/>
          <w:sz w:val="28"/>
          <w:szCs w:val="28"/>
        </w:rPr>
      </w:pPr>
      <w:r w:rsidRPr="009A568F">
        <w:rPr>
          <w:rFonts w:ascii="Arial" w:eastAsia="Times New Roman" w:hAnsi="Arial" w:cs="Arial"/>
          <w:color w:val="000000"/>
          <w:sz w:val="28"/>
          <w:szCs w:val="28"/>
        </w:rPr>
        <w:t xml:space="preserve">Risks are identified from various sources in </w:t>
      </w:r>
      <w:r w:rsidRPr="00693E91">
        <w:rPr>
          <w:rFonts w:ascii="Arial" w:hAnsi="Arial" w:cs="Arial"/>
          <w:noProof/>
          <w:color w:val="000000"/>
          <w:sz w:val="28"/>
          <w:szCs w:val="28"/>
          <w:highlight w:val="yellow"/>
          <w:lang w:eastAsia="en-IN" w:bidi="hi-IN"/>
        </w:rPr>
        <w:t>[SecureCyberGates]</w:t>
      </w:r>
      <w:r w:rsidRPr="009A568F">
        <w:rPr>
          <w:rFonts w:ascii="Arial" w:eastAsia="Times New Roman" w:hAnsi="Arial" w:cs="Arial"/>
          <w:color w:val="000000"/>
          <w:sz w:val="28"/>
          <w:szCs w:val="28"/>
        </w:rPr>
        <w:t xml:space="preserve">. </w:t>
      </w:r>
    </w:p>
    <w:p w:rsidR="009A568F" w:rsidRPr="009A568F" w:rsidRDefault="009A568F" w:rsidP="009A568F">
      <w:pPr>
        <w:jc w:val="both"/>
        <w:rPr>
          <w:rFonts w:ascii="Arial" w:eastAsia="Times New Roman" w:hAnsi="Arial" w:cs="Arial"/>
          <w:color w:val="000000"/>
          <w:sz w:val="28"/>
          <w:szCs w:val="28"/>
        </w:rPr>
      </w:pPr>
      <w:r w:rsidRPr="009A568F">
        <w:rPr>
          <w:rFonts w:ascii="Arial" w:eastAsia="Times New Roman" w:hAnsi="Arial" w:cs="Arial"/>
          <w:color w:val="000000"/>
          <w:sz w:val="28"/>
          <w:szCs w:val="28"/>
        </w:rPr>
        <w:t>Security Audits: Security Audits conducted by Internal and External teams</w:t>
      </w:r>
      <w:r>
        <w:rPr>
          <w:rFonts w:ascii="Arial" w:eastAsia="Times New Roman" w:hAnsi="Arial" w:cs="Arial"/>
          <w:color w:val="000000"/>
          <w:sz w:val="28"/>
          <w:szCs w:val="28"/>
        </w:rPr>
        <w:t xml:space="preserve"> / vendors</w:t>
      </w:r>
      <w:r w:rsidRPr="009A568F">
        <w:rPr>
          <w:rFonts w:ascii="Arial" w:eastAsia="Times New Roman" w:hAnsi="Arial" w:cs="Arial"/>
          <w:color w:val="000000"/>
          <w:sz w:val="28"/>
          <w:szCs w:val="28"/>
        </w:rPr>
        <w:t>. These Audits include inspection of Infrastructure [Server, Network, Database, and Application], Vulnerability Assessment and Penetration Testing done on Web applications, Mob</w:t>
      </w:r>
      <w:r>
        <w:rPr>
          <w:rFonts w:ascii="Arial" w:eastAsia="Times New Roman" w:hAnsi="Arial" w:cs="Arial"/>
          <w:color w:val="000000"/>
          <w:sz w:val="28"/>
          <w:szCs w:val="28"/>
        </w:rPr>
        <w:t>ile applications by in</w:t>
      </w:r>
      <w:r w:rsidRPr="009A568F">
        <w:rPr>
          <w:rFonts w:ascii="Arial" w:eastAsia="Times New Roman" w:hAnsi="Arial" w:cs="Arial"/>
          <w:color w:val="000000"/>
          <w:sz w:val="28"/>
          <w:szCs w:val="28"/>
        </w:rPr>
        <w:t>ternal</w:t>
      </w:r>
      <w:r>
        <w:rPr>
          <w:rFonts w:ascii="Arial" w:eastAsia="Times New Roman" w:hAnsi="Arial" w:cs="Arial"/>
          <w:color w:val="000000"/>
          <w:sz w:val="28"/>
          <w:szCs w:val="28"/>
        </w:rPr>
        <w:t xml:space="preserve"> teams</w:t>
      </w:r>
      <w:r w:rsidRPr="009A568F">
        <w:rPr>
          <w:rFonts w:ascii="Arial" w:eastAsia="Times New Roman" w:hAnsi="Arial" w:cs="Arial"/>
          <w:color w:val="000000"/>
          <w:sz w:val="28"/>
          <w:szCs w:val="28"/>
        </w:rPr>
        <w:t xml:space="preserve"> and external</w:t>
      </w:r>
      <w:r>
        <w:rPr>
          <w:rFonts w:ascii="Arial" w:eastAsia="Times New Roman" w:hAnsi="Arial" w:cs="Arial"/>
          <w:color w:val="000000"/>
          <w:sz w:val="28"/>
          <w:szCs w:val="28"/>
        </w:rPr>
        <w:t>/3</w:t>
      </w:r>
      <w:r w:rsidRPr="009A568F">
        <w:rPr>
          <w:rFonts w:ascii="Arial" w:eastAsia="Times New Roman" w:hAnsi="Arial" w:cs="Arial"/>
          <w:color w:val="000000"/>
          <w:sz w:val="28"/>
          <w:szCs w:val="28"/>
          <w:vertAlign w:val="superscript"/>
        </w:rPr>
        <w:t>rd</w:t>
      </w:r>
      <w:r>
        <w:rPr>
          <w:rFonts w:ascii="Arial" w:eastAsia="Times New Roman" w:hAnsi="Arial" w:cs="Arial"/>
          <w:color w:val="000000"/>
          <w:sz w:val="28"/>
          <w:szCs w:val="28"/>
        </w:rPr>
        <w:t xml:space="preserve"> Party</w:t>
      </w:r>
      <w:r w:rsidRPr="009A568F">
        <w:rPr>
          <w:rFonts w:ascii="Arial" w:eastAsia="Times New Roman" w:hAnsi="Arial" w:cs="Arial"/>
          <w:color w:val="000000"/>
          <w:sz w:val="28"/>
          <w:szCs w:val="28"/>
        </w:rPr>
        <w:t xml:space="preserve"> teams. Source code reviews and Software Composition analysis. Another source of Risks identifications are Internal and external teams from various department of </w:t>
      </w:r>
      <w:r w:rsidRPr="00693E91">
        <w:rPr>
          <w:rFonts w:ascii="Arial" w:hAnsi="Arial" w:cs="Arial"/>
          <w:noProof/>
          <w:color w:val="000000"/>
          <w:sz w:val="28"/>
          <w:szCs w:val="28"/>
          <w:highlight w:val="yellow"/>
          <w:lang w:eastAsia="en-IN" w:bidi="hi-IN"/>
        </w:rPr>
        <w:t>[SecureCyberGates]</w:t>
      </w:r>
      <w:r>
        <w:rPr>
          <w:rFonts w:ascii="Arial" w:hAnsi="Arial" w:cs="Arial"/>
          <w:noProof/>
          <w:color w:val="000000"/>
          <w:sz w:val="28"/>
          <w:szCs w:val="28"/>
          <w:lang w:eastAsia="en-IN" w:bidi="hi-IN"/>
        </w:rPr>
        <w:t xml:space="preserve"> [e.g. IT Team , SOC [Security Operations center team] , Project team , Support team] </w:t>
      </w:r>
      <w:r w:rsidRPr="009A568F">
        <w:rPr>
          <w:rFonts w:ascii="Arial" w:eastAsia="Times New Roman" w:hAnsi="Arial" w:cs="Arial"/>
          <w:color w:val="000000"/>
          <w:sz w:val="28"/>
          <w:szCs w:val="28"/>
        </w:rPr>
        <w:t xml:space="preserve">may identify Risk during Project Execution, Change Request etc. </w:t>
      </w:r>
    </w:p>
    <w:p w:rsidR="00693E91" w:rsidRDefault="00693E91" w:rsidP="00462313">
      <w:pPr>
        <w:rPr>
          <w:lang w:eastAsia="en-IN" w:bidi="hi-IN"/>
        </w:rPr>
      </w:pPr>
    </w:p>
    <w:p w:rsidR="007A23C5" w:rsidRDefault="007A23C5" w:rsidP="007A23C5">
      <w:pPr>
        <w:rPr>
          <w:rFonts w:ascii="Arial" w:eastAsiaTheme="minorEastAsia" w:hAnsi="Arial" w:cs="Arial"/>
          <w:b/>
          <w:sz w:val="28"/>
          <w:szCs w:val="28"/>
          <w:u w:val="single"/>
          <w:lang w:val="en-GB" w:eastAsia="en-GB"/>
        </w:rPr>
      </w:pPr>
      <w:r>
        <w:rPr>
          <w:rFonts w:ascii="Arial" w:eastAsiaTheme="minorEastAsia" w:hAnsi="Arial" w:cs="Arial"/>
          <w:b/>
          <w:sz w:val="28"/>
          <w:szCs w:val="28"/>
          <w:u w:val="single"/>
          <w:lang w:val="en-GB" w:eastAsia="en-GB"/>
        </w:rPr>
        <w:t xml:space="preserve">Phase </w:t>
      </w:r>
      <w:r w:rsidRPr="007A23C5">
        <w:rPr>
          <w:rFonts w:ascii="Arial" w:eastAsiaTheme="minorEastAsia" w:hAnsi="Arial" w:cs="Arial"/>
          <w:b/>
          <w:sz w:val="28"/>
          <w:szCs w:val="28"/>
          <w:u w:val="single"/>
          <w:lang w:val="en-GB" w:eastAsia="en-GB"/>
        </w:rPr>
        <w:t>2 - Risk Analysis</w:t>
      </w:r>
    </w:p>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color w:val="000000"/>
          <w:sz w:val="28"/>
          <w:szCs w:val="28"/>
        </w:rPr>
        <w:t>Risk Analysis involves investigating in more details which include below items:</w:t>
      </w:r>
    </w:p>
    <w:tbl>
      <w:tblPr>
        <w:tblW w:w="11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183"/>
      </w:tblGrid>
      <w:tr w:rsidR="007A23C5" w:rsidTr="007A23C5">
        <w:trPr>
          <w:trHeight w:val="275"/>
        </w:trPr>
        <w:tc>
          <w:tcPr>
            <w:tcW w:w="3260" w:type="dxa"/>
            <w:shd w:val="clear" w:color="auto" w:fill="99FF99"/>
            <w:noWrap/>
            <w:vAlign w:val="bottom"/>
            <w:hideMark/>
          </w:tcPr>
          <w:p w:rsidR="007A23C5" w:rsidRPr="007A6F44" w:rsidRDefault="007A23C5" w:rsidP="00262E88">
            <w:pPr>
              <w:rPr>
                <w:rFonts w:ascii="Arial" w:eastAsiaTheme="minorEastAsia" w:hAnsi="Arial" w:cs="Arial"/>
                <w:b/>
                <w:noProof/>
                <w:color w:val="000000"/>
                <w:sz w:val="28"/>
                <w:szCs w:val="28"/>
                <w:lang w:eastAsia="en-IN" w:bidi="hi-IN"/>
              </w:rPr>
            </w:pPr>
            <w:r w:rsidRPr="007A23C5">
              <w:rPr>
                <w:rFonts w:ascii="Arial" w:eastAsiaTheme="minorEastAsia" w:hAnsi="Arial" w:cs="Arial"/>
                <w:b/>
                <w:noProof/>
                <w:color w:val="000000"/>
                <w:sz w:val="28"/>
                <w:szCs w:val="28"/>
                <w:lang w:eastAsia="en-IN" w:bidi="hi-IN"/>
              </w:rPr>
              <w:t>Item</w:t>
            </w:r>
          </w:p>
        </w:tc>
        <w:tc>
          <w:tcPr>
            <w:tcW w:w="8183" w:type="dxa"/>
            <w:shd w:val="clear" w:color="auto" w:fill="99FF99"/>
          </w:tcPr>
          <w:p w:rsidR="007A23C5" w:rsidRPr="007A6F44" w:rsidRDefault="007A23C5" w:rsidP="00262E88">
            <w:pPr>
              <w:rPr>
                <w:rFonts w:ascii="Arial" w:eastAsiaTheme="minorEastAsia" w:hAnsi="Arial" w:cs="Arial"/>
                <w:b/>
                <w:noProof/>
                <w:color w:val="000000"/>
                <w:sz w:val="28"/>
                <w:szCs w:val="28"/>
                <w:lang w:eastAsia="en-IN" w:bidi="hi-IN"/>
              </w:rPr>
            </w:pPr>
            <w:r w:rsidRPr="00825454">
              <w:rPr>
                <w:rFonts w:ascii="Arial" w:eastAsiaTheme="minorEastAsia" w:hAnsi="Arial" w:cs="Arial"/>
                <w:b/>
                <w:noProof/>
                <w:color w:val="000000"/>
                <w:sz w:val="28"/>
                <w:szCs w:val="28"/>
                <w:lang w:eastAsia="en-IN" w:bidi="hi-IN"/>
              </w:rPr>
              <w:t>Description</w:t>
            </w:r>
          </w:p>
        </w:tc>
      </w:tr>
      <w:tr w:rsidR="007A23C5" w:rsidTr="007A23C5">
        <w:trPr>
          <w:trHeight w:val="275"/>
        </w:trPr>
        <w:tc>
          <w:tcPr>
            <w:tcW w:w="3260" w:type="dxa"/>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Risk Applicability</w:t>
            </w:r>
          </w:p>
        </w:tc>
        <w:tc>
          <w:tcPr>
            <w:tcW w:w="8183" w:type="dxa"/>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Determine Whether ri</w:t>
            </w:r>
            <w:r>
              <w:rPr>
                <w:rFonts w:ascii="Arial" w:eastAsia="Times New Roman" w:hAnsi="Arial" w:cs="Arial"/>
                <w:sz w:val="28"/>
                <w:szCs w:val="28"/>
                <w:lang w:val="en-GB" w:eastAsia="en-GB"/>
              </w:rPr>
              <w:t xml:space="preserve">sk is applicable or not to </w:t>
            </w:r>
            <w:r w:rsidRPr="00693E91">
              <w:rPr>
                <w:rFonts w:ascii="Arial" w:hAnsi="Arial" w:cs="Arial"/>
                <w:noProof/>
                <w:color w:val="000000"/>
                <w:sz w:val="28"/>
                <w:szCs w:val="28"/>
                <w:highlight w:val="yellow"/>
                <w:lang w:eastAsia="en-IN" w:bidi="hi-IN"/>
              </w:rPr>
              <w:t>[SecureCyberGates]</w:t>
            </w:r>
            <w:r w:rsidRPr="007A23C5">
              <w:rPr>
                <w:rFonts w:ascii="Arial" w:eastAsia="Times New Roman" w:hAnsi="Arial" w:cs="Arial"/>
                <w:sz w:val="28"/>
                <w:szCs w:val="28"/>
                <w:lang w:val="en-GB" w:eastAsia="en-GB"/>
              </w:rPr>
              <w:t>. If Risk is Not applicable then document the risk as NA with proper justification approved by management.</w:t>
            </w:r>
          </w:p>
        </w:tc>
      </w:tr>
      <w:tr w:rsidR="007A23C5" w:rsidTr="007A23C5">
        <w:trPr>
          <w:trHeight w:val="275"/>
        </w:trPr>
        <w:tc>
          <w:tcPr>
            <w:tcW w:w="3260" w:type="dxa"/>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Risk Classification</w:t>
            </w:r>
          </w:p>
        </w:tc>
        <w:tc>
          <w:tcPr>
            <w:tcW w:w="8183" w:type="dxa"/>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Classify the Risk as per category and Attack type.</w:t>
            </w:r>
          </w:p>
        </w:tc>
      </w:tr>
      <w:tr w:rsidR="007A23C5" w:rsidTr="007A23C5">
        <w:trPr>
          <w:trHeight w:val="275"/>
        </w:trPr>
        <w:tc>
          <w:tcPr>
            <w:tcW w:w="3260" w:type="dxa"/>
            <w:noWrap/>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Risk Impact [Severity]</w:t>
            </w:r>
          </w:p>
        </w:tc>
        <w:tc>
          <w:tcPr>
            <w:tcW w:w="8183" w:type="dxa"/>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 xml:space="preserve">Negligible, Minor, Medium, High, Critical.   </w:t>
            </w:r>
          </w:p>
        </w:tc>
      </w:tr>
      <w:tr w:rsidR="007A23C5" w:rsidTr="007A23C5">
        <w:trPr>
          <w:trHeight w:val="275"/>
        </w:trPr>
        <w:tc>
          <w:tcPr>
            <w:tcW w:w="3260" w:type="dxa"/>
            <w:noWrap/>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Risk Priority</w:t>
            </w:r>
          </w:p>
        </w:tc>
        <w:tc>
          <w:tcPr>
            <w:tcW w:w="8183" w:type="dxa"/>
            <w:vAlign w:val="bottom"/>
          </w:tcPr>
          <w:p w:rsidR="007A23C5" w:rsidRPr="007A23C5" w:rsidRDefault="007A23C5" w:rsidP="007A23C5">
            <w:pPr>
              <w:jc w:val="both"/>
              <w:rPr>
                <w:rFonts w:ascii="Arial" w:eastAsia="Times New Roman" w:hAnsi="Arial" w:cs="Arial"/>
                <w:color w:val="000000"/>
                <w:sz w:val="28"/>
                <w:szCs w:val="28"/>
              </w:rPr>
            </w:pPr>
            <w:r w:rsidRPr="007A23C5">
              <w:rPr>
                <w:rFonts w:ascii="Arial" w:eastAsia="Times New Roman" w:hAnsi="Arial" w:cs="Arial"/>
                <w:sz w:val="28"/>
                <w:szCs w:val="28"/>
                <w:lang w:val="en-GB" w:eastAsia="en-GB"/>
              </w:rPr>
              <w:t>Priority would be from P1 to P4 [P1 -&gt; Critical P2-&gt; High, P3-&gt; Medium, P4-&gt;Low]</w:t>
            </w:r>
          </w:p>
        </w:tc>
      </w:tr>
      <w:tr w:rsidR="007A23C5" w:rsidTr="007A23C5">
        <w:trPr>
          <w:trHeight w:val="275"/>
        </w:trPr>
        <w:tc>
          <w:tcPr>
            <w:tcW w:w="3260" w:type="dxa"/>
            <w:noWrap/>
            <w:vAlign w:val="bottom"/>
          </w:tcPr>
          <w:p w:rsidR="007A23C5" w:rsidRPr="007A23C5" w:rsidRDefault="007A23C5" w:rsidP="007A23C5">
            <w:pPr>
              <w:jc w:val="both"/>
              <w:rPr>
                <w:rFonts w:ascii="Arial" w:eastAsia="Times New Roman" w:hAnsi="Arial" w:cs="Arial"/>
                <w:sz w:val="28"/>
                <w:szCs w:val="28"/>
                <w:lang w:val="en-GB" w:eastAsia="en-GB"/>
              </w:rPr>
            </w:pPr>
            <w:r w:rsidRPr="007A23C5">
              <w:rPr>
                <w:rFonts w:ascii="Arial" w:eastAsia="Times New Roman" w:hAnsi="Arial" w:cs="Arial"/>
                <w:sz w:val="28"/>
                <w:szCs w:val="28"/>
                <w:lang w:val="en-GB" w:eastAsia="en-GB"/>
              </w:rPr>
              <w:t>Risk Likelihood</w:t>
            </w:r>
          </w:p>
        </w:tc>
        <w:tc>
          <w:tcPr>
            <w:tcW w:w="8183" w:type="dxa"/>
            <w:vAlign w:val="bottom"/>
          </w:tcPr>
          <w:p w:rsidR="007A23C5" w:rsidRPr="007A23C5" w:rsidRDefault="007A23C5" w:rsidP="007A23C5">
            <w:pPr>
              <w:jc w:val="both"/>
              <w:rPr>
                <w:rFonts w:ascii="Arial" w:eastAsia="Times New Roman" w:hAnsi="Arial" w:cs="Arial"/>
                <w:sz w:val="28"/>
                <w:szCs w:val="28"/>
                <w:lang w:val="en-GB" w:eastAsia="en-GB"/>
              </w:rPr>
            </w:pPr>
            <w:r w:rsidRPr="007A23C5">
              <w:rPr>
                <w:rFonts w:ascii="Arial" w:eastAsia="Times New Roman" w:hAnsi="Arial" w:cs="Arial"/>
                <w:sz w:val="28"/>
                <w:szCs w:val="28"/>
                <w:lang w:val="en-GB" w:eastAsia="en-GB"/>
              </w:rPr>
              <w:t>How likely this risk can occur in real world?  [1 -&gt; Very Rare, 2-&gt;Rare, 3-&gt; Possible, 4-&gt; Likely, 5-&gt; Very Likely]</w:t>
            </w:r>
          </w:p>
        </w:tc>
      </w:tr>
      <w:tr w:rsidR="007A23C5" w:rsidTr="007A23C5">
        <w:trPr>
          <w:trHeight w:val="275"/>
        </w:trPr>
        <w:tc>
          <w:tcPr>
            <w:tcW w:w="3260" w:type="dxa"/>
            <w:noWrap/>
            <w:vAlign w:val="bottom"/>
          </w:tcPr>
          <w:p w:rsidR="007A23C5" w:rsidRPr="007A23C5" w:rsidRDefault="007A23C5" w:rsidP="007A23C5">
            <w:pPr>
              <w:jc w:val="both"/>
              <w:rPr>
                <w:rFonts w:ascii="Arial" w:eastAsia="Times New Roman" w:hAnsi="Arial" w:cs="Arial"/>
                <w:sz w:val="28"/>
                <w:szCs w:val="28"/>
                <w:lang w:val="en-GB" w:eastAsia="en-GB"/>
              </w:rPr>
            </w:pPr>
            <w:r w:rsidRPr="007A23C5">
              <w:rPr>
                <w:rFonts w:ascii="Arial" w:eastAsia="Times New Roman" w:hAnsi="Arial" w:cs="Arial"/>
                <w:sz w:val="28"/>
                <w:szCs w:val="28"/>
                <w:lang w:val="en-GB" w:eastAsia="en-GB"/>
              </w:rPr>
              <w:t>Department</w:t>
            </w:r>
          </w:p>
        </w:tc>
        <w:tc>
          <w:tcPr>
            <w:tcW w:w="8183" w:type="dxa"/>
            <w:vAlign w:val="bottom"/>
          </w:tcPr>
          <w:p w:rsidR="007A23C5" w:rsidRPr="007A23C5" w:rsidRDefault="007A23C5" w:rsidP="00B856C1">
            <w:pPr>
              <w:jc w:val="both"/>
              <w:rPr>
                <w:rFonts w:ascii="Arial" w:eastAsia="Times New Roman" w:hAnsi="Arial" w:cs="Arial"/>
                <w:sz w:val="28"/>
                <w:szCs w:val="28"/>
                <w:lang w:val="en-GB" w:eastAsia="en-GB"/>
              </w:rPr>
            </w:pPr>
            <w:r w:rsidRPr="007A23C5">
              <w:rPr>
                <w:rFonts w:ascii="Arial" w:eastAsia="Times New Roman" w:hAnsi="Arial" w:cs="Arial"/>
                <w:sz w:val="28"/>
                <w:szCs w:val="28"/>
                <w:lang w:val="en-GB" w:eastAsia="en-GB"/>
              </w:rPr>
              <w:t xml:space="preserve">Assign this Risk to </w:t>
            </w:r>
            <w:r w:rsidR="00B856C1" w:rsidRPr="00B856C1">
              <w:rPr>
                <w:rFonts w:ascii="Arial" w:eastAsiaTheme="minorEastAsia" w:hAnsi="Arial" w:cs="Arial"/>
                <w:noProof/>
                <w:color w:val="000000"/>
                <w:sz w:val="28"/>
                <w:szCs w:val="28"/>
                <w:highlight w:val="yellow"/>
                <w:u w:val="single"/>
                <w:lang w:eastAsia="en-IN" w:bidi="hi-IN"/>
              </w:rPr>
              <w:t>[SecureCyberGate]</w:t>
            </w:r>
            <w:r w:rsidRPr="007A23C5">
              <w:rPr>
                <w:rFonts w:ascii="Arial" w:eastAsia="Times New Roman" w:hAnsi="Arial" w:cs="Arial"/>
                <w:sz w:val="28"/>
                <w:szCs w:val="28"/>
                <w:lang w:val="en-GB" w:eastAsia="en-GB"/>
              </w:rPr>
              <w:t xml:space="preserve"> Department [Risk Owner can be a dedicated person from that department]</w:t>
            </w:r>
          </w:p>
        </w:tc>
      </w:tr>
    </w:tbl>
    <w:p w:rsidR="007A23C5" w:rsidRPr="009A568F" w:rsidRDefault="007A23C5" w:rsidP="007A23C5">
      <w:pPr>
        <w:rPr>
          <w:rFonts w:ascii="Arial" w:hAnsi="Arial" w:cs="Arial"/>
          <w:b/>
          <w:sz w:val="28"/>
          <w:szCs w:val="28"/>
          <w:u w:val="single"/>
          <w:lang w:eastAsia="en-IN" w:bidi="hi-IN"/>
        </w:rPr>
      </w:pPr>
    </w:p>
    <w:p w:rsidR="007A23C5" w:rsidRDefault="00B94895" w:rsidP="007A23C5">
      <w:pPr>
        <w:rPr>
          <w:rFonts w:ascii="Arial" w:eastAsiaTheme="minorEastAsia" w:hAnsi="Arial" w:cs="Arial"/>
          <w:b/>
          <w:sz w:val="28"/>
          <w:szCs w:val="28"/>
          <w:u w:val="single"/>
          <w:lang w:val="en-GB" w:eastAsia="en-GB"/>
        </w:rPr>
      </w:pPr>
      <w:r>
        <w:rPr>
          <w:rFonts w:ascii="Arial" w:eastAsiaTheme="minorEastAsia" w:hAnsi="Arial" w:cs="Arial"/>
          <w:b/>
          <w:sz w:val="28"/>
          <w:szCs w:val="28"/>
          <w:u w:val="single"/>
          <w:lang w:val="en-GB" w:eastAsia="en-GB"/>
        </w:rPr>
        <w:t>Phase 3</w:t>
      </w:r>
      <w:r w:rsidR="007A23C5" w:rsidRPr="009A568F">
        <w:rPr>
          <w:rFonts w:ascii="Arial" w:eastAsiaTheme="minorEastAsia" w:hAnsi="Arial" w:cs="Arial"/>
          <w:b/>
          <w:sz w:val="28"/>
          <w:szCs w:val="28"/>
          <w:u w:val="single"/>
          <w:lang w:val="en-GB" w:eastAsia="en-GB"/>
        </w:rPr>
        <w:t xml:space="preserve"> - </w:t>
      </w:r>
      <w:r w:rsidRPr="00B94895">
        <w:rPr>
          <w:rFonts w:ascii="Arial" w:eastAsiaTheme="minorEastAsia" w:hAnsi="Arial" w:cs="Arial"/>
          <w:b/>
          <w:sz w:val="28"/>
          <w:szCs w:val="28"/>
          <w:u w:val="single"/>
          <w:lang w:val="en-GB" w:eastAsia="en-GB"/>
        </w:rPr>
        <w:t>Risk Reporting</w:t>
      </w:r>
    </w:p>
    <w:p w:rsidR="00B94895" w:rsidRDefault="00B94895" w:rsidP="00B94895">
      <w:pPr>
        <w:jc w:val="both"/>
        <w:rPr>
          <w:rFonts w:ascii="Arial" w:eastAsiaTheme="minorEastAsia" w:hAnsi="Arial" w:cs="Arial"/>
          <w:noProof/>
          <w:color w:val="000000"/>
          <w:sz w:val="28"/>
          <w:szCs w:val="28"/>
          <w:lang w:eastAsia="en-IN" w:bidi="hi-IN"/>
        </w:rPr>
      </w:pPr>
      <w:r w:rsidRPr="00B94895">
        <w:rPr>
          <w:rFonts w:ascii="Arial" w:eastAsiaTheme="minorEastAsia" w:hAnsi="Arial" w:cs="Arial"/>
          <w:noProof/>
          <w:color w:val="000000"/>
          <w:sz w:val="28"/>
          <w:szCs w:val="28"/>
          <w:lang w:eastAsia="en-IN" w:bidi="hi-IN"/>
        </w:rPr>
        <w:t xml:space="preserve">Risk details should be documented under </w:t>
      </w:r>
      <w:r>
        <w:rPr>
          <w:rFonts w:ascii="Arial" w:eastAsiaTheme="minorEastAsia" w:hAnsi="Arial" w:cs="Arial"/>
          <w:noProof/>
          <w:color w:val="000000"/>
          <w:sz w:val="28"/>
          <w:szCs w:val="28"/>
          <w:lang w:eastAsia="en-IN" w:bidi="hi-IN"/>
        </w:rPr>
        <w:t xml:space="preserve">central tool like ServiceNow, RSA Archer or simple </w:t>
      </w:r>
      <w:r w:rsidRPr="00B94895">
        <w:rPr>
          <w:rFonts w:ascii="Arial" w:eastAsiaTheme="minorEastAsia" w:hAnsi="Arial" w:cs="Arial"/>
          <w:noProof/>
          <w:color w:val="000000"/>
          <w:sz w:val="28"/>
          <w:szCs w:val="28"/>
          <w:lang w:eastAsia="en-IN" w:bidi="hi-IN"/>
        </w:rPr>
        <w:t>excel sheet</w:t>
      </w:r>
      <w:r>
        <w:rPr>
          <w:rFonts w:ascii="Arial" w:eastAsiaTheme="minorEastAsia" w:hAnsi="Arial" w:cs="Arial"/>
          <w:noProof/>
          <w:color w:val="000000"/>
          <w:sz w:val="28"/>
          <w:szCs w:val="28"/>
          <w:lang w:eastAsia="en-IN" w:bidi="hi-IN"/>
        </w:rPr>
        <w:t>. Backups of Risk Should be taken on Weekly basis in case any application is NOT available.</w:t>
      </w:r>
      <w:r w:rsidR="009604C2">
        <w:rPr>
          <w:rFonts w:ascii="Arial" w:eastAsiaTheme="minorEastAsia" w:hAnsi="Arial" w:cs="Arial"/>
          <w:noProof/>
          <w:color w:val="000000"/>
          <w:sz w:val="28"/>
          <w:szCs w:val="28"/>
          <w:lang w:eastAsia="en-IN" w:bidi="hi-IN"/>
        </w:rPr>
        <w:t xml:space="preserve"> ONLY authorized individuals should be provided access to information secruity risks. This would be our </w:t>
      </w:r>
      <w:r w:rsidR="009604C2" w:rsidRPr="00FC2A27">
        <w:rPr>
          <w:rFonts w:ascii="Arial" w:eastAsiaTheme="minorEastAsia" w:hAnsi="Arial" w:cs="Arial"/>
          <w:noProof/>
          <w:color w:val="000000"/>
          <w:sz w:val="28"/>
          <w:szCs w:val="28"/>
          <w:highlight w:val="yellow"/>
          <w:u w:val="single"/>
          <w:lang w:eastAsia="en-IN" w:bidi="hi-IN"/>
        </w:rPr>
        <w:t>Central Risk Register.</w:t>
      </w:r>
    </w:p>
    <w:p w:rsidR="009B0641" w:rsidRDefault="009B0641" w:rsidP="00B94895">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e.g. of some tool below:</w:t>
      </w:r>
    </w:p>
    <w:p w:rsidR="009B0641" w:rsidRDefault="009B0641" w:rsidP="00B94895">
      <w:pPr>
        <w:jc w:val="both"/>
        <w:rPr>
          <w:rFonts w:ascii="Arial" w:eastAsiaTheme="minorEastAsia" w:hAnsi="Arial" w:cs="Arial"/>
          <w:noProof/>
          <w:color w:val="000000"/>
          <w:sz w:val="28"/>
          <w:szCs w:val="28"/>
          <w:lang w:eastAsia="en-IN" w:bidi="hi-IN"/>
        </w:rPr>
      </w:pPr>
      <w:r>
        <w:rPr>
          <w:noProof/>
          <w:lang w:val="en-IN" w:eastAsia="en-IN"/>
        </w:rPr>
        <w:drawing>
          <wp:inline distT="0" distB="0" distL="0" distR="0" wp14:anchorId="229DBC75" wp14:editId="1853A2A8">
            <wp:extent cx="3685409" cy="1748155"/>
            <wp:effectExtent l="19050" t="19050" r="0" b="4445"/>
            <wp:docPr id="1325873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7">
                      <a:extLst>
                        <a:ext uri="{28A0092B-C50C-407E-A947-70E740481C1C}">
                          <a14:useLocalDpi xmlns:a14="http://schemas.microsoft.com/office/drawing/2010/main" val="0"/>
                        </a:ext>
                      </a:extLst>
                    </a:blip>
                    <a:srcRect t="64076"/>
                    <a:stretch/>
                  </pic:blipFill>
                  <pic:spPr bwMode="auto">
                    <a:xfrm>
                      <a:off x="0" y="0"/>
                      <a:ext cx="3686175" cy="1748518"/>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B94895" w:rsidRDefault="00B94895" w:rsidP="007A23C5">
      <w:pPr>
        <w:rPr>
          <w:rFonts w:ascii="Arial" w:eastAsiaTheme="minorEastAsia" w:hAnsi="Arial" w:cs="Arial"/>
          <w:noProof/>
          <w:color w:val="000000"/>
          <w:sz w:val="28"/>
          <w:szCs w:val="28"/>
          <w:lang w:eastAsia="en-IN" w:bidi="hi-IN"/>
        </w:rPr>
      </w:pPr>
    </w:p>
    <w:p w:rsidR="009604C2" w:rsidRDefault="009604C2" w:rsidP="007A23C5">
      <w:pPr>
        <w:rPr>
          <w:rFonts w:ascii="Arial" w:eastAsiaTheme="minorEastAsia" w:hAnsi="Arial" w:cs="Arial"/>
          <w:noProof/>
          <w:color w:val="000000"/>
          <w:sz w:val="28"/>
          <w:szCs w:val="28"/>
          <w:lang w:eastAsia="en-IN" w:bidi="hi-IN"/>
        </w:rPr>
      </w:pPr>
    </w:p>
    <w:p w:rsidR="009604C2" w:rsidRDefault="009604C2" w:rsidP="007A23C5">
      <w:pPr>
        <w:rPr>
          <w:rFonts w:ascii="Arial" w:eastAsiaTheme="minorEastAsia" w:hAnsi="Arial" w:cs="Arial"/>
          <w:noProof/>
          <w:color w:val="000000"/>
          <w:sz w:val="28"/>
          <w:szCs w:val="28"/>
          <w:lang w:eastAsia="en-IN" w:bidi="hi-IN"/>
        </w:rPr>
      </w:pPr>
    </w:p>
    <w:p w:rsidR="009604C2" w:rsidRPr="00B94895" w:rsidRDefault="009604C2" w:rsidP="007A23C5">
      <w:pPr>
        <w:rPr>
          <w:rFonts w:ascii="Arial" w:eastAsiaTheme="minorEastAsia" w:hAnsi="Arial" w:cs="Arial"/>
          <w:noProof/>
          <w:color w:val="000000"/>
          <w:sz w:val="28"/>
          <w:szCs w:val="28"/>
          <w:lang w:eastAsia="en-IN" w:bidi="hi-IN"/>
        </w:rPr>
      </w:pPr>
    </w:p>
    <w:p w:rsidR="007A23C5" w:rsidRPr="009A568F" w:rsidRDefault="00B42F02" w:rsidP="007A23C5">
      <w:pPr>
        <w:rPr>
          <w:rFonts w:ascii="Arial" w:hAnsi="Arial" w:cs="Arial"/>
          <w:b/>
          <w:sz w:val="28"/>
          <w:szCs w:val="28"/>
          <w:u w:val="single"/>
          <w:lang w:eastAsia="en-IN" w:bidi="hi-IN"/>
        </w:rPr>
      </w:pPr>
      <w:r>
        <w:rPr>
          <w:rFonts w:ascii="Arial" w:eastAsiaTheme="minorEastAsia" w:hAnsi="Arial" w:cs="Arial"/>
          <w:b/>
          <w:sz w:val="28"/>
          <w:szCs w:val="28"/>
          <w:u w:val="single"/>
          <w:lang w:val="en-GB" w:eastAsia="en-GB"/>
        </w:rPr>
        <w:t xml:space="preserve">Phase 4- </w:t>
      </w:r>
      <w:r w:rsidRPr="00B42F02">
        <w:rPr>
          <w:rFonts w:ascii="Arial" w:eastAsiaTheme="minorEastAsia" w:hAnsi="Arial" w:cs="Arial"/>
          <w:b/>
          <w:sz w:val="28"/>
          <w:szCs w:val="28"/>
          <w:u w:val="single"/>
          <w:lang w:val="en-GB" w:eastAsia="en-GB"/>
        </w:rPr>
        <w:t>Risk Treatment / Risk Mitigation</w:t>
      </w:r>
    </w:p>
    <w:p w:rsidR="00B42F02" w:rsidRDefault="00B42F02" w:rsidP="00B42F02">
      <w:pPr>
        <w:jc w:val="both"/>
        <w:rPr>
          <w:rFonts w:ascii="Arial" w:eastAsia="Times New Roman" w:hAnsi="Arial" w:cs="Arial"/>
          <w:color w:val="000000"/>
          <w:sz w:val="28"/>
          <w:szCs w:val="28"/>
        </w:rPr>
      </w:pPr>
      <w:r w:rsidRPr="00B42F02">
        <w:rPr>
          <w:rFonts w:ascii="Arial" w:eastAsia="Times New Roman" w:hAnsi="Arial" w:cs="Arial"/>
          <w:color w:val="000000"/>
          <w:sz w:val="28"/>
          <w:szCs w:val="28"/>
        </w:rPr>
        <w:t xml:space="preserve">After Risk analysis is done, security team [along with other teams] will decide to </w:t>
      </w:r>
      <w:r w:rsidRPr="00B42F02">
        <w:rPr>
          <w:rFonts w:ascii="Arial" w:eastAsia="Times New Roman" w:hAnsi="Arial" w:cs="Arial"/>
          <w:b/>
          <w:color w:val="000000"/>
          <w:sz w:val="28"/>
          <w:szCs w:val="28"/>
          <w:highlight w:val="yellow"/>
          <w:u w:val="single"/>
        </w:rPr>
        <w:t>accept</w:t>
      </w:r>
      <w:r w:rsidRPr="00B42F02">
        <w:rPr>
          <w:rFonts w:ascii="Arial" w:eastAsia="Times New Roman" w:hAnsi="Arial" w:cs="Arial"/>
          <w:b/>
          <w:color w:val="000000"/>
          <w:sz w:val="28"/>
          <w:szCs w:val="28"/>
          <w:u w:val="single"/>
        </w:rPr>
        <w:t xml:space="preserve"> </w:t>
      </w:r>
      <w:r w:rsidRPr="00B42F02">
        <w:rPr>
          <w:rFonts w:ascii="Arial" w:eastAsia="Times New Roman" w:hAnsi="Arial" w:cs="Arial"/>
          <w:color w:val="000000"/>
          <w:sz w:val="28"/>
          <w:szCs w:val="28"/>
        </w:rPr>
        <w:t xml:space="preserve">this risk, </w:t>
      </w:r>
      <w:r w:rsidRPr="00B42F02">
        <w:rPr>
          <w:rFonts w:ascii="Arial" w:eastAsia="Times New Roman" w:hAnsi="Arial" w:cs="Arial"/>
          <w:b/>
          <w:color w:val="000000"/>
          <w:sz w:val="28"/>
          <w:szCs w:val="28"/>
          <w:highlight w:val="yellow"/>
          <w:u w:val="single"/>
        </w:rPr>
        <w:t>avoid</w:t>
      </w:r>
      <w:r w:rsidRPr="00B42F02">
        <w:rPr>
          <w:rFonts w:ascii="Arial" w:eastAsia="Times New Roman" w:hAnsi="Arial" w:cs="Arial"/>
          <w:color w:val="000000"/>
          <w:sz w:val="28"/>
          <w:szCs w:val="28"/>
        </w:rPr>
        <w:t xml:space="preserve"> it, </w:t>
      </w:r>
      <w:proofErr w:type="gramStart"/>
      <w:r w:rsidRPr="00B42F02">
        <w:rPr>
          <w:rFonts w:ascii="Arial" w:eastAsia="Times New Roman" w:hAnsi="Arial" w:cs="Arial"/>
          <w:b/>
          <w:color w:val="000000"/>
          <w:sz w:val="28"/>
          <w:szCs w:val="28"/>
          <w:highlight w:val="yellow"/>
          <w:u w:val="single"/>
        </w:rPr>
        <w:t>transfer</w:t>
      </w:r>
      <w:proofErr w:type="gramEnd"/>
      <w:r w:rsidRPr="00B42F02">
        <w:rPr>
          <w:rFonts w:ascii="Arial" w:eastAsia="Times New Roman" w:hAnsi="Arial" w:cs="Arial"/>
          <w:color w:val="000000"/>
          <w:sz w:val="28"/>
          <w:szCs w:val="28"/>
        </w:rPr>
        <w:t xml:space="preserve"> it or to </w:t>
      </w:r>
      <w:r w:rsidRPr="00B42F02">
        <w:rPr>
          <w:rFonts w:ascii="Arial" w:eastAsia="Times New Roman" w:hAnsi="Arial" w:cs="Arial"/>
          <w:b/>
          <w:color w:val="000000"/>
          <w:sz w:val="28"/>
          <w:szCs w:val="28"/>
          <w:highlight w:val="yellow"/>
          <w:u w:val="single"/>
        </w:rPr>
        <w:t>Reduce</w:t>
      </w:r>
      <w:r w:rsidRPr="00B42F02">
        <w:rPr>
          <w:rFonts w:ascii="Arial" w:eastAsia="Times New Roman" w:hAnsi="Arial" w:cs="Arial"/>
          <w:color w:val="000000"/>
          <w:sz w:val="28"/>
          <w:szCs w:val="28"/>
        </w:rPr>
        <w:t xml:space="preserve"> it by putting some Security controls or requirements.</w:t>
      </w:r>
    </w:p>
    <w:p w:rsidR="00B42F02" w:rsidRPr="00B42F02" w:rsidRDefault="00B42F02" w:rsidP="00B42F02">
      <w:pPr>
        <w:jc w:val="both"/>
        <w:rPr>
          <w:rFonts w:ascii="Arial" w:eastAsia="Times New Roman" w:hAnsi="Arial" w:cs="Arial"/>
          <w:color w:val="000000"/>
          <w:sz w:val="28"/>
          <w:szCs w:val="28"/>
        </w:rPr>
      </w:pPr>
    </w:p>
    <w:p w:rsidR="00B42F02" w:rsidRPr="00B42F02" w:rsidRDefault="00B42F02" w:rsidP="00B42F02">
      <w:pPr>
        <w:jc w:val="both"/>
        <w:rPr>
          <w:rFonts w:ascii="Arial" w:eastAsia="Times New Roman" w:hAnsi="Arial" w:cs="Arial"/>
          <w:sz w:val="28"/>
          <w:szCs w:val="28"/>
          <w:lang w:val="en-GB" w:eastAsia="en-GB"/>
        </w:rPr>
      </w:pPr>
      <w:r w:rsidRPr="00B42F02">
        <w:rPr>
          <w:rFonts w:ascii="Arial" w:eastAsia="Times New Roman" w:hAnsi="Arial" w:cs="Arial"/>
          <w:b/>
          <w:bCs/>
          <w:sz w:val="28"/>
          <w:szCs w:val="28"/>
          <w:u w:val="single"/>
          <w:lang w:val="en-GB" w:eastAsia="en-GB"/>
        </w:rPr>
        <w:t>Reduce / Mitigate:</w:t>
      </w:r>
      <w:r w:rsidRPr="00B42F02">
        <w:rPr>
          <w:rFonts w:ascii="Arial" w:eastAsia="Times New Roman" w:hAnsi="Arial" w:cs="Arial"/>
          <w:sz w:val="28"/>
          <w:szCs w:val="28"/>
          <w:lang w:val="en-GB" w:eastAsia="en-GB"/>
        </w:rPr>
        <w:t xml:space="preserve"> Reduce/Mitigate the risk impact by putting security controls in place. Risk can be fully mitigated or the likelihood of the risk is </w:t>
      </w:r>
      <w:r w:rsidR="00B03A95" w:rsidRPr="00B42F02">
        <w:rPr>
          <w:rFonts w:ascii="Arial" w:eastAsia="Times New Roman" w:hAnsi="Arial" w:cs="Arial"/>
          <w:sz w:val="28"/>
          <w:szCs w:val="28"/>
          <w:lang w:val="en-GB" w:eastAsia="en-GB"/>
        </w:rPr>
        <w:t>reduced.</w:t>
      </w:r>
      <w:r w:rsidR="00B03A95" w:rsidRPr="00B42F02">
        <w:rPr>
          <w:rFonts w:ascii="Arial" w:eastAsiaTheme="minorEastAsia" w:hAnsi="Arial" w:cs="Arial"/>
          <w:sz w:val="28"/>
          <w:szCs w:val="28"/>
          <w:lang w:val="en-GB" w:eastAsia="en-GB"/>
        </w:rPr>
        <w:t xml:space="preserve"> When</w:t>
      </w:r>
      <w:r w:rsidRPr="00B42F02">
        <w:rPr>
          <w:rFonts w:ascii="Arial" w:eastAsiaTheme="minorEastAsia" w:hAnsi="Arial" w:cs="Arial"/>
          <w:sz w:val="28"/>
          <w:szCs w:val="28"/>
          <w:lang w:val="en-GB" w:eastAsia="en-GB"/>
        </w:rPr>
        <w:t xml:space="preserve"> a risk is reduced, a strategy is implemented to remediate the risk to an acceptable level.</w:t>
      </w:r>
    </w:p>
    <w:p w:rsidR="00B42F02" w:rsidRDefault="00B42F02" w:rsidP="00B42F02">
      <w:pPr>
        <w:spacing w:line="257" w:lineRule="auto"/>
        <w:jc w:val="both"/>
        <w:rPr>
          <w:rFonts w:ascii="Arial" w:eastAsiaTheme="minorEastAsia" w:hAnsi="Arial" w:cs="Arial"/>
          <w:sz w:val="28"/>
          <w:szCs w:val="28"/>
          <w:lang w:val="en-GB" w:eastAsia="en-GB"/>
        </w:rPr>
      </w:pPr>
      <w:r w:rsidRPr="00B42F02">
        <w:rPr>
          <w:rFonts w:ascii="Arial" w:eastAsiaTheme="minorEastAsia" w:hAnsi="Arial" w:cs="Arial"/>
          <w:sz w:val="28"/>
          <w:szCs w:val="28"/>
          <w:lang w:val="en-GB" w:eastAsia="en-GB"/>
        </w:rPr>
        <w:t>Risk reduction can be achieved through management controls or other arrangements which reduce the frequency of, or opportunity for, error– such as alternative procedures, quality assurance, testing, training, education, supervision, review, documented policy, and procedures.</w:t>
      </w:r>
    </w:p>
    <w:p w:rsidR="00B42F02" w:rsidRPr="00B42F02" w:rsidRDefault="00B42F02" w:rsidP="00B42F02">
      <w:pPr>
        <w:spacing w:line="257" w:lineRule="auto"/>
        <w:jc w:val="both"/>
        <w:rPr>
          <w:rFonts w:ascii="Arial" w:eastAsia="Times New Roman" w:hAnsi="Arial" w:cs="Arial"/>
          <w:sz w:val="28"/>
          <w:szCs w:val="28"/>
          <w:lang w:val="en-GB" w:eastAsia="en-GB"/>
        </w:rPr>
      </w:pPr>
    </w:p>
    <w:p w:rsidR="00B42F02" w:rsidRPr="00B42F02" w:rsidRDefault="00B42F02" w:rsidP="00B42F02">
      <w:pPr>
        <w:spacing w:line="257" w:lineRule="auto"/>
        <w:jc w:val="both"/>
        <w:rPr>
          <w:rFonts w:ascii="Arial" w:eastAsia="Times New Roman" w:hAnsi="Arial" w:cs="Arial"/>
          <w:sz w:val="28"/>
          <w:szCs w:val="28"/>
          <w:lang w:val="en-GB" w:eastAsia="en-GB"/>
        </w:rPr>
      </w:pPr>
      <w:r w:rsidRPr="00B42F02">
        <w:rPr>
          <w:rFonts w:ascii="Arial" w:eastAsiaTheme="minorEastAsia" w:hAnsi="Arial" w:cs="Arial"/>
          <w:sz w:val="28"/>
          <w:szCs w:val="28"/>
          <w:lang w:val="en-GB" w:eastAsia="en-GB"/>
        </w:rPr>
        <w:t xml:space="preserve"> Examples of reducing risk include, but are not limited to:</w:t>
      </w:r>
    </w:p>
    <w:p w:rsidR="00B42F02" w:rsidRPr="00B42F02" w:rsidRDefault="00B42F02" w:rsidP="00B42F02">
      <w:pPr>
        <w:pStyle w:val="ListParagraph"/>
        <w:widowControl/>
        <w:numPr>
          <w:ilvl w:val="0"/>
          <w:numId w:val="29"/>
        </w:numPr>
        <w:autoSpaceDE/>
        <w:autoSpaceDN/>
        <w:spacing w:line="257" w:lineRule="auto"/>
        <w:contextualSpacing/>
        <w:jc w:val="both"/>
        <w:rPr>
          <w:rFonts w:ascii="Arial" w:eastAsia="Times New Roman" w:hAnsi="Arial" w:cs="Arial"/>
          <w:sz w:val="28"/>
          <w:szCs w:val="28"/>
          <w:lang w:val="en-GB" w:eastAsia="en-GB"/>
        </w:rPr>
      </w:pPr>
      <w:r w:rsidRPr="00B42F02">
        <w:rPr>
          <w:rFonts w:ascii="Arial" w:eastAsiaTheme="minorEastAsia" w:hAnsi="Arial" w:cs="Arial"/>
          <w:sz w:val="28"/>
          <w:szCs w:val="28"/>
          <w:lang w:val="en-GB" w:eastAsia="en-GB"/>
        </w:rPr>
        <w:t>Apply compensating controls.</w:t>
      </w:r>
    </w:p>
    <w:p w:rsidR="00B42F02" w:rsidRPr="0018044A" w:rsidRDefault="00B42F02" w:rsidP="00B42F02">
      <w:pPr>
        <w:pStyle w:val="ListParagraph"/>
        <w:widowControl/>
        <w:numPr>
          <w:ilvl w:val="0"/>
          <w:numId w:val="29"/>
        </w:numPr>
        <w:autoSpaceDE/>
        <w:autoSpaceDN/>
        <w:spacing w:line="257" w:lineRule="auto"/>
        <w:contextualSpacing/>
        <w:jc w:val="both"/>
        <w:rPr>
          <w:rFonts w:ascii="Arial" w:eastAsia="Times New Roman" w:hAnsi="Arial" w:cs="Arial"/>
          <w:sz w:val="28"/>
          <w:szCs w:val="28"/>
          <w:lang w:val="en-GB" w:eastAsia="en-GB"/>
        </w:rPr>
      </w:pPr>
      <w:r w:rsidRPr="00B42F02">
        <w:rPr>
          <w:rFonts w:ascii="Arial" w:eastAsiaTheme="minorEastAsia" w:hAnsi="Arial" w:cs="Arial"/>
          <w:sz w:val="28"/>
          <w:szCs w:val="28"/>
          <w:lang w:val="en-GB" w:eastAsia="en-GB"/>
        </w:rPr>
        <w:t>Remediate vulnerabilities to correct identified deficiencies.</w:t>
      </w:r>
    </w:p>
    <w:p w:rsidR="0018044A" w:rsidRPr="00B42F02" w:rsidRDefault="0018044A" w:rsidP="0018044A">
      <w:pPr>
        <w:pStyle w:val="ListParagraph"/>
        <w:widowControl/>
        <w:autoSpaceDE/>
        <w:autoSpaceDN/>
        <w:spacing w:line="257" w:lineRule="auto"/>
        <w:ind w:left="720"/>
        <w:contextualSpacing/>
        <w:jc w:val="both"/>
        <w:rPr>
          <w:rFonts w:ascii="Arial" w:eastAsia="Times New Roman" w:hAnsi="Arial" w:cs="Arial"/>
          <w:sz w:val="28"/>
          <w:szCs w:val="28"/>
          <w:lang w:val="en-GB" w:eastAsia="en-GB"/>
        </w:rPr>
      </w:pPr>
    </w:p>
    <w:p w:rsidR="00693E91" w:rsidRDefault="00693E91" w:rsidP="00462313">
      <w:pPr>
        <w:rPr>
          <w:lang w:eastAsia="en-IN" w:bidi="hi-IN"/>
        </w:rPr>
      </w:pPr>
    </w:p>
    <w:p w:rsidR="00BC5160" w:rsidRPr="00BC5160" w:rsidRDefault="00BC5160" w:rsidP="00BC5160">
      <w:pPr>
        <w:jc w:val="both"/>
        <w:rPr>
          <w:rFonts w:ascii="Arial" w:eastAsia="Times New Roman" w:hAnsi="Arial" w:cs="Arial"/>
          <w:sz w:val="28"/>
          <w:szCs w:val="28"/>
          <w:lang w:val="en-GB" w:eastAsia="en-GB"/>
        </w:rPr>
      </w:pPr>
      <w:r w:rsidRPr="00BC5160">
        <w:rPr>
          <w:rFonts w:ascii="Arial" w:eastAsia="Times New Roman" w:hAnsi="Arial" w:cs="Arial"/>
          <w:b/>
          <w:bCs/>
          <w:sz w:val="28"/>
          <w:szCs w:val="28"/>
          <w:u w:val="single"/>
          <w:lang w:val="en-GB" w:eastAsia="en-GB"/>
        </w:rPr>
        <w:t>Transfer:</w:t>
      </w:r>
      <w:r w:rsidRPr="00BC5160">
        <w:rPr>
          <w:rFonts w:ascii="Arial" w:eastAsia="Times New Roman" w:hAnsi="Arial" w:cs="Arial"/>
          <w:sz w:val="28"/>
          <w:szCs w:val="28"/>
          <w:lang w:val="en-GB" w:eastAsia="en-GB"/>
        </w:rPr>
        <w:t xml:space="preserve"> Transfer the risk to a 3</w:t>
      </w:r>
      <w:r w:rsidRPr="00BC5160">
        <w:rPr>
          <w:rFonts w:ascii="Arial" w:eastAsia="Times New Roman" w:hAnsi="Arial" w:cs="Arial"/>
          <w:sz w:val="28"/>
          <w:szCs w:val="28"/>
          <w:vertAlign w:val="superscript"/>
          <w:lang w:val="en-GB" w:eastAsia="en-GB"/>
        </w:rPr>
        <w:t>rd</w:t>
      </w:r>
      <w:r w:rsidRPr="00BC5160">
        <w:rPr>
          <w:rFonts w:ascii="Arial" w:eastAsia="Times New Roman" w:hAnsi="Arial" w:cs="Arial"/>
          <w:sz w:val="28"/>
          <w:szCs w:val="28"/>
          <w:lang w:val="en-GB" w:eastAsia="en-GB"/>
        </w:rPr>
        <w:t xml:space="preserve"> party [If it does not belong to </w:t>
      </w:r>
      <w:r w:rsidRPr="00693E91">
        <w:rPr>
          <w:rFonts w:ascii="Arial" w:hAnsi="Arial" w:cs="Arial"/>
          <w:noProof/>
          <w:color w:val="000000"/>
          <w:sz w:val="28"/>
          <w:szCs w:val="28"/>
          <w:highlight w:val="yellow"/>
          <w:lang w:eastAsia="en-IN" w:bidi="hi-IN"/>
        </w:rPr>
        <w:t>[SecureCyberGates]</w:t>
      </w:r>
      <w:r w:rsidRPr="00BC5160">
        <w:rPr>
          <w:rFonts w:ascii="Arial" w:eastAsia="Times New Roman" w:hAnsi="Arial" w:cs="Arial"/>
          <w:sz w:val="28"/>
          <w:szCs w:val="28"/>
          <w:lang w:val="en-GB" w:eastAsia="en-GB"/>
        </w:rPr>
        <w:t>, we transfer it to respective Clients / Other vendors]</w:t>
      </w:r>
    </w:p>
    <w:p w:rsidR="00BC5160" w:rsidRPr="00BC5160" w:rsidRDefault="00BC5160" w:rsidP="00BC5160">
      <w:pPr>
        <w:spacing w:line="257" w:lineRule="auto"/>
        <w:jc w:val="both"/>
        <w:rPr>
          <w:rFonts w:ascii="Arial" w:eastAsia="Times New Roman" w:hAnsi="Arial" w:cs="Arial"/>
          <w:sz w:val="28"/>
          <w:szCs w:val="28"/>
          <w:lang w:val="en-GB" w:eastAsia="en-GB"/>
        </w:rPr>
      </w:pPr>
      <w:r w:rsidRPr="00BC5160">
        <w:rPr>
          <w:rFonts w:ascii="Arial" w:eastAsiaTheme="minorEastAsia" w:hAnsi="Arial" w:cs="Arial"/>
          <w:sz w:val="28"/>
          <w:szCs w:val="28"/>
          <w:lang w:val="en-GB" w:eastAsia="en-GB"/>
        </w:rPr>
        <w:t xml:space="preserve">When risk is transferred, a strategy is implemented that shares or transfers the risk away from </w:t>
      </w:r>
      <w:r w:rsidR="00DA6841" w:rsidRPr="00693E91">
        <w:rPr>
          <w:rFonts w:ascii="Arial" w:hAnsi="Arial" w:cs="Arial"/>
          <w:noProof/>
          <w:color w:val="000000"/>
          <w:sz w:val="28"/>
          <w:szCs w:val="28"/>
          <w:highlight w:val="yellow"/>
          <w:lang w:eastAsia="en-IN" w:bidi="hi-IN"/>
        </w:rPr>
        <w:t>[SecureCyberGates]</w:t>
      </w:r>
      <w:r w:rsidR="00DA6841">
        <w:rPr>
          <w:rFonts w:ascii="Arial" w:hAnsi="Arial" w:cs="Arial"/>
          <w:noProof/>
          <w:color w:val="000000"/>
          <w:sz w:val="28"/>
          <w:szCs w:val="28"/>
          <w:lang w:eastAsia="en-IN" w:bidi="hi-IN"/>
        </w:rPr>
        <w:t>.</w:t>
      </w:r>
    </w:p>
    <w:p w:rsidR="00BC5160" w:rsidRPr="00BC5160" w:rsidRDefault="00BC5160" w:rsidP="00BC5160">
      <w:pPr>
        <w:spacing w:line="257" w:lineRule="auto"/>
        <w:jc w:val="both"/>
        <w:rPr>
          <w:rFonts w:ascii="Arial" w:eastAsia="Times New Roman" w:hAnsi="Arial" w:cs="Arial"/>
          <w:sz w:val="28"/>
          <w:szCs w:val="28"/>
          <w:lang w:val="en-GB" w:eastAsia="en-GB"/>
        </w:rPr>
      </w:pPr>
      <w:r w:rsidRPr="00BC5160">
        <w:rPr>
          <w:rFonts w:ascii="Arial" w:eastAsiaTheme="minorEastAsia" w:hAnsi="Arial" w:cs="Arial"/>
          <w:sz w:val="28"/>
          <w:szCs w:val="28"/>
          <w:lang w:val="en-GB" w:eastAsia="en-GB"/>
        </w:rPr>
        <w:t xml:space="preserve">Risk can be transferred by shifting the responsibility for a risk to another party. Risks may be transferred in </w:t>
      </w:r>
      <w:r w:rsidRPr="0018044A">
        <w:rPr>
          <w:rFonts w:ascii="Arial" w:eastAsiaTheme="minorEastAsia" w:hAnsi="Arial" w:cs="Arial"/>
          <w:b/>
          <w:sz w:val="28"/>
          <w:szCs w:val="28"/>
          <w:highlight w:val="yellow"/>
          <w:u w:val="single"/>
          <w:lang w:val="en-GB" w:eastAsia="en-GB"/>
        </w:rPr>
        <w:t>full, or they may be shared</w:t>
      </w:r>
      <w:r w:rsidRPr="00BC5160">
        <w:rPr>
          <w:rFonts w:ascii="Arial" w:eastAsiaTheme="minorEastAsia" w:hAnsi="Arial" w:cs="Arial"/>
          <w:sz w:val="28"/>
          <w:szCs w:val="28"/>
          <w:lang w:val="en-GB" w:eastAsia="en-GB"/>
        </w:rPr>
        <w:t xml:space="preserve"> with another party. Risks should be allocated to the party that can exercise the most effective control over those risks.</w:t>
      </w:r>
    </w:p>
    <w:p w:rsidR="00BC5160" w:rsidRPr="00BC5160" w:rsidRDefault="00BC5160" w:rsidP="00BC5160">
      <w:pPr>
        <w:spacing w:line="257" w:lineRule="auto"/>
        <w:jc w:val="both"/>
        <w:rPr>
          <w:rFonts w:ascii="Arial" w:eastAsia="Times New Roman" w:hAnsi="Arial" w:cs="Arial"/>
          <w:sz w:val="28"/>
          <w:szCs w:val="28"/>
          <w:lang w:val="en-GB" w:eastAsia="en-GB"/>
        </w:rPr>
      </w:pPr>
      <w:r w:rsidRPr="00BC5160">
        <w:rPr>
          <w:rFonts w:ascii="Arial" w:eastAsiaTheme="minorEastAsia" w:hAnsi="Arial" w:cs="Arial"/>
          <w:sz w:val="28"/>
          <w:szCs w:val="28"/>
          <w:lang w:val="en-GB" w:eastAsia="en-GB"/>
        </w:rPr>
        <w:t xml:space="preserve"> Examples of transferring risk include, but are not limited to:</w:t>
      </w:r>
    </w:p>
    <w:p w:rsidR="00BC5160" w:rsidRPr="00BC5160" w:rsidRDefault="00BC5160" w:rsidP="00BC5160">
      <w:pPr>
        <w:pStyle w:val="ListParagraph"/>
        <w:widowControl/>
        <w:numPr>
          <w:ilvl w:val="0"/>
          <w:numId w:val="30"/>
        </w:numPr>
        <w:autoSpaceDE/>
        <w:autoSpaceDN/>
        <w:spacing w:line="257" w:lineRule="auto"/>
        <w:contextualSpacing/>
        <w:jc w:val="both"/>
        <w:rPr>
          <w:rFonts w:ascii="Arial" w:eastAsia="Times New Roman" w:hAnsi="Arial" w:cs="Arial"/>
          <w:sz w:val="28"/>
          <w:szCs w:val="28"/>
          <w:lang w:val="en-GB" w:eastAsia="en-GB"/>
        </w:rPr>
      </w:pPr>
      <w:r w:rsidRPr="00BC5160">
        <w:rPr>
          <w:rFonts w:ascii="Arial" w:eastAsiaTheme="minorEastAsia" w:hAnsi="Arial" w:cs="Arial"/>
          <w:sz w:val="28"/>
          <w:szCs w:val="28"/>
          <w:lang w:val="en-GB" w:eastAsia="en-GB"/>
        </w:rPr>
        <w:t xml:space="preserve">Purchase additional </w:t>
      </w:r>
      <w:r w:rsidRPr="0018044A">
        <w:rPr>
          <w:rFonts w:ascii="Arial" w:eastAsiaTheme="minorEastAsia" w:hAnsi="Arial" w:cs="Arial"/>
          <w:b/>
          <w:sz w:val="28"/>
          <w:szCs w:val="28"/>
          <w:highlight w:val="yellow"/>
          <w:u w:val="single"/>
          <w:lang w:val="en-GB" w:eastAsia="en-GB"/>
        </w:rPr>
        <w:t>information security insurance.</w:t>
      </w:r>
    </w:p>
    <w:p w:rsidR="00BC5160" w:rsidRPr="0018044A" w:rsidRDefault="00BC5160" w:rsidP="00BC5160">
      <w:pPr>
        <w:pStyle w:val="ListParagraph"/>
        <w:widowControl/>
        <w:numPr>
          <w:ilvl w:val="0"/>
          <w:numId w:val="30"/>
        </w:numPr>
        <w:autoSpaceDE/>
        <w:autoSpaceDN/>
        <w:spacing w:line="257" w:lineRule="auto"/>
        <w:contextualSpacing/>
        <w:jc w:val="both"/>
        <w:rPr>
          <w:rFonts w:ascii="Arial" w:eastAsia="Times New Roman" w:hAnsi="Arial" w:cs="Arial"/>
          <w:sz w:val="28"/>
          <w:szCs w:val="28"/>
          <w:lang w:val="en-GB" w:eastAsia="en-GB"/>
        </w:rPr>
      </w:pPr>
      <w:r w:rsidRPr="00BC5160">
        <w:rPr>
          <w:rFonts w:ascii="Arial" w:eastAsiaTheme="minorEastAsia" w:hAnsi="Arial" w:cs="Arial"/>
          <w:sz w:val="28"/>
          <w:szCs w:val="28"/>
          <w:lang w:val="en-GB" w:eastAsia="en-GB"/>
        </w:rPr>
        <w:t>Select a vendor that will accept indemnification for the risk associated with providing the service</w:t>
      </w:r>
    </w:p>
    <w:p w:rsidR="0018044A" w:rsidRDefault="0018044A" w:rsidP="0018044A">
      <w:pPr>
        <w:widowControl/>
        <w:autoSpaceDE/>
        <w:autoSpaceDN/>
        <w:spacing w:line="257" w:lineRule="auto"/>
        <w:contextualSpacing/>
        <w:jc w:val="both"/>
        <w:rPr>
          <w:rFonts w:ascii="Arial" w:eastAsia="Times New Roman" w:hAnsi="Arial" w:cs="Arial"/>
          <w:sz w:val="28"/>
          <w:szCs w:val="28"/>
          <w:lang w:val="en-GB" w:eastAsia="en-GB"/>
        </w:rPr>
      </w:pPr>
    </w:p>
    <w:p w:rsidR="00B03A95" w:rsidRPr="00B03A95" w:rsidRDefault="00B03A95" w:rsidP="00B03A95">
      <w:pPr>
        <w:jc w:val="both"/>
        <w:rPr>
          <w:rFonts w:ascii="Arial" w:eastAsia="Times New Roman" w:hAnsi="Arial" w:cs="Arial"/>
          <w:sz w:val="28"/>
          <w:szCs w:val="28"/>
          <w:lang w:val="en-GB" w:eastAsia="en-GB"/>
        </w:rPr>
      </w:pPr>
      <w:r w:rsidRPr="00B03A95">
        <w:rPr>
          <w:rFonts w:ascii="Arial" w:eastAsia="Times New Roman" w:hAnsi="Arial" w:cs="Arial"/>
          <w:b/>
          <w:bCs/>
          <w:sz w:val="28"/>
          <w:szCs w:val="28"/>
          <w:u w:val="single"/>
          <w:lang w:val="en-GB" w:eastAsia="en-GB"/>
        </w:rPr>
        <w:t>Avoid:</w:t>
      </w:r>
      <w:r w:rsidRPr="00B03A95">
        <w:rPr>
          <w:rFonts w:ascii="Arial" w:eastAsia="Times New Roman" w:hAnsi="Arial" w:cs="Arial"/>
          <w:sz w:val="28"/>
          <w:szCs w:val="28"/>
          <w:lang w:val="en-GB" w:eastAsia="en-GB"/>
        </w:rPr>
        <w:t xml:space="preserve"> Eliminate the risk by not taking any action that would mean the risk could occur. Develop an alternative strategy where this risk cannot occur. Adopt different technical solutions, change project scope, </w:t>
      </w:r>
      <w:r w:rsidR="009D27F7" w:rsidRPr="00B03A95">
        <w:rPr>
          <w:rFonts w:ascii="Arial" w:eastAsia="Times New Roman" w:hAnsi="Arial" w:cs="Arial"/>
          <w:sz w:val="28"/>
          <w:szCs w:val="28"/>
          <w:lang w:val="en-GB" w:eastAsia="en-GB"/>
        </w:rPr>
        <w:t>and modify</w:t>
      </w:r>
      <w:r w:rsidRPr="00B03A95">
        <w:rPr>
          <w:rFonts w:ascii="Arial" w:eastAsia="Times New Roman" w:hAnsi="Arial" w:cs="Arial"/>
          <w:sz w:val="28"/>
          <w:szCs w:val="28"/>
          <w:lang w:val="en-GB" w:eastAsia="en-GB"/>
        </w:rPr>
        <w:t xml:space="preserve"> project plans.</w:t>
      </w:r>
    </w:p>
    <w:p w:rsidR="00B03A95" w:rsidRPr="00B03A95" w:rsidRDefault="00B03A95" w:rsidP="00B03A95">
      <w:pPr>
        <w:spacing w:line="257" w:lineRule="auto"/>
        <w:jc w:val="both"/>
        <w:rPr>
          <w:rFonts w:ascii="Arial" w:eastAsia="Times New Roman" w:hAnsi="Arial" w:cs="Arial"/>
          <w:sz w:val="28"/>
          <w:szCs w:val="28"/>
          <w:lang w:val="en-GB" w:eastAsia="en-GB"/>
        </w:rPr>
      </w:pPr>
      <w:r w:rsidRPr="00B03A95">
        <w:rPr>
          <w:rFonts w:ascii="Arial" w:eastAsiaTheme="minorEastAsia" w:hAnsi="Arial" w:cs="Arial"/>
          <w:sz w:val="28"/>
          <w:szCs w:val="28"/>
          <w:lang w:val="en-GB" w:eastAsia="en-GB"/>
        </w:rPr>
        <w:t>When a risk is avoided, a decision is made not to proceed with the activity.</w:t>
      </w:r>
    </w:p>
    <w:p w:rsidR="00B03A95" w:rsidRPr="00B03A95" w:rsidRDefault="00B03A95" w:rsidP="00B03A95">
      <w:pPr>
        <w:spacing w:line="257" w:lineRule="auto"/>
        <w:jc w:val="both"/>
        <w:rPr>
          <w:rFonts w:ascii="Arial" w:eastAsia="Times New Roman" w:hAnsi="Arial" w:cs="Arial"/>
          <w:sz w:val="28"/>
          <w:szCs w:val="28"/>
          <w:lang w:val="en-GB" w:eastAsia="en-GB"/>
        </w:rPr>
      </w:pPr>
      <w:r w:rsidRPr="00B03A95">
        <w:rPr>
          <w:rFonts w:ascii="Arial" w:eastAsiaTheme="minorEastAsia" w:hAnsi="Arial" w:cs="Arial"/>
          <w:sz w:val="28"/>
          <w:szCs w:val="28"/>
          <w:lang w:val="en-GB" w:eastAsia="en-GB"/>
        </w:rPr>
        <w:t>Wherever possible, risk avoidance measures should be designed to be embedded in normal business processes, activities, and systems. Those measures should not impede the logical or natural flow of existing processes and should be easy to understand and appreciate.</w:t>
      </w:r>
    </w:p>
    <w:p w:rsidR="00B03A95" w:rsidRPr="00B03A95" w:rsidRDefault="00B03A95" w:rsidP="00B03A95">
      <w:pPr>
        <w:spacing w:line="257" w:lineRule="auto"/>
        <w:jc w:val="both"/>
        <w:rPr>
          <w:rFonts w:ascii="Arial" w:eastAsia="Times New Roman" w:hAnsi="Arial" w:cs="Arial"/>
          <w:sz w:val="28"/>
          <w:szCs w:val="28"/>
          <w:lang w:val="en-GB" w:eastAsia="en-GB"/>
        </w:rPr>
      </w:pPr>
      <w:r w:rsidRPr="00B03A95">
        <w:rPr>
          <w:rFonts w:ascii="Arial" w:eastAsiaTheme="minorEastAsia" w:hAnsi="Arial" w:cs="Arial"/>
          <w:sz w:val="28"/>
          <w:szCs w:val="28"/>
          <w:lang w:val="en-GB" w:eastAsia="en-GB"/>
        </w:rPr>
        <w:t xml:space="preserve"> Examples of avoiding risk include, but are not limited to:</w:t>
      </w:r>
    </w:p>
    <w:p w:rsidR="00B03A95" w:rsidRPr="00B03A95" w:rsidRDefault="00B03A95" w:rsidP="00B03A95">
      <w:pPr>
        <w:pStyle w:val="ListParagraph"/>
        <w:widowControl/>
        <w:numPr>
          <w:ilvl w:val="0"/>
          <w:numId w:val="31"/>
        </w:numPr>
        <w:autoSpaceDE/>
        <w:autoSpaceDN/>
        <w:spacing w:line="257" w:lineRule="auto"/>
        <w:contextualSpacing/>
        <w:jc w:val="both"/>
        <w:rPr>
          <w:rFonts w:ascii="Arial" w:eastAsia="Times New Roman" w:hAnsi="Arial" w:cs="Arial"/>
          <w:sz w:val="28"/>
          <w:szCs w:val="28"/>
          <w:lang w:val="en-GB" w:eastAsia="en-GB"/>
        </w:rPr>
      </w:pPr>
      <w:r w:rsidRPr="00B03A95">
        <w:rPr>
          <w:rFonts w:ascii="Arial" w:eastAsiaTheme="minorEastAsia" w:hAnsi="Arial" w:cs="Arial"/>
          <w:sz w:val="28"/>
          <w:szCs w:val="28"/>
          <w:lang w:val="en-GB" w:eastAsia="en-GB"/>
        </w:rPr>
        <w:t>Terminate the project.</w:t>
      </w:r>
    </w:p>
    <w:p w:rsidR="00B03A95" w:rsidRPr="003D68DC" w:rsidRDefault="00B03A95" w:rsidP="00B03A95">
      <w:pPr>
        <w:pStyle w:val="ListParagraph"/>
        <w:widowControl/>
        <w:numPr>
          <w:ilvl w:val="0"/>
          <w:numId w:val="31"/>
        </w:numPr>
        <w:autoSpaceDE/>
        <w:autoSpaceDN/>
        <w:spacing w:line="257" w:lineRule="auto"/>
        <w:contextualSpacing/>
        <w:jc w:val="both"/>
        <w:rPr>
          <w:rFonts w:ascii="Arial" w:eastAsia="Times New Roman" w:hAnsi="Arial" w:cs="Arial"/>
          <w:sz w:val="28"/>
          <w:szCs w:val="28"/>
          <w:lang w:val="en-GB" w:eastAsia="en-GB"/>
        </w:rPr>
      </w:pPr>
      <w:r w:rsidRPr="00B03A95">
        <w:rPr>
          <w:rFonts w:ascii="Arial" w:eastAsiaTheme="minorEastAsia" w:hAnsi="Arial" w:cs="Arial"/>
          <w:sz w:val="28"/>
          <w:szCs w:val="28"/>
          <w:lang w:val="en-GB" w:eastAsia="en-GB"/>
        </w:rPr>
        <w:lastRenderedPageBreak/>
        <w:t xml:space="preserve"> Select a different solution that does not have the same risk.</w:t>
      </w:r>
    </w:p>
    <w:p w:rsidR="003D68DC" w:rsidRDefault="003D68DC" w:rsidP="003D68DC">
      <w:pPr>
        <w:widowControl/>
        <w:autoSpaceDE/>
        <w:autoSpaceDN/>
        <w:spacing w:line="257" w:lineRule="auto"/>
        <w:contextualSpacing/>
        <w:jc w:val="both"/>
        <w:rPr>
          <w:rFonts w:ascii="Arial" w:eastAsia="Times New Roman" w:hAnsi="Arial" w:cs="Arial"/>
          <w:sz w:val="28"/>
          <w:szCs w:val="28"/>
          <w:lang w:val="en-GB" w:eastAsia="en-GB"/>
        </w:rPr>
      </w:pPr>
    </w:p>
    <w:p w:rsidR="003D68DC" w:rsidRDefault="003D68DC" w:rsidP="003D68DC">
      <w:pPr>
        <w:jc w:val="both"/>
        <w:rPr>
          <w:rFonts w:ascii="Arial" w:eastAsia="Times New Roman" w:hAnsi="Arial" w:cs="Arial"/>
          <w:sz w:val="28"/>
          <w:szCs w:val="28"/>
          <w:lang w:val="en-GB" w:eastAsia="en-GB"/>
        </w:rPr>
      </w:pPr>
      <w:r w:rsidRPr="003D68DC">
        <w:rPr>
          <w:rFonts w:ascii="Arial" w:eastAsia="Times New Roman" w:hAnsi="Arial" w:cs="Arial"/>
          <w:b/>
          <w:bCs/>
          <w:sz w:val="28"/>
          <w:szCs w:val="28"/>
          <w:u w:val="single"/>
          <w:lang w:val="en-GB" w:eastAsia="en-GB"/>
        </w:rPr>
        <w:t>Accept:</w:t>
      </w:r>
      <w:r w:rsidRPr="003D68DC">
        <w:rPr>
          <w:rFonts w:ascii="Arial" w:eastAsia="Times New Roman" w:hAnsi="Arial" w:cs="Arial"/>
          <w:sz w:val="28"/>
          <w:szCs w:val="28"/>
          <w:lang w:val="en-GB" w:eastAsia="en-GB"/>
        </w:rPr>
        <w:t xml:space="preserve"> Accept the risk, but due to some other issues [e.g., Time consuming, Costly to Mitigate, etc.] we don’t Mitigate that risk. A risk is </w:t>
      </w:r>
      <w:r w:rsidRPr="003D68DC">
        <w:rPr>
          <w:rFonts w:ascii="Arial" w:eastAsia="Times New Roman" w:hAnsi="Arial" w:cs="Arial"/>
          <w:b/>
          <w:sz w:val="28"/>
          <w:szCs w:val="28"/>
          <w:highlight w:val="yellow"/>
          <w:u w:val="single"/>
          <w:lang w:val="en-GB" w:eastAsia="en-GB"/>
        </w:rPr>
        <w:t>accepted with no action taken</w:t>
      </w:r>
      <w:r w:rsidRPr="003D68DC">
        <w:rPr>
          <w:rFonts w:ascii="Arial" w:eastAsia="Times New Roman" w:hAnsi="Arial" w:cs="Arial"/>
          <w:sz w:val="28"/>
          <w:szCs w:val="28"/>
          <w:lang w:val="en-GB" w:eastAsia="en-GB"/>
        </w:rPr>
        <w:t xml:space="preserve"> to mitigate that Risk. Approval is required by management for this. </w:t>
      </w:r>
      <w:r w:rsidRPr="003D68DC">
        <w:rPr>
          <w:rFonts w:ascii="Arial" w:eastAsia="Times New Roman" w:hAnsi="Arial" w:cs="Arial"/>
          <w:sz w:val="28"/>
          <w:szCs w:val="28"/>
          <w:highlight w:val="yellow"/>
          <w:lang w:val="en-GB" w:eastAsia="en-GB"/>
        </w:rPr>
        <w:t>Kindly find Risk exception template</w:t>
      </w:r>
      <w:r w:rsidRPr="003D68DC">
        <w:rPr>
          <w:rFonts w:ascii="Arial" w:eastAsia="Times New Roman" w:hAnsi="Arial" w:cs="Arial"/>
          <w:sz w:val="28"/>
          <w:szCs w:val="28"/>
          <w:lang w:val="en-GB" w:eastAsia="en-GB"/>
        </w:rPr>
        <w:t xml:space="preserve"> </w:t>
      </w:r>
      <w:r w:rsidR="009D27F7" w:rsidRPr="009D27F7">
        <w:rPr>
          <w:rFonts w:ascii="Arial" w:eastAsia="Times New Roman" w:hAnsi="Arial" w:cs="Arial"/>
          <w:b/>
          <w:sz w:val="28"/>
          <w:szCs w:val="28"/>
          <w:highlight w:val="yellow"/>
          <w:u w:val="single"/>
          <w:lang w:val="en-GB" w:eastAsia="en-GB"/>
        </w:rPr>
        <w:t>Document ID: SCG/RXT/037/1.0</w:t>
      </w:r>
    </w:p>
    <w:p w:rsidR="003D68DC" w:rsidRPr="003D68DC" w:rsidRDefault="003D68DC" w:rsidP="003D68DC">
      <w:pPr>
        <w:jc w:val="both"/>
        <w:rPr>
          <w:rStyle w:val="Hyperlink"/>
          <w:rFonts w:ascii="Arial" w:eastAsia="Calibri" w:hAnsi="Arial" w:cs="Arial"/>
          <w:color w:val="0563C1"/>
          <w:sz w:val="28"/>
          <w:szCs w:val="28"/>
          <w:lang w:val="en-GB"/>
        </w:rPr>
      </w:pPr>
    </w:p>
    <w:p w:rsidR="003D68DC" w:rsidRPr="003D68DC" w:rsidRDefault="003D68DC" w:rsidP="003D68DC">
      <w:pPr>
        <w:spacing w:line="257" w:lineRule="auto"/>
        <w:jc w:val="both"/>
        <w:rPr>
          <w:rFonts w:ascii="Arial" w:eastAsia="Times New Roman" w:hAnsi="Arial" w:cs="Arial"/>
          <w:sz w:val="28"/>
          <w:szCs w:val="28"/>
          <w:lang w:val="en-GB" w:eastAsia="en-GB"/>
        </w:rPr>
      </w:pPr>
      <w:r w:rsidRPr="003D68DC">
        <w:rPr>
          <w:rFonts w:ascii="Arial" w:eastAsiaTheme="minorEastAsia" w:hAnsi="Arial" w:cs="Arial"/>
          <w:sz w:val="28"/>
          <w:szCs w:val="28"/>
          <w:lang w:val="en-GB" w:eastAsia="en-GB"/>
        </w:rPr>
        <w:t>While accepting risk is an option for management, the decision needs to be reasonably justified and documented.</w:t>
      </w:r>
    </w:p>
    <w:p w:rsidR="003D68DC" w:rsidRPr="003D68DC" w:rsidRDefault="003D68DC" w:rsidP="003D68DC">
      <w:pPr>
        <w:spacing w:line="257" w:lineRule="auto"/>
        <w:jc w:val="both"/>
        <w:rPr>
          <w:rFonts w:ascii="Arial" w:eastAsia="Times New Roman" w:hAnsi="Arial" w:cs="Arial"/>
          <w:sz w:val="28"/>
          <w:szCs w:val="28"/>
          <w:lang w:val="en-GB" w:eastAsia="en-GB"/>
        </w:rPr>
      </w:pPr>
      <w:r w:rsidRPr="003D68DC">
        <w:rPr>
          <w:rFonts w:ascii="Arial" w:eastAsiaTheme="minorEastAsia" w:hAnsi="Arial" w:cs="Arial"/>
          <w:sz w:val="28"/>
          <w:szCs w:val="28"/>
          <w:lang w:val="en-GB" w:eastAsia="en-GB"/>
        </w:rPr>
        <w:t xml:space="preserve"> Examples of reducing risk include, but are not limited to:</w:t>
      </w:r>
    </w:p>
    <w:p w:rsidR="003D68DC" w:rsidRPr="003D68DC" w:rsidRDefault="003D68DC" w:rsidP="003D68DC">
      <w:pPr>
        <w:pStyle w:val="ListParagraph"/>
        <w:widowControl/>
        <w:numPr>
          <w:ilvl w:val="0"/>
          <w:numId w:val="32"/>
        </w:numPr>
        <w:autoSpaceDE/>
        <w:autoSpaceDN/>
        <w:spacing w:line="257" w:lineRule="auto"/>
        <w:contextualSpacing/>
        <w:jc w:val="both"/>
        <w:rPr>
          <w:rFonts w:ascii="Arial" w:eastAsia="Times New Roman" w:hAnsi="Arial" w:cs="Arial"/>
          <w:sz w:val="28"/>
          <w:szCs w:val="28"/>
          <w:lang w:val="en-GB" w:eastAsia="en-GB"/>
        </w:rPr>
      </w:pPr>
      <w:r w:rsidRPr="003D68DC">
        <w:rPr>
          <w:rFonts w:ascii="Arial" w:eastAsiaTheme="minorEastAsia" w:hAnsi="Arial" w:cs="Arial"/>
          <w:sz w:val="28"/>
          <w:szCs w:val="28"/>
          <w:lang w:val="en-GB" w:eastAsia="en-GB"/>
        </w:rPr>
        <w:t>Continue with the project, being fully aware of the risks.</w:t>
      </w:r>
    </w:p>
    <w:p w:rsidR="003D68DC" w:rsidRPr="003D68DC" w:rsidRDefault="003D68DC" w:rsidP="003D68DC">
      <w:pPr>
        <w:pStyle w:val="ListParagraph"/>
        <w:widowControl/>
        <w:numPr>
          <w:ilvl w:val="0"/>
          <w:numId w:val="32"/>
        </w:numPr>
        <w:autoSpaceDE/>
        <w:autoSpaceDN/>
        <w:spacing w:line="257" w:lineRule="auto"/>
        <w:contextualSpacing/>
        <w:jc w:val="both"/>
        <w:rPr>
          <w:rFonts w:ascii="Arial" w:eastAsia="Times New Roman" w:hAnsi="Arial" w:cs="Arial"/>
          <w:sz w:val="28"/>
          <w:szCs w:val="28"/>
          <w:lang w:val="en-GB" w:eastAsia="en-GB"/>
        </w:rPr>
      </w:pPr>
      <w:r w:rsidRPr="003D68DC">
        <w:rPr>
          <w:rFonts w:ascii="Arial" w:eastAsiaTheme="minorEastAsia" w:hAnsi="Arial" w:cs="Arial"/>
          <w:sz w:val="28"/>
          <w:szCs w:val="28"/>
          <w:lang w:val="en-GB" w:eastAsia="en-GB"/>
        </w:rPr>
        <w:t>Choosing not to remediate vulnerabilities, based on untenable remediation costs.</w:t>
      </w:r>
    </w:p>
    <w:p w:rsidR="003D68DC" w:rsidRPr="003D68DC" w:rsidRDefault="003D68DC" w:rsidP="003D68DC">
      <w:pPr>
        <w:spacing w:line="257" w:lineRule="auto"/>
        <w:jc w:val="both"/>
        <w:rPr>
          <w:rFonts w:ascii="Arial" w:eastAsia="Times New Roman" w:hAnsi="Arial" w:cs="Arial"/>
          <w:sz w:val="28"/>
          <w:szCs w:val="28"/>
          <w:lang w:val="en-GB" w:eastAsia="en-GB"/>
        </w:rPr>
      </w:pPr>
      <w:r w:rsidRPr="003D68DC">
        <w:rPr>
          <w:rFonts w:ascii="Arial" w:eastAsiaTheme="minorEastAsia" w:hAnsi="Arial" w:cs="Arial"/>
          <w:sz w:val="28"/>
          <w:szCs w:val="28"/>
          <w:lang w:val="en-GB" w:eastAsia="en-GB"/>
        </w:rPr>
        <w:t xml:space="preserve">Accepting and retaining the risk is the least desirable option for </w:t>
      </w:r>
      <w:r w:rsidR="00B856C1" w:rsidRPr="00693E91">
        <w:rPr>
          <w:rFonts w:ascii="Arial" w:hAnsi="Arial" w:cs="Arial"/>
          <w:noProof/>
          <w:color w:val="000000"/>
          <w:sz w:val="28"/>
          <w:szCs w:val="28"/>
          <w:highlight w:val="yellow"/>
          <w:lang w:eastAsia="en-IN" w:bidi="hi-IN"/>
        </w:rPr>
        <w:t>[SecureCyberGates]</w:t>
      </w:r>
      <w:r w:rsidRPr="003D68DC">
        <w:rPr>
          <w:rFonts w:ascii="Arial" w:eastAsiaTheme="minorEastAsia" w:hAnsi="Arial" w:cs="Arial"/>
          <w:sz w:val="28"/>
          <w:szCs w:val="28"/>
          <w:lang w:val="en-GB" w:eastAsia="en-GB"/>
        </w:rPr>
        <w:t xml:space="preserve">. However, after careful analysis of the cost of risk treatments, management may determine that risk cannot be avoided, reduced, or transferred, or where the cost to do so is not justified (usually, because the likelihood and consequences are low). These retained risks should be monitored, and it must always be remembered that </w:t>
      </w:r>
      <w:proofErr w:type="spellStart"/>
      <w:r w:rsidRPr="003D68DC">
        <w:rPr>
          <w:rFonts w:ascii="Arial" w:eastAsiaTheme="minorEastAsia" w:hAnsi="Arial" w:cs="Arial"/>
          <w:sz w:val="28"/>
          <w:szCs w:val="28"/>
          <w:lang w:val="en-GB" w:eastAsia="en-GB"/>
        </w:rPr>
        <w:t>al</w:t>
      </w:r>
      <w:proofErr w:type="spellEnd"/>
      <w:r w:rsidRPr="003D68DC">
        <w:rPr>
          <w:rFonts w:ascii="Arial" w:eastAsiaTheme="minorEastAsia" w:hAnsi="Arial" w:cs="Arial"/>
          <w:sz w:val="28"/>
          <w:szCs w:val="28"/>
          <w:lang w:val="en-GB" w:eastAsia="en-GB"/>
        </w:rPr>
        <w:t xml:space="preserve"> unidentified risks are retained risks.</w:t>
      </w:r>
    </w:p>
    <w:p w:rsidR="003D68DC" w:rsidRPr="003D68DC" w:rsidRDefault="003D68DC" w:rsidP="003D68DC">
      <w:pPr>
        <w:widowControl/>
        <w:autoSpaceDE/>
        <w:autoSpaceDN/>
        <w:spacing w:line="257" w:lineRule="auto"/>
        <w:contextualSpacing/>
        <w:jc w:val="both"/>
        <w:rPr>
          <w:rFonts w:ascii="Arial" w:eastAsia="Times New Roman" w:hAnsi="Arial" w:cs="Arial"/>
          <w:sz w:val="28"/>
          <w:szCs w:val="28"/>
          <w:lang w:val="en-GB" w:eastAsia="en-GB"/>
        </w:rPr>
      </w:pPr>
    </w:p>
    <w:p w:rsidR="0018044A" w:rsidRPr="0018044A" w:rsidRDefault="001C1746" w:rsidP="0018044A">
      <w:pPr>
        <w:widowControl/>
        <w:autoSpaceDE/>
        <w:autoSpaceDN/>
        <w:spacing w:line="257" w:lineRule="auto"/>
        <w:contextualSpacing/>
        <w:jc w:val="both"/>
        <w:rPr>
          <w:rFonts w:ascii="Arial" w:eastAsia="Times New Roman" w:hAnsi="Arial" w:cs="Arial"/>
          <w:sz w:val="28"/>
          <w:szCs w:val="28"/>
          <w:lang w:val="en-GB" w:eastAsia="en-GB"/>
        </w:rPr>
      </w:pPr>
      <w:r>
        <w:rPr>
          <w:rFonts w:ascii="Arial" w:eastAsiaTheme="minorEastAsia" w:hAnsi="Arial" w:cs="Arial"/>
          <w:b/>
          <w:sz w:val="28"/>
          <w:szCs w:val="28"/>
          <w:u w:val="single"/>
          <w:lang w:val="en-GB" w:eastAsia="en-GB"/>
        </w:rPr>
        <w:t xml:space="preserve">Phase 5- </w:t>
      </w:r>
      <w:r w:rsidRPr="001C1746">
        <w:rPr>
          <w:rFonts w:ascii="Arial" w:eastAsiaTheme="minorEastAsia" w:hAnsi="Arial" w:cs="Arial"/>
          <w:b/>
          <w:sz w:val="28"/>
          <w:szCs w:val="28"/>
          <w:u w:val="single"/>
          <w:lang w:val="en-GB" w:eastAsia="en-GB"/>
        </w:rPr>
        <w:t>Risk Monitoring and Review</w:t>
      </w:r>
    </w:p>
    <w:p w:rsidR="001C1746" w:rsidRPr="001C1746" w:rsidRDefault="001C1746" w:rsidP="001C1746">
      <w:pPr>
        <w:jc w:val="both"/>
        <w:rPr>
          <w:rFonts w:ascii="Arial" w:eastAsia="Times New Roman" w:hAnsi="Arial" w:cs="Arial"/>
          <w:sz w:val="28"/>
          <w:szCs w:val="28"/>
          <w:lang w:val="en-GB" w:eastAsia="en-GB"/>
        </w:rPr>
      </w:pPr>
      <w:r w:rsidRPr="001C1746">
        <w:rPr>
          <w:rFonts w:ascii="Arial" w:eastAsia="Times New Roman" w:hAnsi="Arial" w:cs="Arial"/>
          <w:sz w:val="28"/>
          <w:szCs w:val="28"/>
          <w:lang w:val="en-GB" w:eastAsia="en-GB"/>
        </w:rPr>
        <w:t>Review and monitor the risk periodically</w:t>
      </w:r>
      <w:r w:rsidR="00E45567">
        <w:rPr>
          <w:rFonts w:ascii="Arial" w:eastAsia="Times New Roman" w:hAnsi="Arial" w:cs="Arial"/>
          <w:sz w:val="28"/>
          <w:szCs w:val="28"/>
          <w:lang w:val="en-GB" w:eastAsia="en-GB"/>
        </w:rPr>
        <w:t xml:space="preserve"> [Update the risk register periodically].</w:t>
      </w:r>
      <w:r w:rsidRPr="001C1746">
        <w:rPr>
          <w:rFonts w:ascii="Arial" w:eastAsia="Times New Roman" w:hAnsi="Arial" w:cs="Arial"/>
          <w:sz w:val="28"/>
          <w:szCs w:val="28"/>
          <w:lang w:val="en-GB" w:eastAsia="en-GB"/>
        </w:rPr>
        <w:t xml:space="preserve">  Take all applicable risks review during monthly Security </w:t>
      </w:r>
      <w:r w:rsidR="006153AF">
        <w:rPr>
          <w:rFonts w:ascii="Arial" w:eastAsia="Times New Roman" w:hAnsi="Arial" w:cs="Arial"/>
          <w:sz w:val="28"/>
          <w:szCs w:val="28"/>
          <w:lang w:val="en-GB" w:eastAsia="en-GB"/>
        </w:rPr>
        <w:t>meetings</w:t>
      </w:r>
      <w:r w:rsidRPr="001C1746">
        <w:rPr>
          <w:rFonts w:ascii="Arial" w:eastAsia="Times New Roman" w:hAnsi="Arial" w:cs="Arial"/>
          <w:sz w:val="28"/>
          <w:szCs w:val="28"/>
          <w:lang w:val="en-GB" w:eastAsia="en-GB"/>
        </w:rPr>
        <w:t>. Security team will validate if risk is mitigated before closing the risk.</w:t>
      </w:r>
      <w:r w:rsidR="00E45567">
        <w:rPr>
          <w:rFonts w:ascii="Arial" w:eastAsia="Times New Roman" w:hAnsi="Arial" w:cs="Arial"/>
          <w:sz w:val="28"/>
          <w:szCs w:val="28"/>
          <w:lang w:val="en-GB" w:eastAsia="en-GB"/>
        </w:rPr>
        <w:t xml:space="preserve"> Provide </w:t>
      </w:r>
    </w:p>
    <w:p w:rsidR="00693E91" w:rsidRDefault="00693E91" w:rsidP="00462313">
      <w:pPr>
        <w:rPr>
          <w:lang w:eastAsia="en-IN" w:bidi="hi-IN"/>
        </w:rPr>
      </w:pPr>
    </w:p>
    <w:p w:rsidR="00B42F02" w:rsidRPr="00462313" w:rsidRDefault="00B42F02" w:rsidP="00462313">
      <w:pPr>
        <w:rPr>
          <w:lang w:eastAsia="en-IN" w:bidi="hi-IN"/>
        </w:rPr>
      </w:pPr>
    </w:p>
    <w:p w:rsidR="00462313" w:rsidRDefault="00462313" w:rsidP="00462313">
      <w:pPr>
        <w:pStyle w:val="Heading3"/>
        <w:rPr>
          <w:rFonts w:ascii="Arial" w:eastAsiaTheme="minorEastAsia" w:hAnsi="Arial" w:cs="Arial"/>
          <w:b/>
          <w:noProof/>
          <w:color w:val="000000"/>
          <w:sz w:val="28"/>
          <w:szCs w:val="28"/>
          <w:u w:val="single"/>
          <w:lang w:eastAsia="en-IN" w:bidi="hi-IN"/>
        </w:rPr>
      </w:pPr>
      <w:bookmarkStart w:id="12" w:name="_Toc202632371"/>
      <w:r>
        <w:rPr>
          <w:rFonts w:ascii="Arial" w:eastAsiaTheme="minorEastAsia" w:hAnsi="Arial" w:cs="Arial"/>
          <w:b/>
          <w:noProof/>
          <w:color w:val="000000"/>
          <w:sz w:val="28"/>
          <w:szCs w:val="28"/>
          <w:u w:val="single"/>
          <w:lang w:eastAsia="en-IN" w:bidi="hi-IN"/>
        </w:rPr>
        <w:t xml:space="preserve">4.4.2) </w:t>
      </w:r>
      <w:r w:rsidR="00512FF6" w:rsidRPr="00512FF6">
        <w:rPr>
          <w:rFonts w:ascii="Arial" w:eastAsiaTheme="minorEastAsia" w:hAnsi="Arial" w:cs="Arial"/>
          <w:b/>
          <w:noProof/>
          <w:color w:val="000000"/>
          <w:sz w:val="28"/>
          <w:szCs w:val="28"/>
          <w:u w:val="single"/>
          <w:lang w:eastAsia="en-IN" w:bidi="hi-IN"/>
        </w:rPr>
        <w:t>Risk Communication and Consultation Flow</w:t>
      </w:r>
      <w:bookmarkEnd w:id="12"/>
    </w:p>
    <w:p w:rsidR="00512FF6" w:rsidRPr="00512FF6" w:rsidRDefault="00512FF6" w:rsidP="00512FF6">
      <w:pPr>
        <w:rPr>
          <w:lang w:eastAsia="en-IN" w:bidi="hi-IN"/>
        </w:rPr>
      </w:pPr>
    </w:p>
    <w:p w:rsidR="00512FF6" w:rsidRPr="00512FF6" w:rsidRDefault="00512FF6" w:rsidP="00512FF6">
      <w:pPr>
        <w:rPr>
          <w:lang w:eastAsia="en-IN" w:bidi="hi-IN"/>
        </w:rPr>
      </w:pPr>
    </w:p>
    <w:p w:rsidR="00462313" w:rsidRPr="00462313" w:rsidRDefault="00512FF6" w:rsidP="00462313">
      <w:pPr>
        <w:rPr>
          <w:lang w:eastAsia="en-IN" w:bidi="hi-IN"/>
        </w:rPr>
      </w:pPr>
      <w:r w:rsidRPr="00512FF6">
        <w:rPr>
          <w:noProof/>
          <w:lang w:val="en-IN" w:eastAsia="en-IN"/>
        </w:rPr>
        <w:lastRenderedPageBreak/>
        <w:drawing>
          <wp:inline distT="0" distB="0" distL="0" distR="0">
            <wp:extent cx="7202170" cy="3511554"/>
            <wp:effectExtent l="0" t="0" r="0" b="0"/>
            <wp:docPr id="2" name="Picture 2" descr="C:\Users\khan3\OneDrive\Desktop\IDNs Phishing Attack\Risk Management\SCG\Communication-Diagram-SCG.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an3\OneDrive\Desktop\IDNs Phishing Attack\Risk Management\SCG\Communication-Diagram-SCG.drawi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2170" cy="3511554"/>
                    </a:xfrm>
                    <a:prstGeom prst="rect">
                      <a:avLst/>
                    </a:prstGeom>
                    <a:noFill/>
                    <a:ln>
                      <a:noFill/>
                    </a:ln>
                  </pic:spPr>
                </pic:pic>
              </a:graphicData>
            </a:graphic>
          </wp:inline>
        </w:drawing>
      </w:r>
    </w:p>
    <w:p w:rsidR="00236B8D" w:rsidRDefault="00725D08" w:rsidP="00236B8D">
      <w:pPr>
        <w:pStyle w:val="Heading1"/>
        <w:rPr>
          <w:rFonts w:ascii="Arial Black" w:eastAsia="Times New Roman" w:hAnsi="Arial Black" w:cstheme="minorHAnsi"/>
          <w:b/>
          <w:color w:val="auto"/>
          <w:sz w:val="40"/>
          <w:szCs w:val="28"/>
          <w:u w:val="single"/>
          <w:lang w:val="en-GB" w:eastAsia="en-GB"/>
        </w:rPr>
      </w:pPr>
      <w:bookmarkStart w:id="13" w:name="_Toc202632372"/>
      <w:r>
        <w:rPr>
          <w:rFonts w:ascii="Arial Black" w:eastAsia="Times New Roman" w:hAnsi="Arial Black" w:cstheme="minorHAnsi"/>
          <w:b/>
          <w:color w:val="auto"/>
          <w:sz w:val="40"/>
          <w:szCs w:val="28"/>
          <w:u w:val="single"/>
          <w:lang w:val="en-GB" w:eastAsia="en-GB"/>
        </w:rPr>
        <w:t>5</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3"/>
    </w:p>
    <w:p w:rsidR="00236B8D" w:rsidRDefault="00725D08"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725D08"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725D08" w:rsidP="00236B8D">
      <w:pPr>
        <w:pStyle w:val="Heading1"/>
        <w:rPr>
          <w:rFonts w:ascii="Arial Black" w:eastAsia="Times New Roman" w:hAnsi="Arial Black" w:cstheme="minorHAnsi"/>
          <w:b/>
          <w:color w:val="auto"/>
          <w:sz w:val="40"/>
          <w:szCs w:val="28"/>
          <w:u w:val="single"/>
          <w:lang w:val="en-GB" w:eastAsia="en-GB"/>
        </w:rPr>
      </w:pPr>
      <w:bookmarkStart w:id="14" w:name="_Toc202632373"/>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4"/>
    </w:p>
    <w:p w:rsidR="00BC1854" w:rsidRDefault="00725D08"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725D08"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6</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725D08" w:rsidP="00973A76">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policy. </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725D08" w:rsidP="00236B8D">
      <w:pPr>
        <w:pStyle w:val="Heading1"/>
        <w:rPr>
          <w:rFonts w:ascii="Arial Black" w:eastAsia="Times New Roman" w:hAnsi="Arial Black" w:cstheme="minorHAnsi"/>
          <w:b/>
          <w:color w:val="auto"/>
          <w:sz w:val="40"/>
          <w:szCs w:val="28"/>
          <w:u w:val="single"/>
          <w:lang w:val="en-GB" w:eastAsia="en-GB"/>
        </w:rPr>
      </w:pPr>
      <w:bookmarkStart w:id="15" w:name="_Toc202632374"/>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5"/>
    </w:p>
    <w:p w:rsidR="00A77CDB" w:rsidRPr="00C8405A" w:rsidRDefault="00725D08"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lastRenderedPageBreak/>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725D08"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725D08"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725D08" w:rsidP="00A7689E">
      <w:pPr>
        <w:pStyle w:val="Heading1"/>
        <w:rPr>
          <w:rFonts w:ascii="Arial Black" w:eastAsia="Times New Roman" w:hAnsi="Arial Black" w:cstheme="minorHAnsi"/>
          <w:b/>
          <w:color w:val="auto"/>
          <w:sz w:val="40"/>
          <w:szCs w:val="28"/>
          <w:u w:val="single"/>
          <w:lang w:val="en-GB" w:eastAsia="en-GB"/>
        </w:rPr>
      </w:pPr>
      <w:bookmarkStart w:id="16" w:name="_Toc202632375"/>
      <w:r>
        <w:rPr>
          <w:rFonts w:ascii="Arial Black" w:eastAsia="Times New Roman" w:hAnsi="Arial Black" w:cstheme="minorHAnsi"/>
          <w:b/>
          <w:color w:val="auto"/>
          <w:sz w:val="40"/>
          <w:szCs w:val="28"/>
          <w:u w:val="single"/>
          <w:lang w:val="en-GB" w:eastAsia="en-GB"/>
        </w:rPr>
        <w:t>8</w:t>
      </w:r>
      <w:r w:rsidR="00A7689E">
        <w:rPr>
          <w:rFonts w:ascii="Arial Black" w:eastAsia="Times New Roman" w:hAnsi="Arial Black" w:cstheme="minorHAnsi"/>
          <w:b/>
          <w:color w:val="auto"/>
          <w:sz w:val="40"/>
          <w:szCs w:val="28"/>
          <w:u w:val="single"/>
          <w:lang w:val="en-GB" w:eastAsia="en-GB"/>
        </w:rPr>
        <w:t>) Policy Exceptions</w:t>
      </w:r>
      <w:bookmarkEnd w:id="16"/>
    </w:p>
    <w:p w:rsidR="00A7689E" w:rsidRPr="00A7689E" w:rsidRDefault="00725D08"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725D08" w:rsidP="00A77CDB">
      <w:pPr>
        <w:pStyle w:val="Heading1"/>
        <w:rPr>
          <w:rFonts w:ascii="Arial Black" w:eastAsia="Times New Roman" w:hAnsi="Arial Black" w:cstheme="minorHAnsi"/>
          <w:b/>
          <w:color w:val="auto"/>
          <w:sz w:val="40"/>
          <w:szCs w:val="28"/>
          <w:u w:val="single"/>
          <w:lang w:val="en-GB" w:eastAsia="en-GB"/>
        </w:rPr>
      </w:pPr>
      <w:bookmarkStart w:id="17" w:name="_Toc202632376"/>
      <w:r>
        <w:rPr>
          <w:rFonts w:ascii="Arial Black" w:eastAsia="Times New Roman" w:hAnsi="Arial Black" w:cstheme="minorHAnsi"/>
          <w:b/>
          <w:color w:val="auto"/>
          <w:sz w:val="40"/>
          <w:szCs w:val="28"/>
          <w:u w:val="single"/>
          <w:lang w:val="en-GB" w:eastAsia="en-GB"/>
        </w:rPr>
        <w:t>9</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7"/>
    </w:p>
    <w:p w:rsidR="003E12AE" w:rsidRDefault="003E12AE" w:rsidP="003E12AE"/>
    <w:p w:rsidR="00CD4F7A" w:rsidRDefault="00725D08"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725D08"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725D08"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725D08"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725D08" w:rsidP="009A1FAF">
      <w:pPr>
        <w:pStyle w:val="Heading1"/>
        <w:rPr>
          <w:rFonts w:ascii="Arial Black" w:eastAsia="Times New Roman" w:hAnsi="Arial Black" w:cstheme="minorHAnsi"/>
          <w:b/>
          <w:color w:val="auto"/>
          <w:sz w:val="40"/>
          <w:szCs w:val="28"/>
          <w:u w:val="single"/>
          <w:lang w:val="en-GB" w:eastAsia="en-GB"/>
        </w:rPr>
      </w:pPr>
      <w:bookmarkStart w:id="18" w:name="_Toc202632377"/>
      <w:r>
        <w:rPr>
          <w:rFonts w:ascii="Arial Black" w:eastAsia="Times New Roman" w:hAnsi="Arial Black" w:cstheme="minorHAnsi"/>
          <w:b/>
          <w:color w:val="auto"/>
          <w:sz w:val="40"/>
          <w:szCs w:val="28"/>
          <w:u w:val="single"/>
          <w:lang w:val="en-GB" w:eastAsia="en-GB"/>
        </w:rPr>
        <w:lastRenderedPageBreak/>
        <w:t>10</w:t>
      </w:r>
      <w:r w:rsidR="009A1FAF">
        <w:rPr>
          <w:rFonts w:ascii="Arial Black" w:eastAsia="Times New Roman" w:hAnsi="Arial Black" w:cstheme="minorHAnsi"/>
          <w:b/>
          <w:color w:val="auto"/>
          <w:sz w:val="40"/>
          <w:szCs w:val="28"/>
          <w:u w:val="single"/>
          <w:lang w:val="en-GB" w:eastAsia="en-GB"/>
        </w:rPr>
        <w:t>) Conclusion</w:t>
      </w:r>
      <w:bookmarkEnd w:id="18"/>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comprehensive </w:t>
      </w:r>
      <w:r w:rsidR="00725D08">
        <w:rPr>
          <w:rFonts w:ascii="Arial" w:eastAsiaTheme="minorEastAsia" w:hAnsi="Arial" w:cs="Arial"/>
          <w:noProof/>
          <w:color w:val="000000"/>
          <w:sz w:val="28"/>
          <w:szCs w:val="28"/>
          <w:lang w:eastAsia="en-IN" w:bidi="hi-IN"/>
        </w:rPr>
        <w:t>Risk Management</w:t>
      </w:r>
      <w:r w:rsidRPr="0057455D">
        <w:rPr>
          <w:rFonts w:ascii="Arial" w:eastAsiaTheme="minorEastAsia" w:hAnsi="Arial" w:cs="Arial"/>
          <w:noProof/>
          <w:color w:val="000000"/>
          <w:sz w:val="28"/>
          <w:szCs w:val="28"/>
          <w:lang w:eastAsia="en-IN" w:bidi="hi-IN"/>
        </w:rPr>
        <w:t xml:space="preserve"> policy, </w:t>
      </w:r>
      <w:r w:rsidRPr="004F7D40">
        <w:rPr>
          <w:rFonts w:ascii="Arial" w:eastAsiaTheme="minorEastAsia" w:hAnsi="Arial" w:cs="Arial"/>
          <w:noProof/>
          <w:color w:val="000000"/>
          <w:sz w:val="28"/>
          <w:szCs w:val="28"/>
          <w:highlight w:val="yellow"/>
          <w:lang w:eastAsia="en-IN" w:bidi="hi-IN"/>
        </w:rPr>
        <w:t>[SecureCyberGates]</w:t>
      </w:r>
      <w:r w:rsidRPr="0057455D">
        <w:rPr>
          <w:rFonts w:ascii="Arial" w:eastAsiaTheme="minorEastAsia" w:hAnsi="Arial" w:cs="Arial"/>
          <w:noProof/>
          <w:color w:val="000000"/>
          <w:sz w:val="28"/>
          <w:szCs w:val="28"/>
          <w:lang w:eastAsia="en-IN" w:bidi="hi-IN"/>
        </w:rPr>
        <w:t xml:space="preserve">aims to protect its sensitive information, intellectual property, and critical systems from unauthorized access and data breaches. This policy aligns with industry best practices and incorporates robust requirements for </w:t>
      </w:r>
      <w:r w:rsidR="00B738CE">
        <w:rPr>
          <w:rFonts w:ascii="Arial" w:eastAsiaTheme="minorEastAsia" w:hAnsi="Arial" w:cs="Arial"/>
          <w:noProof/>
          <w:color w:val="000000"/>
          <w:sz w:val="28"/>
          <w:szCs w:val="28"/>
          <w:lang w:eastAsia="en-IN" w:bidi="hi-IN"/>
        </w:rPr>
        <w:t>risk</w:t>
      </w:r>
      <w:r w:rsidRPr="0057455D">
        <w:rPr>
          <w:rFonts w:ascii="Arial" w:eastAsiaTheme="minorEastAsia" w:hAnsi="Arial" w:cs="Arial"/>
          <w:noProof/>
          <w:color w:val="000000"/>
          <w:sz w:val="28"/>
          <w:szCs w:val="28"/>
          <w:lang w:eastAsia="en-IN" w:bidi="hi-IN"/>
        </w:rPr>
        <w:t xml:space="preserve">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B25C44">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A446E1">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A446E1"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9pt;margin-top:486.55pt;width:561pt;height:153.1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675A34" w:rsidRPr="000503DD" w:rsidRDefault="00A446E1">
                  <w:pPr>
                    <w:rPr>
                      <w:rStyle w:val="Hyperlink"/>
                      <w:rFonts w:ascii="Arial" w:hAnsi="Arial" w:cs="Arial"/>
                      <w:b/>
                      <w:sz w:val="36"/>
                      <w:szCs w:val="36"/>
                    </w:rPr>
                  </w:pPr>
                  <w:hyperlink r:id="rId19" w:history="1">
                    <w:r w:rsidR="00675A34" w:rsidRPr="000503DD">
                      <w:rPr>
                        <w:rStyle w:val="Hyperlink"/>
                        <w:rFonts w:ascii="Arial" w:hAnsi="Arial" w:cs="Arial"/>
                        <w:b/>
                        <w:sz w:val="36"/>
                        <w:szCs w:val="36"/>
                      </w:rPr>
                      <w:t>https://www.linkedin.com/in/aj57/</w:t>
                    </w:r>
                  </w:hyperlink>
                </w:p>
                <w:p w:rsidR="00675A34" w:rsidRPr="003F5381" w:rsidRDefault="00A446E1">
                  <w:pPr>
                    <w:rPr>
                      <w:rStyle w:val="Hyperlink"/>
                      <w:rFonts w:ascii="Arial" w:hAnsi="Arial" w:cs="Arial"/>
                      <w:b/>
                      <w:sz w:val="36"/>
                      <w:szCs w:val="36"/>
                    </w:rPr>
                  </w:pPr>
                  <w:hyperlink r:id="rId20" w:history="1">
                    <w:r w:rsidR="00675A34" w:rsidRPr="000503DD">
                      <w:rPr>
                        <w:rStyle w:val="Hyperlink"/>
                        <w:rFonts w:ascii="Arial" w:hAnsi="Arial" w:cs="Arial"/>
                        <w:b/>
                        <w:sz w:val="36"/>
                        <w:szCs w:val="36"/>
                      </w:rPr>
                      <w:t>https://www.linkedin.com/company/securecybergates</w:t>
                    </w:r>
                  </w:hyperlink>
                </w:p>
                <w:p w:rsidR="00675A34" w:rsidRDefault="00675A34">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3F5381" w:rsidRPr="003F5381" w:rsidRDefault="003F5381">
                  <w:pPr>
                    <w:rPr>
                      <w:rStyle w:val="Hyperlink"/>
                      <w:rFonts w:ascii="Arial" w:hAnsi="Arial" w:cs="Arial"/>
                      <w:b/>
                      <w:sz w:val="36"/>
                      <w:szCs w:val="36"/>
                    </w:rPr>
                  </w:pPr>
                  <w:r w:rsidRPr="003F5381">
                    <w:rPr>
                      <w:rStyle w:val="Hyperlink"/>
                      <w:rFonts w:ascii="Arial" w:hAnsi="Arial" w:cs="Arial"/>
                      <w:b/>
                      <w:sz w:val="36"/>
                      <w:szCs w:val="36"/>
                    </w:rPr>
                    <w:t>https://www.youtube.com/@SecureCyberGates</w:t>
                  </w:r>
                </w:p>
                <w:p w:rsidR="00675A34" w:rsidRPr="000503DD" w:rsidRDefault="00A446E1">
                  <w:pPr>
                    <w:rPr>
                      <w:rStyle w:val="Hyperlink"/>
                      <w:rFonts w:ascii="Arial" w:hAnsi="Arial" w:cs="Arial"/>
                      <w:b/>
                      <w:sz w:val="36"/>
                      <w:szCs w:val="36"/>
                    </w:rPr>
                  </w:pPr>
                  <w:hyperlink r:id="rId21" w:history="1">
                    <w:r w:rsidR="00675A34" w:rsidRPr="000503DD">
                      <w:rPr>
                        <w:rStyle w:val="Hyperlink"/>
                        <w:rFonts w:ascii="Arial" w:hAnsi="Arial" w:cs="Arial"/>
                        <w:b/>
                        <w:sz w:val="36"/>
                        <w:szCs w:val="36"/>
                      </w:rPr>
                      <w:t>https://hackerone.com/crypto-khan</w:t>
                    </w:r>
                  </w:hyperlink>
                </w:p>
                <w:p w:rsidR="00675A34" w:rsidRPr="000503DD" w:rsidRDefault="00A446E1">
                  <w:pPr>
                    <w:rPr>
                      <w:rStyle w:val="Hyperlink"/>
                      <w:rFonts w:ascii="Arial" w:hAnsi="Arial" w:cs="Arial"/>
                      <w:b/>
                      <w:sz w:val="36"/>
                      <w:szCs w:val="36"/>
                    </w:rPr>
                  </w:pPr>
                  <w:hyperlink r:id="rId22" w:history="1">
                    <w:r w:rsidR="00675A34" w:rsidRPr="000503DD">
                      <w:rPr>
                        <w:rStyle w:val="Hyperlink"/>
                        <w:rFonts w:ascii="Arial" w:hAnsi="Arial" w:cs="Arial"/>
                        <w:b/>
                        <w:sz w:val="36"/>
                        <w:szCs w:val="36"/>
                      </w:rPr>
                      <w:t>https://x.com/securecybergate</w:t>
                    </w:r>
                  </w:hyperlink>
                </w:p>
                <w:p w:rsidR="00675A34" w:rsidRPr="000503DD" w:rsidRDefault="00A446E1">
                  <w:pPr>
                    <w:rPr>
                      <w:rStyle w:val="Hyperlink"/>
                      <w:rFonts w:ascii="Arial" w:hAnsi="Arial" w:cs="Arial"/>
                      <w:b/>
                      <w:sz w:val="36"/>
                      <w:szCs w:val="36"/>
                    </w:rPr>
                  </w:pPr>
                  <w:hyperlink r:id="rId23">
                    <w:r w:rsidR="00675A34"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675A34" w:rsidRPr="001003D9" w:rsidRDefault="00675A34"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675A34" w:rsidRPr="001003D9" w:rsidRDefault="00675A34"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675A34" w:rsidRPr="001003D9" w:rsidRDefault="00675A34">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E1" w:rsidRDefault="00A446E1" w:rsidP="00405841">
      <w:r>
        <w:separator/>
      </w:r>
    </w:p>
  </w:endnote>
  <w:endnote w:type="continuationSeparator" w:id="0">
    <w:p w:rsidR="00A446E1" w:rsidRDefault="00A446E1"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34" w:rsidRPr="007A23C5" w:rsidRDefault="00A446E1" w:rsidP="003E12AE">
    <w:pPr>
      <w:pStyle w:val="Header"/>
      <w:jc w:val="center"/>
    </w:pPr>
    <w:hyperlink r:id="rId1" w:history="1">
      <w:r w:rsidR="00675A34" w:rsidRPr="007A23C5">
        <w:rPr>
          <w:rStyle w:val="Hyperlink"/>
          <w:u w:val="none"/>
        </w:rPr>
        <w:t>https://securecybergates.com/</w:t>
      </w:r>
    </w:hyperlink>
    <w:r w:rsidR="007A23C5" w:rsidRPr="007A23C5">
      <w:rPr>
        <w:rStyle w:val="Hyperlink"/>
        <w:u w:val="none"/>
      </w:rPr>
      <w:t xml:space="preserve">                                                              </w:t>
    </w:r>
    <w:hyperlink r:id="rId2" w:history="1">
      <w:r w:rsidR="00675A34" w:rsidRPr="007A23C5">
        <w:rPr>
          <w:rStyle w:val="Hyperlink"/>
          <w:u w:val="none"/>
        </w:rPr>
        <w:t>https://www.linkedin.com/in/aj57/</w:t>
      </w:r>
    </w:hyperlink>
  </w:p>
  <w:p w:rsidR="00675A34" w:rsidRDefault="0067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E1" w:rsidRDefault="00A446E1" w:rsidP="00405841">
      <w:r>
        <w:separator/>
      </w:r>
    </w:p>
  </w:footnote>
  <w:footnote w:type="continuationSeparator" w:id="0">
    <w:p w:rsidR="00A446E1" w:rsidRDefault="00A446E1"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34" w:rsidRDefault="00A446E1"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675A34">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6F380"/>
    <w:multiLevelType w:val="hybridMultilevel"/>
    <w:tmpl w:val="A2AE97CE"/>
    <w:lvl w:ilvl="0" w:tplc="5262D2C4">
      <w:start w:val="1"/>
      <w:numFmt w:val="bullet"/>
      <w:lvlText w:val="·"/>
      <w:lvlJc w:val="left"/>
      <w:pPr>
        <w:ind w:left="720" w:hanging="360"/>
      </w:pPr>
      <w:rPr>
        <w:rFonts w:ascii="Symbol" w:hAnsi="Symbol" w:hint="default"/>
      </w:rPr>
    </w:lvl>
    <w:lvl w:ilvl="1" w:tplc="306620C2">
      <w:start w:val="1"/>
      <w:numFmt w:val="bullet"/>
      <w:lvlText w:val="o"/>
      <w:lvlJc w:val="left"/>
      <w:pPr>
        <w:ind w:left="1440" w:hanging="360"/>
      </w:pPr>
      <w:rPr>
        <w:rFonts w:ascii="Courier New" w:hAnsi="Courier New" w:hint="default"/>
      </w:rPr>
    </w:lvl>
    <w:lvl w:ilvl="2" w:tplc="2ED28F9C">
      <w:start w:val="1"/>
      <w:numFmt w:val="bullet"/>
      <w:lvlText w:val=""/>
      <w:lvlJc w:val="left"/>
      <w:pPr>
        <w:ind w:left="2160" w:hanging="360"/>
      </w:pPr>
      <w:rPr>
        <w:rFonts w:ascii="Wingdings" w:hAnsi="Wingdings" w:hint="default"/>
      </w:rPr>
    </w:lvl>
    <w:lvl w:ilvl="3" w:tplc="E71C9AC6">
      <w:start w:val="1"/>
      <w:numFmt w:val="bullet"/>
      <w:lvlText w:val=""/>
      <w:lvlJc w:val="left"/>
      <w:pPr>
        <w:ind w:left="2880" w:hanging="360"/>
      </w:pPr>
      <w:rPr>
        <w:rFonts w:ascii="Symbol" w:hAnsi="Symbol" w:hint="default"/>
      </w:rPr>
    </w:lvl>
    <w:lvl w:ilvl="4" w:tplc="36DE3BAE">
      <w:start w:val="1"/>
      <w:numFmt w:val="bullet"/>
      <w:lvlText w:val="o"/>
      <w:lvlJc w:val="left"/>
      <w:pPr>
        <w:ind w:left="3600" w:hanging="360"/>
      </w:pPr>
      <w:rPr>
        <w:rFonts w:ascii="Courier New" w:hAnsi="Courier New" w:hint="default"/>
      </w:rPr>
    </w:lvl>
    <w:lvl w:ilvl="5" w:tplc="F2A2DA14">
      <w:start w:val="1"/>
      <w:numFmt w:val="bullet"/>
      <w:lvlText w:val=""/>
      <w:lvlJc w:val="left"/>
      <w:pPr>
        <w:ind w:left="4320" w:hanging="360"/>
      </w:pPr>
      <w:rPr>
        <w:rFonts w:ascii="Wingdings" w:hAnsi="Wingdings" w:hint="default"/>
      </w:rPr>
    </w:lvl>
    <w:lvl w:ilvl="6" w:tplc="EB28F3FE">
      <w:start w:val="1"/>
      <w:numFmt w:val="bullet"/>
      <w:lvlText w:val=""/>
      <w:lvlJc w:val="left"/>
      <w:pPr>
        <w:ind w:left="5040" w:hanging="360"/>
      </w:pPr>
      <w:rPr>
        <w:rFonts w:ascii="Symbol" w:hAnsi="Symbol" w:hint="default"/>
      </w:rPr>
    </w:lvl>
    <w:lvl w:ilvl="7" w:tplc="0A747D3A">
      <w:start w:val="1"/>
      <w:numFmt w:val="bullet"/>
      <w:lvlText w:val="o"/>
      <w:lvlJc w:val="left"/>
      <w:pPr>
        <w:ind w:left="5760" w:hanging="360"/>
      </w:pPr>
      <w:rPr>
        <w:rFonts w:ascii="Courier New" w:hAnsi="Courier New" w:hint="default"/>
      </w:rPr>
    </w:lvl>
    <w:lvl w:ilvl="8" w:tplc="96D852F2">
      <w:start w:val="1"/>
      <w:numFmt w:val="bullet"/>
      <w:lvlText w:val=""/>
      <w:lvlJc w:val="left"/>
      <w:pPr>
        <w:ind w:left="6480" w:hanging="360"/>
      </w:pPr>
      <w:rPr>
        <w:rFonts w:ascii="Wingdings" w:hAnsi="Wingdings" w:hint="default"/>
      </w:rPr>
    </w:lvl>
  </w:abstractNum>
  <w:abstractNum w:abstractNumId="2" w15:restartNumberingAfterBreak="0">
    <w:nsid w:val="07B0619F"/>
    <w:multiLevelType w:val="hybridMultilevel"/>
    <w:tmpl w:val="BF9EBF04"/>
    <w:lvl w:ilvl="0" w:tplc="7E3E9996">
      <w:start w:val="1"/>
      <w:numFmt w:val="bullet"/>
      <w:lvlText w:val="·"/>
      <w:lvlJc w:val="left"/>
      <w:pPr>
        <w:ind w:left="720" w:hanging="360"/>
      </w:pPr>
      <w:rPr>
        <w:rFonts w:ascii="Symbol" w:hAnsi="Symbol" w:hint="default"/>
      </w:rPr>
    </w:lvl>
    <w:lvl w:ilvl="1" w:tplc="83444AFE">
      <w:start w:val="1"/>
      <w:numFmt w:val="bullet"/>
      <w:lvlText w:val="o"/>
      <w:lvlJc w:val="left"/>
      <w:pPr>
        <w:ind w:left="1440" w:hanging="360"/>
      </w:pPr>
      <w:rPr>
        <w:rFonts w:ascii="Courier New" w:hAnsi="Courier New" w:hint="default"/>
      </w:rPr>
    </w:lvl>
    <w:lvl w:ilvl="2" w:tplc="7E40CAC2">
      <w:start w:val="1"/>
      <w:numFmt w:val="bullet"/>
      <w:lvlText w:val=""/>
      <w:lvlJc w:val="left"/>
      <w:pPr>
        <w:ind w:left="2160" w:hanging="360"/>
      </w:pPr>
      <w:rPr>
        <w:rFonts w:ascii="Wingdings" w:hAnsi="Wingdings" w:hint="default"/>
      </w:rPr>
    </w:lvl>
    <w:lvl w:ilvl="3" w:tplc="08A0341C">
      <w:start w:val="1"/>
      <w:numFmt w:val="bullet"/>
      <w:lvlText w:val=""/>
      <w:lvlJc w:val="left"/>
      <w:pPr>
        <w:ind w:left="2880" w:hanging="360"/>
      </w:pPr>
      <w:rPr>
        <w:rFonts w:ascii="Symbol" w:hAnsi="Symbol" w:hint="default"/>
      </w:rPr>
    </w:lvl>
    <w:lvl w:ilvl="4" w:tplc="5BECCDAE">
      <w:start w:val="1"/>
      <w:numFmt w:val="bullet"/>
      <w:lvlText w:val="o"/>
      <w:lvlJc w:val="left"/>
      <w:pPr>
        <w:ind w:left="3600" w:hanging="360"/>
      </w:pPr>
      <w:rPr>
        <w:rFonts w:ascii="Courier New" w:hAnsi="Courier New" w:hint="default"/>
      </w:rPr>
    </w:lvl>
    <w:lvl w:ilvl="5" w:tplc="0D863888">
      <w:start w:val="1"/>
      <w:numFmt w:val="bullet"/>
      <w:lvlText w:val=""/>
      <w:lvlJc w:val="left"/>
      <w:pPr>
        <w:ind w:left="4320" w:hanging="360"/>
      </w:pPr>
      <w:rPr>
        <w:rFonts w:ascii="Wingdings" w:hAnsi="Wingdings" w:hint="default"/>
      </w:rPr>
    </w:lvl>
    <w:lvl w:ilvl="6" w:tplc="1758F490">
      <w:start w:val="1"/>
      <w:numFmt w:val="bullet"/>
      <w:lvlText w:val=""/>
      <w:lvlJc w:val="left"/>
      <w:pPr>
        <w:ind w:left="5040" w:hanging="360"/>
      </w:pPr>
      <w:rPr>
        <w:rFonts w:ascii="Symbol" w:hAnsi="Symbol" w:hint="default"/>
      </w:rPr>
    </w:lvl>
    <w:lvl w:ilvl="7" w:tplc="E97CDE2A">
      <w:start w:val="1"/>
      <w:numFmt w:val="bullet"/>
      <w:lvlText w:val="o"/>
      <w:lvlJc w:val="left"/>
      <w:pPr>
        <w:ind w:left="5760" w:hanging="360"/>
      </w:pPr>
      <w:rPr>
        <w:rFonts w:ascii="Courier New" w:hAnsi="Courier New" w:hint="default"/>
      </w:rPr>
    </w:lvl>
    <w:lvl w:ilvl="8" w:tplc="89DC4DA4">
      <w:start w:val="1"/>
      <w:numFmt w:val="bullet"/>
      <w:lvlText w:val=""/>
      <w:lvlJc w:val="left"/>
      <w:pPr>
        <w:ind w:left="6480" w:hanging="360"/>
      </w:pPr>
      <w:rPr>
        <w:rFonts w:ascii="Wingdings" w:hAnsi="Wingdings" w:hint="default"/>
      </w:rPr>
    </w:lvl>
  </w:abstractNum>
  <w:abstractNum w:abstractNumId="3" w15:restartNumberingAfterBreak="0">
    <w:nsid w:val="07B97AD9"/>
    <w:multiLevelType w:val="hybridMultilevel"/>
    <w:tmpl w:val="4C8E4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4E5110"/>
    <w:multiLevelType w:val="hybridMultilevel"/>
    <w:tmpl w:val="25D83C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8516CE"/>
    <w:multiLevelType w:val="hybridMultilevel"/>
    <w:tmpl w:val="23E8F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356CDD"/>
    <w:multiLevelType w:val="hybridMultilevel"/>
    <w:tmpl w:val="377E4E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23B441"/>
    <w:multiLevelType w:val="hybridMultilevel"/>
    <w:tmpl w:val="5E682DDE"/>
    <w:lvl w:ilvl="0" w:tplc="1A7E998E">
      <w:start w:val="1"/>
      <w:numFmt w:val="bullet"/>
      <w:lvlText w:val=""/>
      <w:lvlJc w:val="left"/>
      <w:pPr>
        <w:ind w:left="720" w:hanging="360"/>
      </w:pPr>
      <w:rPr>
        <w:rFonts w:ascii="Wingdings" w:hAnsi="Wingdings" w:hint="default"/>
      </w:rPr>
    </w:lvl>
    <w:lvl w:ilvl="1" w:tplc="559E1D76">
      <w:start w:val="1"/>
      <w:numFmt w:val="bullet"/>
      <w:lvlText w:val="o"/>
      <w:lvlJc w:val="left"/>
      <w:pPr>
        <w:ind w:left="1440" w:hanging="360"/>
      </w:pPr>
      <w:rPr>
        <w:rFonts w:ascii="Courier New" w:hAnsi="Courier New" w:hint="default"/>
      </w:rPr>
    </w:lvl>
    <w:lvl w:ilvl="2" w:tplc="81E494B0">
      <w:start w:val="1"/>
      <w:numFmt w:val="bullet"/>
      <w:lvlText w:val=""/>
      <w:lvlJc w:val="left"/>
      <w:pPr>
        <w:ind w:left="2160" w:hanging="360"/>
      </w:pPr>
      <w:rPr>
        <w:rFonts w:ascii="Wingdings" w:hAnsi="Wingdings" w:hint="default"/>
      </w:rPr>
    </w:lvl>
    <w:lvl w:ilvl="3" w:tplc="C35EA4EC">
      <w:start w:val="1"/>
      <w:numFmt w:val="bullet"/>
      <w:lvlText w:val=""/>
      <w:lvlJc w:val="left"/>
      <w:pPr>
        <w:ind w:left="2880" w:hanging="360"/>
      </w:pPr>
      <w:rPr>
        <w:rFonts w:ascii="Symbol" w:hAnsi="Symbol" w:hint="default"/>
      </w:rPr>
    </w:lvl>
    <w:lvl w:ilvl="4" w:tplc="A0CE90B6">
      <w:start w:val="1"/>
      <w:numFmt w:val="bullet"/>
      <w:lvlText w:val="o"/>
      <w:lvlJc w:val="left"/>
      <w:pPr>
        <w:ind w:left="3600" w:hanging="360"/>
      </w:pPr>
      <w:rPr>
        <w:rFonts w:ascii="Courier New" w:hAnsi="Courier New" w:hint="default"/>
      </w:rPr>
    </w:lvl>
    <w:lvl w:ilvl="5" w:tplc="04C07F20">
      <w:start w:val="1"/>
      <w:numFmt w:val="bullet"/>
      <w:lvlText w:val=""/>
      <w:lvlJc w:val="left"/>
      <w:pPr>
        <w:ind w:left="4320" w:hanging="360"/>
      </w:pPr>
      <w:rPr>
        <w:rFonts w:ascii="Wingdings" w:hAnsi="Wingdings" w:hint="default"/>
      </w:rPr>
    </w:lvl>
    <w:lvl w:ilvl="6" w:tplc="82185AA6">
      <w:start w:val="1"/>
      <w:numFmt w:val="bullet"/>
      <w:lvlText w:val=""/>
      <w:lvlJc w:val="left"/>
      <w:pPr>
        <w:ind w:left="5040" w:hanging="360"/>
      </w:pPr>
      <w:rPr>
        <w:rFonts w:ascii="Symbol" w:hAnsi="Symbol" w:hint="default"/>
      </w:rPr>
    </w:lvl>
    <w:lvl w:ilvl="7" w:tplc="EE245936">
      <w:start w:val="1"/>
      <w:numFmt w:val="bullet"/>
      <w:lvlText w:val="o"/>
      <w:lvlJc w:val="left"/>
      <w:pPr>
        <w:ind w:left="5760" w:hanging="360"/>
      </w:pPr>
      <w:rPr>
        <w:rFonts w:ascii="Courier New" w:hAnsi="Courier New" w:hint="default"/>
      </w:rPr>
    </w:lvl>
    <w:lvl w:ilvl="8" w:tplc="07385944">
      <w:start w:val="1"/>
      <w:numFmt w:val="bullet"/>
      <w:lvlText w:val=""/>
      <w:lvlJc w:val="left"/>
      <w:pPr>
        <w:ind w:left="6480" w:hanging="360"/>
      </w:pPr>
      <w:rPr>
        <w:rFonts w:ascii="Wingdings" w:hAnsi="Wingdings" w:hint="default"/>
      </w:rPr>
    </w:lvl>
  </w:abstractNum>
  <w:abstractNum w:abstractNumId="8" w15:restartNumberingAfterBreak="0">
    <w:nsid w:val="1202CDD1"/>
    <w:multiLevelType w:val="hybridMultilevel"/>
    <w:tmpl w:val="54FA4F20"/>
    <w:lvl w:ilvl="0" w:tplc="D2161926">
      <w:start w:val="1"/>
      <w:numFmt w:val="bullet"/>
      <w:lvlText w:val=""/>
      <w:lvlJc w:val="left"/>
      <w:pPr>
        <w:ind w:left="720" w:hanging="360"/>
      </w:pPr>
      <w:rPr>
        <w:rFonts w:ascii="Wingdings" w:hAnsi="Wingdings" w:hint="default"/>
      </w:rPr>
    </w:lvl>
    <w:lvl w:ilvl="1" w:tplc="46DCE576">
      <w:start w:val="1"/>
      <w:numFmt w:val="bullet"/>
      <w:lvlText w:val="o"/>
      <w:lvlJc w:val="left"/>
      <w:pPr>
        <w:ind w:left="1440" w:hanging="360"/>
      </w:pPr>
      <w:rPr>
        <w:rFonts w:ascii="Courier New" w:hAnsi="Courier New" w:hint="default"/>
      </w:rPr>
    </w:lvl>
    <w:lvl w:ilvl="2" w:tplc="A1223508">
      <w:start w:val="1"/>
      <w:numFmt w:val="bullet"/>
      <w:lvlText w:val=""/>
      <w:lvlJc w:val="left"/>
      <w:pPr>
        <w:ind w:left="2160" w:hanging="360"/>
      </w:pPr>
      <w:rPr>
        <w:rFonts w:ascii="Wingdings" w:hAnsi="Wingdings" w:hint="default"/>
      </w:rPr>
    </w:lvl>
    <w:lvl w:ilvl="3" w:tplc="F38286EA">
      <w:start w:val="1"/>
      <w:numFmt w:val="bullet"/>
      <w:lvlText w:val=""/>
      <w:lvlJc w:val="left"/>
      <w:pPr>
        <w:ind w:left="2880" w:hanging="360"/>
      </w:pPr>
      <w:rPr>
        <w:rFonts w:ascii="Symbol" w:hAnsi="Symbol" w:hint="default"/>
      </w:rPr>
    </w:lvl>
    <w:lvl w:ilvl="4" w:tplc="379249F4">
      <w:start w:val="1"/>
      <w:numFmt w:val="bullet"/>
      <w:lvlText w:val="o"/>
      <w:lvlJc w:val="left"/>
      <w:pPr>
        <w:ind w:left="3600" w:hanging="360"/>
      </w:pPr>
      <w:rPr>
        <w:rFonts w:ascii="Courier New" w:hAnsi="Courier New" w:hint="default"/>
      </w:rPr>
    </w:lvl>
    <w:lvl w:ilvl="5" w:tplc="771856B0">
      <w:start w:val="1"/>
      <w:numFmt w:val="bullet"/>
      <w:lvlText w:val=""/>
      <w:lvlJc w:val="left"/>
      <w:pPr>
        <w:ind w:left="4320" w:hanging="360"/>
      </w:pPr>
      <w:rPr>
        <w:rFonts w:ascii="Wingdings" w:hAnsi="Wingdings" w:hint="default"/>
      </w:rPr>
    </w:lvl>
    <w:lvl w:ilvl="6" w:tplc="3A80B8F4">
      <w:start w:val="1"/>
      <w:numFmt w:val="bullet"/>
      <w:lvlText w:val=""/>
      <w:lvlJc w:val="left"/>
      <w:pPr>
        <w:ind w:left="5040" w:hanging="360"/>
      </w:pPr>
      <w:rPr>
        <w:rFonts w:ascii="Symbol" w:hAnsi="Symbol" w:hint="default"/>
      </w:rPr>
    </w:lvl>
    <w:lvl w:ilvl="7" w:tplc="0D56020A">
      <w:start w:val="1"/>
      <w:numFmt w:val="bullet"/>
      <w:lvlText w:val="o"/>
      <w:lvlJc w:val="left"/>
      <w:pPr>
        <w:ind w:left="5760" w:hanging="360"/>
      </w:pPr>
      <w:rPr>
        <w:rFonts w:ascii="Courier New" w:hAnsi="Courier New" w:hint="default"/>
      </w:rPr>
    </w:lvl>
    <w:lvl w:ilvl="8" w:tplc="B0F408C6">
      <w:start w:val="1"/>
      <w:numFmt w:val="bullet"/>
      <w:lvlText w:val=""/>
      <w:lvlJc w:val="left"/>
      <w:pPr>
        <w:ind w:left="6480" w:hanging="360"/>
      </w:pPr>
      <w:rPr>
        <w:rFonts w:ascii="Wingdings" w:hAnsi="Wingdings" w:hint="default"/>
      </w:rPr>
    </w:lvl>
  </w:abstractNum>
  <w:abstractNum w:abstractNumId="9" w15:restartNumberingAfterBreak="0">
    <w:nsid w:val="16D04CE5"/>
    <w:multiLevelType w:val="hybridMultilevel"/>
    <w:tmpl w:val="61F423F8"/>
    <w:lvl w:ilvl="0" w:tplc="4009000F">
      <w:start w:val="1"/>
      <w:numFmt w:val="decimal"/>
      <w:lvlText w:val="%1."/>
      <w:lvlJc w:val="left"/>
      <w:pPr>
        <w:ind w:left="720" w:hanging="360"/>
      </w:pPr>
    </w:lvl>
    <w:lvl w:ilvl="1" w:tplc="655A9FA0">
      <w:start w:val="1"/>
      <w:numFmt w:val="lowerLetter"/>
      <w:lvlText w:val="%2."/>
      <w:lvlJc w:val="left"/>
      <w:pPr>
        <w:ind w:left="1440" w:hanging="360"/>
      </w:pPr>
    </w:lvl>
    <w:lvl w:ilvl="2" w:tplc="370C26E4">
      <w:start w:val="1"/>
      <w:numFmt w:val="lowerRoman"/>
      <w:lvlText w:val="%3."/>
      <w:lvlJc w:val="right"/>
      <w:pPr>
        <w:ind w:left="2160" w:hanging="180"/>
      </w:pPr>
    </w:lvl>
    <w:lvl w:ilvl="3" w:tplc="5A501008">
      <w:start w:val="1"/>
      <w:numFmt w:val="decimal"/>
      <w:lvlText w:val="%4."/>
      <w:lvlJc w:val="left"/>
      <w:pPr>
        <w:ind w:left="2880" w:hanging="360"/>
      </w:pPr>
    </w:lvl>
    <w:lvl w:ilvl="4" w:tplc="4816C5E2">
      <w:start w:val="1"/>
      <w:numFmt w:val="lowerLetter"/>
      <w:lvlText w:val="%5."/>
      <w:lvlJc w:val="left"/>
      <w:pPr>
        <w:ind w:left="3600" w:hanging="360"/>
      </w:pPr>
    </w:lvl>
    <w:lvl w:ilvl="5" w:tplc="1D6401EA">
      <w:start w:val="1"/>
      <w:numFmt w:val="lowerRoman"/>
      <w:lvlText w:val="%6."/>
      <w:lvlJc w:val="right"/>
      <w:pPr>
        <w:ind w:left="4320" w:hanging="180"/>
      </w:pPr>
    </w:lvl>
    <w:lvl w:ilvl="6" w:tplc="E2A69BE6">
      <w:start w:val="1"/>
      <w:numFmt w:val="decimal"/>
      <w:lvlText w:val="%7."/>
      <w:lvlJc w:val="left"/>
      <w:pPr>
        <w:ind w:left="5040" w:hanging="360"/>
      </w:pPr>
    </w:lvl>
    <w:lvl w:ilvl="7" w:tplc="3E0842D6">
      <w:start w:val="1"/>
      <w:numFmt w:val="lowerLetter"/>
      <w:lvlText w:val="%8."/>
      <w:lvlJc w:val="left"/>
      <w:pPr>
        <w:ind w:left="5760" w:hanging="360"/>
      </w:pPr>
    </w:lvl>
    <w:lvl w:ilvl="8" w:tplc="5C90597A">
      <w:start w:val="1"/>
      <w:numFmt w:val="lowerRoman"/>
      <w:lvlText w:val="%9."/>
      <w:lvlJc w:val="right"/>
      <w:pPr>
        <w:ind w:left="6480" w:hanging="180"/>
      </w:pPr>
    </w:lvl>
  </w:abstractNum>
  <w:abstractNum w:abstractNumId="10" w15:restartNumberingAfterBreak="0">
    <w:nsid w:val="19AF9F2C"/>
    <w:multiLevelType w:val="hybridMultilevel"/>
    <w:tmpl w:val="07603516"/>
    <w:lvl w:ilvl="0" w:tplc="FCD287D4">
      <w:start w:val="1"/>
      <w:numFmt w:val="lowerLetter"/>
      <w:lvlText w:val="%1)"/>
      <w:lvlJc w:val="left"/>
      <w:pPr>
        <w:ind w:left="720" w:hanging="360"/>
      </w:pPr>
    </w:lvl>
    <w:lvl w:ilvl="1" w:tplc="655A9FA0">
      <w:start w:val="1"/>
      <w:numFmt w:val="lowerLetter"/>
      <w:lvlText w:val="%2."/>
      <w:lvlJc w:val="left"/>
      <w:pPr>
        <w:ind w:left="1440" w:hanging="360"/>
      </w:pPr>
    </w:lvl>
    <w:lvl w:ilvl="2" w:tplc="370C26E4">
      <w:start w:val="1"/>
      <w:numFmt w:val="lowerRoman"/>
      <w:lvlText w:val="%3."/>
      <w:lvlJc w:val="right"/>
      <w:pPr>
        <w:ind w:left="2160" w:hanging="180"/>
      </w:pPr>
    </w:lvl>
    <w:lvl w:ilvl="3" w:tplc="5A501008">
      <w:start w:val="1"/>
      <w:numFmt w:val="decimal"/>
      <w:lvlText w:val="%4."/>
      <w:lvlJc w:val="left"/>
      <w:pPr>
        <w:ind w:left="2880" w:hanging="360"/>
      </w:pPr>
    </w:lvl>
    <w:lvl w:ilvl="4" w:tplc="4816C5E2">
      <w:start w:val="1"/>
      <w:numFmt w:val="lowerLetter"/>
      <w:lvlText w:val="%5."/>
      <w:lvlJc w:val="left"/>
      <w:pPr>
        <w:ind w:left="3600" w:hanging="360"/>
      </w:pPr>
    </w:lvl>
    <w:lvl w:ilvl="5" w:tplc="1D6401EA">
      <w:start w:val="1"/>
      <w:numFmt w:val="lowerRoman"/>
      <w:lvlText w:val="%6."/>
      <w:lvlJc w:val="right"/>
      <w:pPr>
        <w:ind w:left="4320" w:hanging="180"/>
      </w:pPr>
    </w:lvl>
    <w:lvl w:ilvl="6" w:tplc="E2A69BE6">
      <w:start w:val="1"/>
      <w:numFmt w:val="decimal"/>
      <w:lvlText w:val="%7."/>
      <w:lvlJc w:val="left"/>
      <w:pPr>
        <w:ind w:left="5040" w:hanging="360"/>
      </w:pPr>
    </w:lvl>
    <w:lvl w:ilvl="7" w:tplc="3E0842D6">
      <w:start w:val="1"/>
      <w:numFmt w:val="lowerLetter"/>
      <w:lvlText w:val="%8."/>
      <w:lvlJc w:val="left"/>
      <w:pPr>
        <w:ind w:left="5760" w:hanging="360"/>
      </w:pPr>
    </w:lvl>
    <w:lvl w:ilvl="8" w:tplc="5C90597A">
      <w:start w:val="1"/>
      <w:numFmt w:val="lowerRoman"/>
      <w:lvlText w:val="%9."/>
      <w:lvlJc w:val="right"/>
      <w:pPr>
        <w:ind w:left="6480" w:hanging="180"/>
      </w:pPr>
    </w:lvl>
  </w:abstractNum>
  <w:abstractNum w:abstractNumId="11" w15:restartNumberingAfterBreak="0">
    <w:nsid w:val="1CAC2F1E"/>
    <w:multiLevelType w:val="hybridMultilevel"/>
    <w:tmpl w:val="BE60D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005DEE"/>
    <w:multiLevelType w:val="hybridMultilevel"/>
    <w:tmpl w:val="7C30C7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5933816"/>
    <w:multiLevelType w:val="hybridMultilevel"/>
    <w:tmpl w:val="C9E271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A1B148"/>
    <w:multiLevelType w:val="hybridMultilevel"/>
    <w:tmpl w:val="5902F298"/>
    <w:lvl w:ilvl="0" w:tplc="6F9AE304">
      <w:start w:val="1"/>
      <w:numFmt w:val="bullet"/>
      <w:lvlText w:val="·"/>
      <w:lvlJc w:val="left"/>
      <w:pPr>
        <w:ind w:left="720" w:hanging="360"/>
      </w:pPr>
      <w:rPr>
        <w:rFonts w:ascii="Symbol" w:hAnsi="Symbol" w:hint="default"/>
      </w:rPr>
    </w:lvl>
    <w:lvl w:ilvl="1" w:tplc="BBAE9570">
      <w:start w:val="1"/>
      <w:numFmt w:val="bullet"/>
      <w:lvlText w:val="o"/>
      <w:lvlJc w:val="left"/>
      <w:pPr>
        <w:ind w:left="1440" w:hanging="360"/>
      </w:pPr>
      <w:rPr>
        <w:rFonts w:ascii="Courier New" w:hAnsi="Courier New" w:hint="default"/>
      </w:rPr>
    </w:lvl>
    <w:lvl w:ilvl="2" w:tplc="814EEE02">
      <w:start w:val="1"/>
      <w:numFmt w:val="bullet"/>
      <w:lvlText w:val=""/>
      <w:lvlJc w:val="left"/>
      <w:pPr>
        <w:ind w:left="2160" w:hanging="360"/>
      </w:pPr>
      <w:rPr>
        <w:rFonts w:ascii="Wingdings" w:hAnsi="Wingdings" w:hint="default"/>
      </w:rPr>
    </w:lvl>
    <w:lvl w:ilvl="3" w:tplc="64BC021C">
      <w:start w:val="1"/>
      <w:numFmt w:val="bullet"/>
      <w:lvlText w:val=""/>
      <w:lvlJc w:val="left"/>
      <w:pPr>
        <w:ind w:left="2880" w:hanging="360"/>
      </w:pPr>
      <w:rPr>
        <w:rFonts w:ascii="Symbol" w:hAnsi="Symbol" w:hint="default"/>
      </w:rPr>
    </w:lvl>
    <w:lvl w:ilvl="4" w:tplc="62829BAA">
      <w:start w:val="1"/>
      <w:numFmt w:val="bullet"/>
      <w:lvlText w:val="o"/>
      <w:lvlJc w:val="left"/>
      <w:pPr>
        <w:ind w:left="3600" w:hanging="360"/>
      </w:pPr>
      <w:rPr>
        <w:rFonts w:ascii="Courier New" w:hAnsi="Courier New" w:hint="default"/>
      </w:rPr>
    </w:lvl>
    <w:lvl w:ilvl="5" w:tplc="3C02A4EC">
      <w:start w:val="1"/>
      <w:numFmt w:val="bullet"/>
      <w:lvlText w:val=""/>
      <w:lvlJc w:val="left"/>
      <w:pPr>
        <w:ind w:left="4320" w:hanging="360"/>
      </w:pPr>
      <w:rPr>
        <w:rFonts w:ascii="Wingdings" w:hAnsi="Wingdings" w:hint="default"/>
      </w:rPr>
    </w:lvl>
    <w:lvl w:ilvl="6" w:tplc="9AC2956C">
      <w:start w:val="1"/>
      <w:numFmt w:val="bullet"/>
      <w:lvlText w:val=""/>
      <w:lvlJc w:val="left"/>
      <w:pPr>
        <w:ind w:left="5040" w:hanging="360"/>
      </w:pPr>
      <w:rPr>
        <w:rFonts w:ascii="Symbol" w:hAnsi="Symbol" w:hint="default"/>
      </w:rPr>
    </w:lvl>
    <w:lvl w:ilvl="7" w:tplc="CD88848C">
      <w:start w:val="1"/>
      <w:numFmt w:val="bullet"/>
      <w:lvlText w:val="o"/>
      <w:lvlJc w:val="left"/>
      <w:pPr>
        <w:ind w:left="5760" w:hanging="360"/>
      </w:pPr>
      <w:rPr>
        <w:rFonts w:ascii="Courier New" w:hAnsi="Courier New" w:hint="default"/>
      </w:rPr>
    </w:lvl>
    <w:lvl w:ilvl="8" w:tplc="9894E318">
      <w:start w:val="1"/>
      <w:numFmt w:val="bullet"/>
      <w:lvlText w:val=""/>
      <w:lvlJc w:val="left"/>
      <w:pPr>
        <w:ind w:left="6480" w:hanging="360"/>
      </w:pPr>
      <w:rPr>
        <w:rFonts w:ascii="Wingdings" w:hAnsi="Wingdings" w:hint="default"/>
      </w:rPr>
    </w:lvl>
  </w:abstractNum>
  <w:abstractNum w:abstractNumId="15" w15:restartNumberingAfterBreak="0">
    <w:nsid w:val="317A51FB"/>
    <w:multiLevelType w:val="hybridMultilevel"/>
    <w:tmpl w:val="917495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8B12D4"/>
    <w:multiLevelType w:val="hybridMultilevel"/>
    <w:tmpl w:val="2378FB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DDE825"/>
    <w:multiLevelType w:val="hybridMultilevel"/>
    <w:tmpl w:val="A318656E"/>
    <w:lvl w:ilvl="0" w:tplc="A87C1218">
      <w:start w:val="1"/>
      <w:numFmt w:val="bullet"/>
      <w:lvlText w:val=""/>
      <w:lvlJc w:val="left"/>
      <w:pPr>
        <w:ind w:left="720" w:hanging="360"/>
      </w:pPr>
      <w:rPr>
        <w:rFonts w:ascii="Wingdings" w:hAnsi="Wingdings" w:hint="default"/>
      </w:rPr>
    </w:lvl>
    <w:lvl w:ilvl="1" w:tplc="6298FAF2">
      <w:start w:val="1"/>
      <w:numFmt w:val="bullet"/>
      <w:lvlText w:val="o"/>
      <w:lvlJc w:val="left"/>
      <w:pPr>
        <w:ind w:left="1440" w:hanging="360"/>
      </w:pPr>
      <w:rPr>
        <w:rFonts w:ascii="Courier New" w:hAnsi="Courier New" w:hint="default"/>
      </w:rPr>
    </w:lvl>
    <w:lvl w:ilvl="2" w:tplc="9AC4D01A">
      <w:start w:val="1"/>
      <w:numFmt w:val="bullet"/>
      <w:lvlText w:val=""/>
      <w:lvlJc w:val="left"/>
      <w:pPr>
        <w:ind w:left="2160" w:hanging="360"/>
      </w:pPr>
      <w:rPr>
        <w:rFonts w:ascii="Wingdings" w:hAnsi="Wingdings" w:hint="default"/>
      </w:rPr>
    </w:lvl>
    <w:lvl w:ilvl="3" w:tplc="23D62B88">
      <w:start w:val="1"/>
      <w:numFmt w:val="bullet"/>
      <w:lvlText w:val=""/>
      <w:lvlJc w:val="left"/>
      <w:pPr>
        <w:ind w:left="2880" w:hanging="360"/>
      </w:pPr>
      <w:rPr>
        <w:rFonts w:ascii="Symbol" w:hAnsi="Symbol" w:hint="default"/>
      </w:rPr>
    </w:lvl>
    <w:lvl w:ilvl="4" w:tplc="6334514C">
      <w:start w:val="1"/>
      <w:numFmt w:val="bullet"/>
      <w:lvlText w:val="o"/>
      <w:lvlJc w:val="left"/>
      <w:pPr>
        <w:ind w:left="3600" w:hanging="360"/>
      </w:pPr>
      <w:rPr>
        <w:rFonts w:ascii="Courier New" w:hAnsi="Courier New" w:hint="default"/>
      </w:rPr>
    </w:lvl>
    <w:lvl w:ilvl="5" w:tplc="58007594">
      <w:start w:val="1"/>
      <w:numFmt w:val="bullet"/>
      <w:lvlText w:val=""/>
      <w:lvlJc w:val="left"/>
      <w:pPr>
        <w:ind w:left="4320" w:hanging="360"/>
      </w:pPr>
      <w:rPr>
        <w:rFonts w:ascii="Wingdings" w:hAnsi="Wingdings" w:hint="default"/>
      </w:rPr>
    </w:lvl>
    <w:lvl w:ilvl="6" w:tplc="16A2838E">
      <w:start w:val="1"/>
      <w:numFmt w:val="bullet"/>
      <w:lvlText w:val=""/>
      <w:lvlJc w:val="left"/>
      <w:pPr>
        <w:ind w:left="5040" w:hanging="360"/>
      </w:pPr>
      <w:rPr>
        <w:rFonts w:ascii="Symbol" w:hAnsi="Symbol" w:hint="default"/>
      </w:rPr>
    </w:lvl>
    <w:lvl w:ilvl="7" w:tplc="7110DFAE">
      <w:start w:val="1"/>
      <w:numFmt w:val="bullet"/>
      <w:lvlText w:val="o"/>
      <w:lvlJc w:val="left"/>
      <w:pPr>
        <w:ind w:left="5760" w:hanging="360"/>
      </w:pPr>
      <w:rPr>
        <w:rFonts w:ascii="Courier New" w:hAnsi="Courier New" w:hint="default"/>
      </w:rPr>
    </w:lvl>
    <w:lvl w:ilvl="8" w:tplc="B2E470D0">
      <w:start w:val="1"/>
      <w:numFmt w:val="bullet"/>
      <w:lvlText w:val=""/>
      <w:lvlJc w:val="left"/>
      <w:pPr>
        <w:ind w:left="6480" w:hanging="360"/>
      </w:pPr>
      <w:rPr>
        <w:rFonts w:ascii="Wingdings" w:hAnsi="Wingdings" w:hint="default"/>
      </w:rPr>
    </w:lvl>
  </w:abstractNum>
  <w:abstractNum w:abstractNumId="18" w15:restartNumberingAfterBreak="0">
    <w:nsid w:val="396AD52B"/>
    <w:multiLevelType w:val="hybridMultilevel"/>
    <w:tmpl w:val="E95E813A"/>
    <w:lvl w:ilvl="0" w:tplc="268081E2">
      <w:start w:val="1"/>
      <w:numFmt w:val="bullet"/>
      <w:lvlText w:val=""/>
      <w:lvlJc w:val="left"/>
      <w:pPr>
        <w:ind w:left="720" w:hanging="360"/>
      </w:pPr>
      <w:rPr>
        <w:rFonts w:ascii="Wingdings" w:hAnsi="Wingdings" w:hint="default"/>
      </w:rPr>
    </w:lvl>
    <w:lvl w:ilvl="1" w:tplc="3A426150">
      <w:start w:val="1"/>
      <w:numFmt w:val="bullet"/>
      <w:lvlText w:val="o"/>
      <w:lvlJc w:val="left"/>
      <w:pPr>
        <w:ind w:left="1440" w:hanging="360"/>
      </w:pPr>
      <w:rPr>
        <w:rFonts w:ascii="Courier New" w:hAnsi="Courier New" w:hint="default"/>
      </w:rPr>
    </w:lvl>
    <w:lvl w:ilvl="2" w:tplc="B3E8508A">
      <w:start w:val="1"/>
      <w:numFmt w:val="bullet"/>
      <w:lvlText w:val=""/>
      <w:lvlJc w:val="left"/>
      <w:pPr>
        <w:ind w:left="2160" w:hanging="360"/>
      </w:pPr>
      <w:rPr>
        <w:rFonts w:ascii="Wingdings" w:hAnsi="Wingdings" w:hint="default"/>
      </w:rPr>
    </w:lvl>
    <w:lvl w:ilvl="3" w:tplc="2BFEF4A2">
      <w:start w:val="1"/>
      <w:numFmt w:val="bullet"/>
      <w:lvlText w:val=""/>
      <w:lvlJc w:val="left"/>
      <w:pPr>
        <w:ind w:left="2880" w:hanging="360"/>
      </w:pPr>
      <w:rPr>
        <w:rFonts w:ascii="Symbol" w:hAnsi="Symbol" w:hint="default"/>
      </w:rPr>
    </w:lvl>
    <w:lvl w:ilvl="4" w:tplc="9B00EE76">
      <w:start w:val="1"/>
      <w:numFmt w:val="bullet"/>
      <w:lvlText w:val="o"/>
      <w:lvlJc w:val="left"/>
      <w:pPr>
        <w:ind w:left="3600" w:hanging="360"/>
      </w:pPr>
      <w:rPr>
        <w:rFonts w:ascii="Courier New" w:hAnsi="Courier New" w:hint="default"/>
      </w:rPr>
    </w:lvl>
    <w:lvl w:ilvl="5" w:tplc="BA68DFC2">
      <w:start w:val="1"/>
      <w:numFmt w:val="bullet"/>
      <w:lvlText w:val=""/>
      <w:lvlJc w:val="left"/>
      <w:pPr>
        <w:ind w:left="4320" w:hanging="360"/>
      </w:pPr>
      <w:rPr>
        <w:rFonts w:ascii="Wingdings" w:hAnsi="Wingdings" w:hint="default"/>
      </w:rPr>
    </w:lvl>
    <w:lvl w:ilvl="6" w:tplc="C3181736">
      <w:start w:val="1"/>
      <w:numFmt w:val="bullet"/>
      <w:lvlText w:val=""/>
      <w:lvlJc w:val="left"/>
      <w:pPr>
        <w:ind w:left="5040" w:hanging="360"/>
      </w:pPr>
      <w:rPr>
        <w:rFonts w:ascii="Symbol" w:hAnsi="Symbol" w:hint="default"/>
      </w:rPr>
    </w:lvl>
    <w:lvl w:ilvl="7" w:tplc="EEA0EEA8">
      <w:start w:val="1"/>
      <w:numFmt w:val="bullet"/>
      <w:lvlText w:val="o"/>
      <w:lvlJc w:val="left"/>
      <w:pPr>
        <w:ind w:left="5760" w:hanging="360"/>
      </w:pPr>
      <w:rPr>
        <w:rFonts w:ascii="Courier New" w:hAnsi="Courier New" w:hint="default"/>
      </w:rPr>
    </w:lvl>
    <w:lvl w:ilvl="8" w:tplc="44B68F62">
      <w:start w:val="1"/>
      <w:numFmt w:val="bullet"/>
      <w:lvlText w:val=""/>
      <w:lvlJc w:val="left"/>
      <w:pPr>
        <w:ind w:left="6480" w:hanging="360"/>
      </w:pPr>
      <w:rPr>
        <w:rFonts w:ascii="Wingdings" w:hAnsi="Wingdings" w:hint="default"/>
      </w:rPr>
    </w:lvl>
  </w:abstractNum>
  <w:abstractNum w:abstractNumId="19" w15:restartNumberingAfterBreak="0">
    <w:nsid w:val="3C360C0C"/>
    <w:multiLevelType w:val="hybridMultilevel"/>
    <w:tmpl w:val="1388B37A"/>
    <w:lvl w:ilvl="0" w:tplc="D61690A4">
      <w:start w:val="1"/>
      <w:numFmt w:val="bullet"/>
      <w:lvlText w:val=""/>
      <w:lvlJc w:val="left"/>
      <w:pPr>
        <w:ind w:left="720" w:hanging="360"/>
      </w:pPr>
      <w:rPr>
        <w:rFonts w:ascii="Wingdings" w:hAnsi="Wingdings" w:hint="default"/>
      </w:rPr>
    </w:lvl>
    <w:lvl w:ilvl="1" w:tplc="6840E880">
      <w:start w:val="1"/>
      <w:numFmt w:val="bullet"/>
      <w:lvlText w:val="o"/>
      <w:lvlJc w:val="left"/>
      <w:pPr>
        <w:ind w:left="1440" w:hanging="360"/>
      </w:pPr>
      <w:rPr>
        <w:rFonts w:ascii="Courier New" w:hAnsi="Courier New" w:hint="default"/>
      </w:rPr>
    </w:lvl>
    <w:lvl w:ilvl="2" w:tplc="05666132">
      <w:start w:val="1"/>
      <w:numFmt w:val="bullet"/>
      <w:lvlText w:val=""/>
      <w:lvlJc w:val="left"/>
      <w:pPr>
        <w:ind w:left="2160" w:hanging="360"/>
      </w:pPr>
      <w:rPr>
        <w:rFonts w:ascii="Wingdings" w:hAnsi="Wingdings" w:hint="default"/>
      </w:rPr>
    </w:lvl>
    <w:lvl w:ilvl="3" w:tplc="4320758A">
      <w:start w:val="1"/>
      <w:numFmt w:val="bullet"/>
      <w:lvlText w:val=""/>
      <w:lvlJc w:val="left"/>
      <w:pPr>
        <w:ind w:left="2880" w:hanging="360"/>
      </w:pPr>
      <w:rPr>
        <w:rFonts w:ascii="Symbol" w:hAnsi="Symbol" w:hint="default"/>
      </w:rPr>
    </w:lvl>
    <w:lvl w:ilvl="4" w:tplc="9AFA0346">
      <w:start w:val="1"/>
      <w:numFmt w:val="bullet"/>
      <w:lvlText w:val="o"/>
      <w:lvlJc w:val="left"/>
      <w:pPr>
        <w:ind w:left="3600" w:hanging="360"/>
      </w:pPr>
      <w:rPr>
        <w:rFonts w:ascii="Courier New" w:hAnsi="Courier New" w:hint="default"/>
      </w:rPr>
    </w:lvl>
    <w:lvl w:ilvl="5" w:tplc="02D0206A">
      <w:start w:val="1"/>
      <w:numFmt w:val="bullet"/>
      <w:lvlText w:val=""/>
      <w:lvlJc w:val="left"/>
      <w:pPr>
        <w:ind w:left="4320" w:hanging="360"/>
      </w:pPr>
      <w:rPr>
        <w:rFonts w:ascii="Wingdings" w:hAnsi="Wingdings" w:hint="default"/>
      </w:rPr>
    </w:lvl>
    <w:lvl w:ilvl="6" w:tplc="ED36AF28">
      <w:start w:val="1"/>
      <w:numFmt w:val="bullet"/>
      <w:lvlText w:val=""/>
      <w:lvlJc w:val="left"/>
      <w:pPr>
        <w:ind w:left="5040" w:hanging="360"/>
      </w:pPr>
      <w:rPr>
        <w:rFonts w:ascii="Symbol" w:hAnsi="Symbol" w:hint="default"/>
      </w:rPr>
    </w:lvl>
    <w:lvl w:ilvl="7" w:tplc="1A72DAFE">
      <w:start w:val="1"/>
      <w:numFmt w:val="bullet"/>
      <w:lvlText w:val="o"/>
      <w:lvlJc w:val="left"/>
      <w:pPr>
        <w:ind w:left="5760" w:hanging="360"/>
      </w:pPr>
      <w:rPr>
        <w:rFonts w:ascii="Courier New" w:hAnsi="Courier New" w:hint="default"/>
      </w:rPr>
    </w:lvl>
    <w:lvl w:ilvl="8" w:tplc="D08C002E">
      <w:start w:val="1"/>
      <w:numFmt w:val="bullet"/>
      <w:lvlText w:val=""/>
      <w:lvlJc w:val="left"/>
      <w:pPr>
        <w:ind w:left="6480" w:hanging="360"/>
      </w:pPr>
      <w:rPr>
        <w:rFonts w:ascii="Wingdings" w:hAnsi="Wingdings" w:hint="default"/>
      </w:rPr>
    </w:lvl>
  </w:abstractNum>
  <w:abstractNum w:abstractNumId="20" w15:restartNumberingAfterBreak="0">
    <w:nsid w:val="447D3AA1"/>
    <w:multiLevelType w:val="hybridMultilevel"/>
    <w:tmpl w:val="D54C4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F3421A"/>
    <w:multiLevelType w:val="hybridMultilevel"/>
    <w:tmpl w:val="39388F52"/>
    <w:lvl w:ilvl="0" w:tplc="E23E1D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B3A79C"/>
    <w:multiLevelType w:val="hybridMultilevel"/>
    <w:tmpl w:val="3022E564"/>
    <w:lvl w:ilvl="0" w:tplc="CD18948C">
      <w:start w:val="1"/>
      <w:numFmt w:val="bullet"/>
      <w:lvlText w:val="·"/>
      <w:lvlJc w:val="left"/>
      <w:pPr>
        <w:ind w:left="720" w:hanging="360"/>
      </w:pPr>
      <w:rPr>
        <w:rFonts w:ascii="Symbol" w:hAnsi="Symbol" w:hint="default"/>
      </w:rPr>
    </w:lvl>
    <w:lvl w:ilvl="1" w:tplc="458C6C26">
      <w:start w:val="1"/>
      <w:numFmt w:val="bullet"/>
      <w:lvlText w:val="o"/>
      <w:lvlJc w:val="left"/>
      <w:pPr>
        <w:ind w:left="1440" w:hanging="360"/>
      </w:pPr>
      <w:rPr>
        <w:rFonts w:ascii="Courier New" w:hAnsi="Courier New" w:hint="default"/>
      </w:rPr>
    </w:lvl>
    <w:lvl w:ilvl="2" w:tplc="8F148E2E">
      <w:start w:val="1"/>
      <w:numFmt w:val="bullet"/>
      <w:lvlText w:val=""/>
      <w:lvlJc w:val="left"/>
      <w:pPr>
        <w:ind w:left="2160" w:hanging="360"/>
      </w:pPr>
      <w:rPr>
        <w:rFonts w:ascii="Wingdings" w:hAnsi="Wingdings" w:hint="default"/>
      </w:rPr>
    </w:lvl>
    <w:lvl w:ilvl="3" w:tplc="103AE104">
      <w:start w:val="1"/>
      <w:numFmt w:val="bullet"/>
      <w:lvlText w:val=""/>
      <w:lvlJc w:val="left"/>
      <w:pPr>
        <w:ind w:left="2880" w:hanging="360"/>
      </w:pPr>
      <w:rPr>
        <w:rFonts w:ascii="Symbol" w:hAnsi="Symbol" w:hint="default"/>
      </w:rPr>
    </w:lvl>
    <w:lvl w:ilvl="4" w:tplc="D6A2AF36">
      <w:start w:val="1"/>
      <w:numFmt w:val="bullet"/>
      <w:lvlText w:val="o"/>
      <w:lvlJc w:val="left"/>
      <w:pPr>
        <w:ind w:left="3600" w:hanging="360"/>
      </w:pPr>
      <w:rPr>
        <w:rFonts w:ascii="Courier New" w:hAnsi="Courier New" w:hint="default"/>
      </w:rPr>
    </w:lvl>
    <w:lvl w:ilvl="5" w:tplc="1926147E">
      <w:start w:val="1"/>
      <w:numFmt w:val="bullet"/>
      <w:lvlText w:val=""/>
      <w:lvlJc w:val="left"/>
      <w:pPr>
        <w:ind w:left="4320" w:hanging="360"/>
      </w:pPr>
      <w:rPr>
        <w:rFonts w:ascii="Wingdings" w:hAnsi="Wingdings" w:hint="default"/>
      </w:rPr>
    </w:lvl>
    <w:lvl w:ilvl="6" w:tplc="6C9AD906">
      <w:start w:val="1"/>
      <w:numFmt w:val="bullet"/>
      <w:lvlText w:val=""/>
      <w:lvlJc w:val="left"/>
      <w:pPr>
        <w:ind w:left="5040" w:hanging="360"/>
      </w:pPr>
      <w:rPr>
        <w:rFonts w:ascii="Symbol" w:hAnsi="Symbol" w:hint="default"/>
      </w:rPr>
    </w:lvl>
    <w:lvl w:ilvl="7" w:tplc="48C081BE">
      <w:start w:val="1"/>
      <w:numFmt w:val="bullet"/>
      <w:lvlText w:val="o"/>
      <w:lvlJc w:val="left"/>
      <w:pPr>
        <w:ind w:left="5760" w:hanging="360"/>
      </w:pPr>
      <w:rPr>
        <w:rFonts w:ascii="Courier New" w:hAnsi="Courier New" w:hint="default"/>
      </w:rPr>
    </w:lvl>
    <w:lvl w:ilvl="8" w:tplc="C63A3872">
      <w:start w:val="1"/>
      <w:numFmt w:val="bullet"/>
      <w:lvlText w:val=""/>
      <w:lvlJc w:val="left"/>
      <w:pPr>
        <w:ind w:left="6480" w:hanging="360"/>
      </w:pPr>
      <w:rPr>
        <w:rFonts w:ascii="Wingdings" w:hAnsi="Wingdings" w:hint="default"/>
      </w:rPr>
    </w:lvl>
  </w:abstractNum>
  <w:abstractNum w:abstractNumId="23" w15:restartNumberingAfterBreak="0">
    <w:nsid w:val="5FC308F6"/>
    <w:multiLevelType w:val="hybridMultilevel"/>
    <w:tmpl w:val="114E3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003A0B2"/>
    <w:multiLevelType w:val="hybridMultilevel"/>
    <w:tmpl w:val="D9843C68"/>
    <w:lvl w:ilvl="0" w:tplc="D8A48D2E">
      <w:start w:val="1"/>
      <w:numFmt w:val="lowerLetter"/>
      <w:lvlText w:val="%1)"/>
      <w:lvlJc w:val="left"/>
      <w:pPr>
        <w:ind w:left="720" w:hanging="360"/>
      </w:pPr>
    </w:lvl>
    <w:lvl w:ilvl="1" w:tplc="AB34802C">
      <w:start w:val="1"/>
      <w:numFmt w:val="lowerLetter"/>
      <w:lvlText w:val="%2."/>
      <w:lvlJc w:val="left"/>
      <w:pPr>
        <w:ind w:left="1440" w:hanging="360"/>
      </w:pPr>
    </w:lvl>
    <w:lvl w:ilvl="2" w:tplc="9828D3AC">
      <w:start w:val="1"/>
      <w:numFmt w:val="lowerRoman"/>
      <w:lvlText w:val="%3."/>
      <w:lvlJc w:val="right"/>
      <w:pPr>
        <w:ind w:left="2160" w:hanging="180"/>
      </w:pPr>
    </w:lvl>
    <w:lvl w:ilvl="3" w:tplc="0DB43140">
      <w:start w:val="1"/>
      <w:numFmt w:val="decimal"/>
      <w:lvlText w:val="%4."/>
      <w:lvlJc w:val="left"/>
      <w:pPr>
        <w:ind w:left="2880" w:hanging="360"/>
      </w:pPr>
    </w:lvl>
    <w:lvl w:ilvl="4" w:tplc="D6507328">
      <w:start w:val="1"/>
      <w:numFmt w:val="lowerLetter"/>
      <w:lvlText w:val="%5."/>
      <w:lvlJc w:val="left"/>
      <w:pPr>
        <w:ind w:left="3600" w:hanging="360"/>
      </w:pPr>
    </w:lvl>
    <w:lvl w:ilvl="5" w:tplc="68EA444E">
      <w:start w:val="1"/>
      <w:numFmt w:val="lowerRoman"/>
      <w:lvlText w:val="%6."/>
      <w:lvlJc w:val="right"/>
      <w:pPr>
        <w:ind w:left="4320" w:hanging="180"/>
      </w:pPr>
    </w:lvl>
    <w:lvl w:ilvl="6" w:tplc="CFA6A86E">
      <w:start w:val="1"/>
      <w:numFmt w:val="decimal"/>
      <w:lvlText w:val="%7."/>
      <w:lvlJc w:val="left"/>
      <w:pPr>
        <w:ind w:left="5040" w:hanging="360"/>
      </w:pPr>
    </w:lvl>
    <w:lvl w:ilvl="7" w:tplc="04906724">
      <w:start w:val="1"/>
      <w:numFmt w:val="lowerLetter"/>
      <w:lvlText w:val="%8."/>
      <w:lvlJc w:val="left"/>
      <w:pPr>
        <w:ind w:left="5760" w:hanging="360"/>
      </w:pPr>
    </w:lvl>
    <w:lvl w:ilvl="8" w:tplc="349EF3F6">
      <w:start w:val="1"/>
      <w:numFmt w:val="lowerRoman"/>
      <w:lvlText w:val="%9."/>
      <w:lvlJc w:val="right"/>
      <w:pPr>
        <w:ind w:left="6480" w:hanging="180"/>
      </w:pPr>
    </w:lvl>
  </w:abstractNum>
  <w:abstractNum w:abstractNumId="25" w15:restartNumberingAfterBreak="0">
    <w:nsid w:val="61CF00C4"/>
    <w:multiLevelType w:val="hybridMultilevel"/>
    <w:tmpl w:val="2BFA8E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27662A7"/>
    <w:multiLevelType w:val="hybridMultilevel"/>
    <w:tmpl w:val="EE5CF2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A42EB1"/>
    <w:multiLevelType w:val="hybridMultilevel"/>
    <w:tmpl w:val="137A831A"/>
    <w:lvl w:ilvl="0" w:tplc="0AE40840">
      <w:start w:val="1"/>
      <w:numFmt w:val="bullet"/>
      <w:lvlText w:val="·"/>
      <w:lvlJc w:val="left"/>
      <w:pPr>
        <w:ind w:left="720" w:hanging="360"/>
      </w:pPr>
      <w:rPr>
        <w:rFonts w:ascii="Symbol" w:hAnsi="Symbol" w:hint="default"/>
      </w:rPr>
    </w:lvl>
    <w:lvl w:ilvl="1" w:tplc="BA306132">
      <w:start w:val="1"/>
      <w:numFmt w:val="bullet"/>
      <w:lvlText w:val="o"/>
      <w:lvlJc w:val="left"/>
      <w:pPr>
        <w:ind w:left="1440" w:hanging="360"/>
      </w:pPr>
      <w:rPr>
        <w:rFonts w:ascii="Courier New" w:hAnsi="Courier New" w:hint="default"/>
      </w:rPr>
    </w:lvl>
    <w:lvl w:ilvl="2" w:tplc="2BF25562">
      <w:start w:val="1"/>
      <w:numFmt w:val="bullet"/>
      <w:lvlText w:val=""/>
      <w:lvlJc w:val="left"/>
      <w:pPr>
        <w:ind w:left="2160" w:hanging="360"/>
      </w:pPr>
      <w:rPr>
        <w:rFonts w:ascii="Wingdings" w:hAnsi="Wingdings" w:hint="default"/>
      </w:rPr>
    </w:lvl>
    <w:lvl w:ilvl="3" w:tplc="0DF86570">
      <w:start w:val="1"/>
      <w:numFmt w:val="bullet"/>
      <w:lvlText w:val=""/>
      <w:lvlJc w:val="left"/>
      <w:pPr>
        <w:ind w:left="2880" w:hanging="360"/>
      </w:pPr>
      <w:rPr>
        <w:rFonts w:ascii="Symbol" w:hAnsi="Symbol" w:hint="default"/>
      </w:rPr>
    </w:lvl>
    <w:lvl w:ilvl="4" w:tplc="E8D036F4">
      <w:start w:val="1"/>
      <w:numFmt w:val="bullet"/>
      <w:lvlText w:val="o"/>
      <w:lvlJc w:val="left"/>
      <w:pPr>
        <w:ind w:left="3600" w:hanging="360"/>
      </w:pPr>
      <w:rPr>
        <w:rFonts w:ascii="Courier New" w:hAnsi="Courier New" w:hint="default"/>
      </w:rPr>
    </w:lvl>
    <w:lvl w:ilvl="5" w:tplc="8C9A8CEE">
      <w:start w:val="1"/>
      <w:numFmt w:val="bullet"/>
      <w:lvlText w:val=""/>
      <w:lvlJc w:val="left"/>
      <w:pPr>
        <w:ind w:left="4320" w:hanging="360"/>
      </w:pPr>
      <w:rPr>
        <w:rFonts w:ascii="Wingdings" w:hAnsi="Wingdings" w:hint="default"/>
      </w:rPr>
    </w:lvl>
    <w:lvl w:ilvl="6" w:tplc="0AD61778">
      <w:start w:val="1"/>
      <w:numFmt w:val="bullet"/>
      <w:lvlText w:val=""/>
      <w:lvlJc w:val="left"/>
      <w:pPr>
        <w:ind w:left="5040" w:hanging="360"/>
      </w:pPr>
      <w:rPr>
        <w:rFonts w:ascii="Symbol" w:hAnsi="Symbol" w:hint="default"/>
      </w:rPr>
    </w:lvl>
    <w:lvl w:ilvl="7" w:tplc="A6BACA6E">
      <w:start w:val="1"/>
      <w:numFmt w:val="bullet"/>
      <w:lvlText w:val="o"/>
      <w:lvlJc w:val="left"/>
      <w:pPr>
        <w:ind w:left="5760" w:hanging="360"/>
      </w:pPr>
      <w:rPr>
        <w:rFonts w:ascii="Courier New" w:hAnsi="Courier New" w:hint="default"/>
      </w:rPr>
    </w:lvl>
    <w:lvl w:ilvl="8" w:tplc="89CE190E">
      <w:start w:val="1"/>
      <w:numFmt w:val="bullet"/>
      <w:lvlText w:val=""/>
      <w:lvlJc w:val="left"/>
      <w:pPr>
        <w:ind w:left="6480" w:hanging="360"/>
      </w:pPr>
      <w:rPr>
        <w:rFonts w:ascii="Wingdings" w:hAnsi="Wingdings" w:hint="default"/>
      </w:rPr>
    </w:lvl>
  </w:abstractNum>
  <w:abstractNum w:abstractNumId="29" w15:restartNumberingAfterBreak="0">
    <w:nsid w:val="77F97F31"/>
    <w:multiLevelType w:val="hybridMultilevel"/>
    <w:tmpl w:val="0202714A"/>
    <w:lvl w:ilvl="0" w:tplc="BA1AE864">
      <w:start w:val="1"/>
      <w:numFmt w:val="bullet"/>
      <w:lvlText w:val=""/>
      <w:lvlJc w:val="left"/>
      <w:pPr>
        <w:ind w:left="720" w:hanging="360"/>
      </w:pPr>
      <w:rPr>
        <w:rFonts w:ascii="Wingdings" w:hAnsi="Wingdings" w:hint="default"/>
      </w:rPr>
    </w:lvl>
    <w:lvl w:ilvl="1" w:tplc="C082B1BC">
      <w:start w:val="1"/>
      <w:numFmt w:val="bullet"/>
      <w:lvlText w:val="o"/>
      <w:lvlJc w:val="left"/>
      <w:pPr>
        <w:ind w:left="1440" w:hanging="360"/>
      </w:pPr>
      <w:rPr>
        <w:rFonts w:ascii="Courier New" w:hAnsi="Courier New" w:hint="default"/>
      </w:rPr>
    </w:lvl>
    <w:lvl w:ilvl="2" w:tplc="2B08195E">
      <w:start w:val="1"/>
      <w:numFmt w:val="bullet"/>
      <w:lvlText w:val=""/>
      <w:lvlJc w:val="left"/>
      <w:pPr>
        <w:ind w:left="2160" w:hanging="360"/>
      </w:pPr>
      <w:rPr>
        <w:rFonts w:ascii="Wingdings" w:hAnsi="Wingdings" w:hint="default"/>
      </w:rPr>
    </w:lvl>
    <w:lvl w:ilvl="3" w:tplc="856AADB4">
      <w:start w:val="1"/>
      <w:numFmt w:val="bullet"/>
      <w:lvlText w:val=""/>
      <w:lvlJc w:val="left"/>
      <w:pPr>
        <w:ind w:left="2880" w:hanging="360"/>
      </w:pPr>
      <w:rPr>
        <w:rFonts w:ascii="Symbol" w:hAnsi="Symbol" w:hint="default"/>
      </w:rPr>
    </w:lvl>
    <w:lvl w:ilvl="4" w:tplc="6E0AD62C">
      <w:start w:val="1"/>
      <w:numFmt w:val="bullet"/>
      <w:lvlText w:val="o"/>
      <w:lvlJc w:val="left"/>
      <w:pPr>
        <w:ind w:left="3600" w:hanging="360"/>
      </w:pPr>
      <w:rPr>
        <w:rFonts w:ascii="Courier New" w:hAnsi="Courier New" w:hint="default"/>
      </w:rPr>
    </w:lvl>
    <w:lvl w:ilvl="5" w:tplc="15DE4E22">
      <w:start w:val="1"/>
      <w:numFmt w:val="bullet"/>
      <w:lvlText w:val=""/>
      <w:lvlJc w:val="left"/>
      <w:pPr>
        <w:ind w:left="4320" w:hanging="360"/>
      </w:pPr>
      <w:rPr>
        <w:rFonts w:ascii="Wingdings" w:hAnsi="Wingdings" w:hint="default"/>
      </w:rPr>
    </w:lvl>
    <w:lvl w:ilvl="6" w:tplc="009804B6">
      <w:start w:val="1"/>
      <w:numFmt w:val="bullet"/>
      <w:lvlText w:val=""/>
      <w:lvlJc w:val="left"/>
      <w:pPr>
        <w:ind w:left="5040" w:hanging="360"/>
      </w:pPr>
      <w:rPr>
        <w:rFonts w:ascii="Symbol" w:hAnsi="Symbol" w:hint="default"/>
      </w:rPr>
    </w:lvl>
    <w:lvl w:ilvl="7" w:tplc="FE3C009C">
      <w:start w:val="1"/>
      <w:numFmt w:val="bullet"/>
      <w:lvlText w:val="o"/>
      <w:lvlJc w:val="left"/>
      <w:pPr>
        <w:ind w:left="5760" w:hanging="360"/>
      </w:pPr>
      <w:rPr>
        <w:rFonts w:ascii="Courier New" w:hAnsi="Courier New" w:hint="default"/>
      </w:rPr>
    </w:lvl>
    <w:lvl w:ilvl="8" w:tplc="9CC229AE">
      <w:start w:val="1"/>
      <w:numFmt w:val="bullet"/>
      <w:lvlText w:val=""/>
      <w:lvlJc w:val="left"/>
      <w:pPr>
        <w:ind w:left="6480" w:hanging="360"/>
      </w:pPr>
      <w:rPr>
        <w:rFonts w:ascii="Wingdings" w:hAnsi="Wingdings" w:hint="default"/>
      </w:rPr>
    </w:lvl>
  </w:abstractNum>
  <w:abstractNum w:abstractNumId="30"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EAE4C1"/>
    <w:multiLevelType w:val="hybridMultilevel"/>
    <w:tmpl w:val="0FC8DEE0"/>
    <w:lvl w:ilvl="0" w:tplc="C5084E88">
      <w:start w:val="1"/>
      <w:numFmt w:val="bullet"/>
      <w:lvlText w:val="·"/>
      <w:lvlJc w:val="left"/>
      <w:pPr>
        <w:ind w:left="720" w:hanging="360"/>
      </w:pPr>
      <w:rPr>
        <w:rFonts w:ascii="Symbol" w:hAnsi="Symbol" w:hint="default"/>
      </w:rPr>
    </w:lvl>
    <w:lvl w:ilvl="1" w:tplc="2A7C42AE">
      <w:start w:val="1"/>
      <w:numFmt w:val="bullet"/>
      <w:lvlText w:val="o"/>
      <w:lvlJc w:val="left"/>
      <w:pPr>
        <w:ind w:left="1440" w:hanging="360"/>
      </w:pPr>
      <w:rPr>
        <w:rFonts w:ascii="Courier New" w:hAnsi="Courier New" w:hint="default"/>
      </w:rPr>
    </w:lvl>
    <w:lvl w:ilvl="2" w:tplc="746CC1F6">
      <w:start w:val="1"/>
      <w:numFmt w:val="bullet"/>
      <w:lvlText w:val=""/>
      <w:lvlJc w:val="left"/>
      <w:pPr>
        <w:ind w:left="2160" w:hanging="360"/>
      </w:pPr>
      <w:rPr>
        <w:rFonts w:ascii="Wingdings" w:hAnsi="Wingdings" w:hint="default"/>
      </w:rPr>
    </w:lvl>
    <w:lvl w:ilvl="3" w:tplc="856C1174">
      <w:start w:val="1"/>
      <w:numFmt w:val="bullet"/>
      <w:lvlText w:val=""/>
      <w:lvlJc w:val="left"/>
      <w:pPr>
        <w:ind w:left="2880" w:hanging="360"/>
      </w:pPr>
      <w:rPr>
        <w:rFonts w:ascii="Symbol" w:hAnsi="Symbol" w:hint="default"/>
      </w:rPr>
    </w:lvl>
    <w:lvl w:ilvl="4" w:tplc="D5BC201A">
      <w:start w:val="1"/>
      <w:numFmt w:val="bullet"/>
      <w:lvlText w:val="o"/>
      <w:lvlJc w:val="left"/>
      <w:pPr>
        <w:ind w:left="3600" w:hanging="360"/>
      </w:pPr>
      <w:rPr>
        <w:rFonts w:ascii="Courier New" w:hAnsi="Courier New" w:hint="default"/>
      </w:rPr>
    </w:lvl>
    <w:lvl w:ilvl="5" w:tplc="FAEE27B2">
      <w:start w:val="1"/>
      <w:numFmt w:val="bullet"/>
      <w:lvlText w:val=""/>
      <w:lvlJc w:val="left"/>
      <w:pPr>
        <w:ind w:left="4320" w:hanging="360"/>
      </w:pPr>
      <w:rPr>
        <w:rFonts w:ascii="Wingdings" w:hAnsi="Wingdings" w:hint="default"/>
      </w:rPr>
    </w:lvl>
    <w:lvl w:ilvl="6" w:tplc="326CE11C">
      <w:start w:val="1"/>
      <w:numFmt w:val="bullet"/>
      <w:lvlText w:val=""/>
      <w:lvlJc w:val="left"/>
      <w:pPr>
        <w:ind w:left="5040" w:hanging="360"/>
      </w:pPr>
      <w:rPr>
        <w:rFonts w:ascii="Symbol" w:hAnsi="Symbol" w:hint="default"/>
      </w:rPr>
    </w:lvl>
    <w:lvl w:ilvl="7" w:tplc="90EC22FE">
      <w:start w:val="1"/>
      <w:numFmt w:val="bullet"/>
      <w:lvlText w:val="o"/>
      <w:lvlJc w:val="left"/>
      <w:pPr>
        <w:ind w:left="5760" w:hanging="360"/>
      </w:pPr>
      <w:rPr>
        <w:rFonts w:ascii="Courier New" w:hAnsi="Courier New" w:hint="default"/>
      </w:rPr>
    </w:lvl>
    <w:lvl w:ilvl="8" w:tplc="C31EE314">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3"/>
  </w:num>
  <w:num w:numId="4">
    <w:abstractNumId w:val="5"/>
  </w:num>
  <w:num w:numId="5">
    <w:abstractNumId w:val="20"/>
  </w:num>
  <w:num w:numId="6">
    <w:abstractNumId w:val="11"/>
  </w:num>
  <w:num w:numId="7">
    <w:abstractNumId w:val="23"/>
  </w:num>
  <w:num w:numId="8">
    <w:abstractNumId w:val="15"/>
  </w:num>
  <w:num w:numId="9">
    <w:abstractNumId w:val="3"/>
  </w:num>
  <w:num w:numId="10">
    <w:abstractNumId w:val="6"/>
  </w:num>
  <w:num w:numId="11">
    <w:abstractNumId w:val="12"/>
  </w:num>
  <w:num w:numId="12">
    <w:abstractNumId w:val="16"/>
  </w:num>
  <w:num w:numId="13">
    <w:abstractNumId w:val="27"/>
  </w:num>
  <w:num w:numId="14">
    <w:abstractNumId w:val="17"/>
  </w:num>
  <w:num w:numId="15">
    <w:abstractNumId w:val="8"/>
  </w:num>
  <w:num w:numId="16">
    <w:abstractNumId w:val="18"/>
  </w:num>
  <w:num w:numId="17">
    <w:abstractNumId w:val="19"/>
  </w:num>
  <w:num w:numId="18">
    <w:abstractNumId w:val="29"/>
  </w:num>
  <w:num w:numId="19">
    <w:abstractNumId w:val="30"/>
  </w:num>
  <w:num w:numId="20">
    <w:abstractNumId w:val="7"/>
  </w:num>
  <w:num w:numId="21">
    <w:abstractNumId w:val="10"/>
  </w:num>
  <w:num w:numId="22">
    <w:abstractNumId w:val="9"/>
  </w:num>
  <w:num w:numId="23">
    <w:abstractNumId w:val="14"/>
  </w:num>
  <w:num w:numId="24">
    <w:abstractNumId w:val="22"/>
  </w:num>
  <w:num w:numId="25">
    <w:abstractNumId w:val="24"/>
  </w:num>
  <w:num w:numId="26">
    <w:abstractNumId w:val="25"/>
  </w:num>
  <w:num w:numId="27">
    <w:abstractNumId w:val="21"/>
  </w:num>
  <w:num w:numId="28">
    <w:abstractNumId w:val="4"/>
  </w:num>
  <w:num w:numId="29">
    <w:abstractNumId w:val="1"/>
  </w:num>
  <w:num w:numId="30">
    <w:abstractNumId w:val="28"/>
  </w:num>
  <w:num w:numId="31">
    <w:abstractNumId w:val="2"/>
  </w:num>
  <w:num w:numId="3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4368"/>
    <w:rsid w:val="000127F7"/>
    <w:rsid w:val="000167F8"/>
    <w:rsid w:val="0002087E"/>
    <w:rsid w:val="00020C1C"/>
    <w:rsid w:val="000250C8"/>
    <w:rsid w:val="000255EE"/>
    <w:rsid w:val="00030D4E"/>
    <w:rsid w:val="0004044A"/>
    <w:rsid w:val="0005036B"/>
    <w:rsid w:val="000503DD"/>
    <w:rsid w:val="00056754"/>
    <w:rsid w:val="00056E22"/>
    <w:rsid w:val="000611AE"/>
    <w:rsid w:val="000705F2"/>
    <w:rsid w:val="00073769"/>
    <w:rsid w:val="00085E9A"/>
    <w:rsid w:val="000909FB"/>
    <w:rsid w:val="000A1AD8"/>
    <w:rsid w:val="000B31D7"/>
    <w:rsid w:val="000C0B15"/>
    <w:rsid w:val="000C411E"/>
    <w:rsid w:val="000C549F"/>
    <w:rsid w:val="000D2FD2"/>
    <w:rsid w:val="000E13EA"/>
    <w:rsid w:val="000F0348"/>
    <w:rsid w:val="000F384C"/>
    <w:rsid w:val="000F4BB1"/>
    <w:rsid w:val="001003D9"/>
    <w:rsid w:val="00101310"/>
    <w:rsid w:val="001034DB"/>
    <w:rsid w:val="00106C80"/>
    <w:rsid w:val="00111801"/>
    <w:rsid w:val="00117B04"/>
    <w:rsid w:val="00121F49"/>
    <w:rsid w:val="00135A18"/>
    <w:rsid w:val="00142B93"/>
    <w:rsid w:val="00155485"/>
    <w:rsid w:val="00160DDD"/>
    <w:rsid w:val="00163347"/>
    <w:rsid w:val="0016361E"/>
    <w:rsid w:val="00164CB0"/>
    <w:rsid w:val="001666E9"/>
    <w:rsid w:val="00166F7B"/>
    <w:rsid w:val="00176150"/>
    <w:rsid w:val="001773B5"/>
    <w:rsid w:val="0018044A"/>
    <w:rsid w:val="00180ED4"/>
    <w:rsid w:val="00185D65"/>
    <w:rsid w:val="00186AE8"/>
    <w:rsid w:val="001877DB"/>
    <w:rsid w:val="0019561A"/>
    <w:rsid w:val="001A43DB"/>
    <w:rsid w:val="001B284E"/>
    <w:rsid w:val="001B676C"/>
    <w:rsid w:val="001C1746"/>
    <w:rsid w:val="001C3E2E"/>
    <w:rsid w:val="001C45E9"/>
    <w:rsid w:val="001D2976"/>
    <w:rsid w:val="001D5840"/>
    <w:rsid w:val="001E3919"/>
    <w:rsid w:val="001F081B"/>
    <w:rsid w:val="001F4BA9"/>
    <w:rsid w:val="001F5E47"/>
    <w:rsid w:val="001F63E6"/>
    <w:rsid w:val="002125BD"/>
    <w:rsid w:val="00216EEB"/>
    <w:rsid w:val="00225322"/>
    <w:rsid w:val="002352A5"/>
    <w:rsid w:val="00236B8D"/>
    <w:rsid w:val="0024677D"/>
    <w:rsid w:val="002617D2"/>
    <w:rsid w:val="002707B0"/>
    <w:rsid w:val="00271C87"/>
    <w:rsid w:val="00274C65"/>
    <w:rsid w:val="002808DF"/>
    <w:rsid w:val="00281FBC"/>
    <w:rsid w:val="00282695"/>
    <w:rsid w:val="002835E1"/>
    <w:rsid w:val="00284D8C"/>
    <w:rsid w:val="002A012C"/>
    <w:rsid w:val="002A74BE"/>
    <w:rsid w:val="002B1ED2"/>
    <w:rsid w:val="002C3DBF"/>
    <w:rsid w:val="002E0AA3"/>
    <w:rsid w:val="002E1842"/>
    <w:rsid w:val="002E6544"/>
    <w:rsid w:val="003030D0"/>
    <w:rsid w:val="00307165"/>
    <w:rsid w:val="00315AB9"/>
    <w:rsid w:val="00315F93"/>
    <w:rsid w:val="00323ED5"/>
    <w:rsid w:val="00333724"/>
    <w:rsid w:val="00336800"/>
    <w:rsid w:val="00343255"/>
    <w:rsid w:val="003448CD"/>
    <w:rsid w:val="003502E3"/>
    <w:rsid w:val="003551C0"/>
    <w:rsid w:val="00370FDD"/>
    <w:rsid w:val="003815C2"/>
    <w:rsid w:val="00397612"/>
    <w:rsid w:val="003A16E5"/>
    <w:rsid w:val="003A5984"/>
    <w:rsid w:val="003A67CA"/>
    <w:rsid w:val="003D3D80"/>
    <w:rsid w:val="003D5044"/>
    <w:rsid w:val="003D68DC"/>
    <w:rsid w:val="003E12AE"/>
    <w:rsid w:val="003E2BCA"/>
    <w:rsid w:val="003E5068"/>
    <w:rsid w:val="003F5381"/>
    <w:rsid w:val="003F65EE"/>
    <w:rsid w:val="00405841"/>
    <w:rsid w:val="00406BCA"/>
    <w:rsid w:val="004152BA"/>
    <w:rsid w:val="0041625F"/>
    <w:rsid w:val="00416D87"/>
    <w:rsid w:val="00431358"/>
    <w:rsid w:val="004323C5"/>
    <w:rsid w:val="00433E1E"/>
    <w:rsid w:val="00445271"/>
    <w:rsid w:val="004506B1"/>
    <w:rsid w:val="00456EA1"/>
    <w:rsid w:val="00462313"/>
    <w:rsid w:val="0046411B"/>
    <w:rsid w:val="004659C6"/>
    <w:rsid w:val="00471631"/>
    <w:rsid w:val="004918F6"/>
    <w:rsid w:val="004A3C6E"/>
    <w:rsid w:val="004B4145"/>
    <w:rsid w:val="004C287B"/>
    <w:rsid w:val="004C5121"/>
    <w:rsid w:val="004C6B33"/>
    <w:rsid w:val="004D4BA6"/>
    <w:rsid w:val="004D5169"/>
    <w:rsid w:val="004E0F18"/>
    <w:rsid w:val="004E4A4A"/>
    <w:rsid w:val="004E4A79"/>
    <w:rsid w:val="004F129E"/>
    <w:rsid w:val="004F7D40"/>
    <w:rsid w:val="00512FF6"/>
    <w:rsid w:val="005256F9"/>
    <w:rsid w:val="00533A9F"/>
    <w:rsid w:val="005459BA"/>
    <w:rsid w:val="00551023"/>
    <w:rsid w:val="00557168"/>
    <w:rsid w:val="0055787A"/>
    <w:rsid w:val="00565A36"/>
    <w:rsid w:val="005709B3"/>
    <w:rsid w:val="005724C6"/>
    <w:rsid w:val="0057455D"/>
    <w:rsid w:val="0058291C"/>
    <w:rsid w:val="00585EA3"/>
    <w:rsid w:val="00592386"/>
    <w:rsid w:val="0059550B"/>
    <w:rsid w:val="005A7C03"/>
    <w:rsid w:val="005B0AD8"/>
    <w:rsid w:val="005B1D17"/>
    <w:rsid w:val="005B41E6"/>
    <w:rsid w:val="005C7871"/>
    <w:rsid w:val="005D6011"/>
    <w:rsid w:val="005E2277"/>
    <w:rsid w:val="005E4D0C"/>
    <w:rsid w:val="005F7801"/>
    <w:rsid w:val="00604106"/>
    <w:rsid w:val="00605991"/>
    <w:rsid w:val="006101B6"/>
    <w:rsid w:val="006135C7"/>
    <w:rsid w:val="006153AF"/>
    <w:rsid w:val="00616AFD"/>
    <w:rsid w:val="00616F1A"/>
    <w:rsid w:val="00617837"/>
    <w:rsid w:val="00620076"/>
    <w:rsid w:val="00623562"/>
    <w:rsid w:val="00630BBE"/>
    <w:rsid w:val="00630EA6"/>
    <w:rsid w:val="00631E24"/>
    <w:rsid w:val="006336FE"/>
    <w:rsid w:val="00636CB9"/>
    <w:rsid w:val="00636FC1"/>
    <w:rsid w:val="00640EA9"/>
    <w:rsid w:val="0064114F"/>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6525"/>
    <w:rsid w:val="00736B7A"/>
    <w:rsid w:val="00743C08"/>
    <w:rsid w:val="007442B3"/>
    <w:rsid w:val="0074571F"/>
    <w:rsid w:val="0075366B"/>
    <w:rsid w:val="007566C3"/>
    <w:rsid w:val="00765800"/>
    <w:rsid w:val="00771A24"/>
    <w:rsid w:val="007818CD"/>
    <w:rsid w:val="00790B8A"/>
    <w:rsid w:val="0079747C"/>
    <w:rsid w:val="007A23C5"/>
    <w:rsid w:val="007A3EE9"/>
    <w:rsid w:val="007A6F44"/>
    <w:rsid w:val="007D2CF5"/>
    <w:rsid w:val="007F18D9"/>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C390C"/>
    <w:rsid w:val="008D47B3"/>
    <w:rsid w:val="008E17AC"/>
    <w:rsid w:val="008E6269"/>
    <w:rsid w:val="008F6DC6"/>
    <w:rsid w:val="00903E8F"/>
    <w:rsid w:val="00905E20"/>
    <w:rsid w:val="0090790C"/>
    <w:rsid w:val="00910E2B"/>
    <w:rsid w:val="009137C7"/>
    <w:rsid w:val="00913F16"/>
    <w:rsid w:val="00920507"/>
    <w:rsid w:val="0094115D"/>
    <w:rsid w:val="009602C2"/>
    <w:rsid w:val="009604C2"/>
    <w:rsid w:val="0096132D"/>
    <w:rsid w:val="00961A6D"/>
    <w:rsid w:val="00973A76"/>
    <w:rsid w:val="00996BDE"/>
    <w:rsid w:val="009A1FAF"/>
    <w:rsid w:val="009A349F"/>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46E1"/>
    <w:rsid w:val="00A477E7"/>
    <w:rsid w:val="00A538EC"/>
    <w:rsid w:val="00A65E57"/>
    <w:rsid w:val="00A7689E"/>
    <w:rsid w:val="00A77CDB"/>
    <w:rsid w:val="00A82740"/>
    <w:rsid w:val="00AB6FE0"/>
    <w:rsid w:val="00AC1526"/>
    <w:rsid w:val="00AC18FC"/>
    <w:rsid w:val="00AC69EA"/>
    <w:rsid w:val="00AD664C"/>
    <w:rsid w:val="00AE1729"/>
    <w:rsid w:val="00AE17BB"/>
    <w:rsid w:val="00AE2B89"/>
    <w:rsid w:val="00AE2E93"/>
    <w:rsid w:val="00AE6AC8"/>
    <w:rsid w:val="00B01D26"/>
    <w:rsid w:val="00B03A95"/>
    <w:rsid w:val="00B06801"/>
    <w:rsid w:val="00B1038D"/>
    <w:rsid w:val="00B1594D"/>
    <w:rsid w:val="00B229FE"/>
    <w:rsid w:val="00B25C44"/>
    <w:rsid w:val="00B330E6"/>
    <w:rsid w:val="00B3570D"/>
    <w:rsid w:val="00B37C47"/>
    <w:rsid w:val="00B42F02"/>
    <w:rsid w:val="00B430F2"/>
    <w:rsid w:val="00B738CE"/>
    <w:rsid w:val="00B76752"/>
    <w:rsid w:val="00B856C1"/>
    <w:rsid w:val="00B94895"/>
    <w:rsid w:val="00B967B9"/>
    <w:rsid w:val="00B96987"/>
    <w:rsid w:val="00BA368A"/>
    <w:rsid w:val="00BB23A8"/>
    <w:rsid w:val="00BB4E63"/>
    <w:rsid w:val="00BC1854"/>
    <w:rsid w:val="00BC2691"/>
    <w:rsid w:val="00BC5160"/>
    <w:rsid w:val="00BE7076"/>
    <w:rsid w:val="00BF282C"/>
    <w:rsid w:val="00C17A45"/>
    <w:rsid w:val="00C2236F"/>
    <w:rsid w:val="00C403C0"/>
    <w:rsid w:val="00C41932"/>
    <w:rsid w:val="00C422A9"/>
    <w:rsid w:val="00C53C05"/>
    <w:rsid w:val="00C652F6"/>
    <w:rsid w:val="00C70928"/>
    <w:rsid w:val="00C80F03"/>
    <w:rsid w:val="00C830E3"/>
    <w:rsid w:val="00C8405A"/>
    <w:rsid w:val="00C8413F"/>
    <w:rsid w:val="00C84898"/>
    <w:rsid w:val="00C85434"/>
    <w:rsid w:val="00C86739"/>
    <w:rsid w:val="00CA57A3"/>
    <w:rsid w:val="00CA6567"/>
    <w:rsid w:val="00CA7A3E"/>
    <w:rsid w:val="00CB1D02"/>
    <w:rsid w:val="00CD3A3B"/>
    <w:rsid w:val="00CD4F7A"/>
    <w:rsid w:val="00CE3BAF"/>
    <w:rsid w:val="00CF0220"/>
    <w:rsid w:val="00CF1282"/>
    <w:rsid w:val="00D02E51"/>
    <w:rsid w:val="00D1170E"/>
    <w:rsid w:val="00D14B7C"/>
    <w:rsid w:val="00D16149"/>
    <w:rsid w:val="00D25A80"/>
    <w:rsid w:val="00D25F26"/>
    <w:rsid w:val="00D32E35"/>
    <w:rsid w:val="00D32EB4"/>
    <w:rsid w:val="00D47726"/>
    <w:rsid w:val="00D52F87"/>
    <w:rsid w:val="00D60CC6"/>
    <w:rsid w:val="00D63314"/>
    <w:rsid w:val="00D706C0"/>
    <w:rsid w:val="00D7135A"/>
    <w:rsid w:val="00D8482C"/>
    <w:rsid w:val="00D91C1B"/>
    <w:rsid w:val="00DA270E"/>
    <w:rsid w:val="00DA6841"/>
    <w:rsid w:val="00DB5B89"/>
    <w:rsid w:val="00DB7C35"/>
    <w:rsid w:val="00DD41EB"/>
    <w:rsid w:val="00DE6AD3"/>
    <w:rsid w:val="00E011D6"/>
    <w:rsid w:val="00E030F6"/>
    <w:rsid w:val="00E10DF1"/>
    <w:rsid w:val="00E11BBF"/>
    <w:rsid w:val="00E12488"/>
    <w:rsid w:val="00E20903"/>
    <w:rsid w:val="00E2421A"/>
    <w:rsid w:val="00E25F6B"/>
    <w:rsid w:val="00E26681"/>
    <w:rsid w:val="00E317B4"/>
    <w:rsid w:val="00E40DB2"/>
    <w:rsid w:val="00E425CB"/>
    <w:rsid w:val="00E45567"/>
    <w:rsid w:val="00E47460"/>
    <w:rsid w:val="00E51E25"/>
    <w:rsid w:val="00E53C11"/>
    <w:rsid w:val="00E67686"/>
    <w:rsid w:val="00E856C7"/>
    <w:rsid w:val="00E907F2"/>
    <w:rsid w:val="00E94817"/>
    <w:rsid w:val="00E96D76"/>
    <w:rsid w:val="00EA2790"/>
    <w:rsid w:val="00EB6C56"/>
    <w:rsid w:val="00EE68E5"/>
    <w:rsid w:val="00F025CF"/>
    <w:rsid w:val="00F15D93"/>
    <w:rsid w:val="00F17DE3"/>
    <w:rsid w:val="00F20002"/>
    <w:rsid w:val="00F2028F"/>
    <w:rsid w:val="00F2535D"/>
    <w:rsid w:val="00F25D8E"/>
    <w:rsid w:val="00F377CB"/>
    <w:rsid w:val="00F60591"/>
    <w:rsid w:val="00F66F27"/>
    <w:rsid w:val="00F911B6"/>
    <w:rsid w:val="00F9419C"/>
    <w:rsid w:val="00F96624"/>
    <w:rsid w:val="00FA1AD7"/>
    <w:rsid w:val="00FA55DE"/>
    <w:rsid w:val="00FA6EF0"/>
    <w:rsid w:val="00FB342E"/>
    <w:rsid w:val="00FB5063"/>
    <w:rsid w:val="00FB7F71"/>
    <w:rsid w:val="00FC2A27"/>
    <w:rsid w:val="00FD243B"/>
    <w:rsid w:val="00FD3142"/>
    <w:rsid w:val="00FE2596"/>
    <w:rsid w:val="00FE29CF"/>
    <w:rsid w:val="00FE30D7"/>
    <w:rsid w:val="00FE40E8"/>
    <w:rsid w:val="00FE4344"/>
    <w:rsid w:val="00FF2913"/>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23C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HACKERONE.COM/CRYPTO-KHAN" TargetMode="Externa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inkedin.com/company/securecyberg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urecybergates.com/" TargetMode="External"/><Relationship Id="rId23" Type="http://schemas.openxmlformats.org/officeDocument/2006/relationships/hyperlink" Target="mailto:SECURECYBERGATES@GMAIL.COM" TargetMode="External"/><Relationship Id="rId10" Type="http://schemas.openxmlformats.org/officeDocument/2006/relationships/header" Target="header1.xml"/><Relationship Id="rId19" Type="http://schemas.openxmlformats.org/officeDocument/2006/relationships/hyperlink" Target="https://www.linkedin.com/in/aj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hyperlink" Target="HTTPS://X.COM/SECURECYBERGA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AAA0-9988-4CDA-8738-0A3D8417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346</cp:revision>
  <cp:lastPrinted>2025-07-05T12:59:00Z</cp:lastPrinted>
  <dcterms:created xsi:type="dcterms:W3CDTF">2025-05-25T08:53:00Z</dcterms:created>
  <dcterms:modified xsi:type="dcterms:W3CDTF">2025-07-05T12:59:00Z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