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c1d5fecba9247cb" /></Relationships>
</file>

<file path=word/document.xml><?xml version="1.0" encoding="utf-8"?>
<w:document xmlns:w="http://schemas.openxmlformats.org/wordprocessingml/2006/main">
  <w:body>
    <w:p>
      <w:pPr>
        <w:pStyle w:val="Heading1"/>
        <w:pBdr>
          <w:top w:val="nil" w:color="000000" w:sz="0" w:space="1"/>
          <w:left w:val="nil" w:color="000000" w:sz="0" w:space="1"/>
          <w:bottom w:val="nil" w:color="000000" w:sz="0" w:space="1"/>
          <w:right w:val="nil" w:color="000000" w:sz="0" w:space="1"/>
        </w:pBdr>
        <w:jc w:val="center"/>
      </w:pPr>
      <w:r>
        <w:rPr>
          <w:rFonts w:ascii="Montserrat" w:hAnsi="Montserrat"/>
          <w:color w:val="049CC1"/>
          <w:sz w:val="28"/>
        </w:rPr>
        <w:t xml:space="preserve">POLÍTICA DE COOKIES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En esta web se utilizan cookies de terceros y propias para conseguir que tengas una mejor experiencia de
navegación, puedas compartir contenido en redes sociales y para que podamos obtener estadísticas de los usuarios.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Puedes evitar la descarga de cookies a través de la configuración de tu navegador, evitando que las
cookies se almacenen en su dispositivo.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Como propietario de este sitio web, te comunico que no utilizamos ninguna información personal procedente
de cookies, tan sólo realizamos estadísticas generales de visitas que no suponen ninguna información personal.</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Es muy importante que leas la presente política de cookies y comprendas que, únicamente se almacenarán en
tu dispositivo las cookies necesarias para la navegación. El resto de cookies se instalarán siempre y cuando
lo consientas expresamente.</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Según los términos incluidos en el artículo 22.2 de la Ley 34/2002 de Servicios de la Sociedad de la
Información y Comercio Electrónico, si continúas navegando, estarás prestando tu consentimiento para el
empleo de los referidos mecanismos.</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Entidad Responsable</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 entidad responsable de la recogida, procesamiento y utilización de tus datos personales, en el sentido
establecido por la Ley de Protección de Datos personales, es la página , propiedad de
CLINICA AUDITIVA SONARIM, S.L., y dirección en AVDA. PRIMERO DE MAYO, Nº17-LOCAL B.</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¿Qué son las cookies?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cookies son un conjunto de datos que un servidor deposita en el navegador del usuario para recoger la
información de registro estándar de Internet y la información del comportamiento de los visitantes en un
sitio web. Es decir, se trata de pequeños archivos de texto que quedan almacenados en el disco duro del
ordenador y que sirven para identificar al usuario cuando se conecta nuevamente al sitio web. Su objetivo
es registrar la visita del usuario y guardar cierta información. Su uso es común y frecuente en la web
ya que permite a las páginas funcionar de manera más eficiente y conseguir una mayor personalización
y análisis sobre el comportamiento del usuario.</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¿Qué tipos de cookies existen?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cookies utilizadas en nuestro sitio web, son de sesión y de terceros, y nos permiten almacenar y acceder
a información relativa al idioma, el tipo de navegador utilizado, y otras características generales
predefinidas por el usuario, así como, seguir y analizar la actividad que lleva a cabo, con el objeto de
introducir mejoras y prestar nuestros servicios de una manera más eficiente y personalizada.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cookies, en función de su permanencia, pueden dividirse en cookies de sesión o permanentes. Las que expiran
cuando el usuario cierra el navegador. Las que expiran en función de cuando se cumpla el objetivo para el
que sirven (por ejemplo, para que el usuario se mantenga identificado en los servicios de CLINICA AUDITIVA SONARIM, S.L.
o bien cuando se borran manualmente.</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Adicionalmente, en función de su objetivo, las cookies pueden clasificarse de la siguiente forma:</w:t>
      </w:r>
    </w:p>
    <w:tbl>
      <w:tblPr>
        <w:tblStyle w:val="TableGrid"/>
        <w:tblW w:w="5000" w:type="pct"/>
        <w:tblBorders>
          <w:top w:val="nil" w:color="000000" w:sz="0"/>
          <w:left w:val="nil" w:color="000000" w:sz="0"/>
          <w:bottom w:val="nil" w:color="000000" w:sz="0"/>
          <w:right w:val="nil" w:color="000000" w:sz="0"/>
        </w:tblBorders>
      </w:tblPr>
      <w:tblGrid>
        <w:gridCol/>
        <w:gridCol/>
        <w:gridCol/>
        <w:gridCol/>
        <w:gridCol/>
      </w:tblGrid>
      <w:tr>
        <w:trPr/>
        <w:tc>
          <w:tcPr>
            <w:tcBorders>
              <w:top w:val="nil" w:color="000000" w:sz="0"/>
              <w:left w:val="nil" w:color="000000" w:sz="0"/>
              <w:bottom w:val="nil" w:color="000000" w:sz="0"/>
              <w:right w:val="nil" w:color="000000" w:sz="0"/>
            </w:tcBorders>
            <w:vAlign w:val="center"/>
          </w:tcPr>
          <w:p>
            <w:pPr>
              <w:keepNext/>
              <w:jc w:val="left"/>
            </w:pPr>
            <w:r>
              <w:rPr>
                <w:rFonts w:ascii="Montserrat" w:hAnsi="Montserrat"/>
                <w:b/>
                <w:sz w:val="21"/>
              </w:rPr>
              <w:t xml:space="preserve">Nombre</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b/>
                <w:sz w:val="21"/>
              </w:rPr>
              <w:t xml:space="preserve">Tipo</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b/>
                <w:sz w:val="21"/>
              </w:rPr>
              <w:t xml:space="preserve">Caducidad</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b/>
                <w:sz w:val="21"/>
              </w:rPr>
              <w:t xml:space="preserve">Finalidad</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b/>
                <w:sz w:val="21"/>
              </w:rPr>
              <w:t xml:space="preserve">Clase</w:t>
            </w:r>
          </w:p>
        </w:tc>
      </w:tr>
      <w:tr>
        <w:trPr/>
        <w:tc>
          <w:tcPr>
            <w:tcBorders>
              <w:top w:val="nil" w:color="000000" w:sz="0"/>
              <w:left w:val="nil" w:color="000000" w:sz="0"/>
              <w:bottom w:val="nil" w:color="000000" w:sz="0"/>
              <w:right w:val="nil" w:color="000000" w:sz="0"/>
            </w:tcBorders>
            <w:vAlign w:val="center"/>
          </w:tcPr>
          <w:p>
            <w:pPr>
              <w:keepNext/>
              <w:jc w:val="left"/>
            </w:pPr>
            <w:r>
              <w:rPr>
                <w:rFonts w:ascii="Montserrat" w:hAnsi="Montserrat"/>
                <w:sz w:val="21"/>
              </w:rPr>
              <w:t xml:space="preserve">........</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sz w:val="21"/>
              </w:rPr>
              <w:t xml:space="preserve">........</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sz w:val="21"/>
              </w:rPr>
              <w:t xml:space="preserve">........</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sz w:val="21"/>
              </w:rPr>
              <w:t xml:space="preserve">........</w:t>
            </w:r>
          </w:p>
        </w:tc>
        <w:tc>
          <w:tcPr>
            <w:tcBorders>
              <w:top w:val="nil" w:color="000000" w:sz="0"/>
              <w:left w:val="nil" w:color="000000" w:sz="0"/>
              <w:bottom w:val="nil" w:color="000000" w:sz="0"/>
              <w:right w:val="nil" w:color="000000" w:sz="0"/>
            </w:tcBorders>
            <w:vAlign w:val="center"/>
          </w:tcPr>
          <w:p>
            <w:pPr>
              <w:keepNext/>
              <w:jc w:val="left"/>
            </w:pPr>
            <w:r>
              <w:rPr>
                <w:rFonts w:ascii="Montserrat" w:hAnsi="Montserrat"/>
                <w:sz w:val="21"/>
              </w:rPr>
              <w:t xml:space="preserve">........</w:t>
            </w:r>
          </w:p>
        </w:tc>
      </w:tr>
    </w:tbl>
    <w:p>
      <w:pPr>
        <w:pBdr>
          <w:top w:val="nil" w:color="000000" w:sz="0" w:space="1"/>
          <w:left w:val="nil" w:color="000000" w:sz="0" w:space="1"/>
          <w:bottom w:val="nil" w:color="000000" w:sz="0" w:space="1"/>
          <w:right w:val="nil" w:color="000000" w:sz="0" w:space="1"/>
        </w:pBdr>
        <w:jc w:val="left"/>
      </w:pPr>
      <w:r>
        <w:rPr>
          <w:rFonts w:ascii="Montserrat" w:hAnsi="Montserrat"/>
          <w:i/>
          <w:sz w:val="15"/>
        </w:rPr>
        <w:t xml:space="preserve">(*)Nota: Tabla a rellenar por el proveedor</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1"/>
        </w:rPr>
        <w:t xml:space="preserve">Cookies de rendimiento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Este tipo de Cookie recuerda sus preferencias para las herramientas que se encuentran en los servicios,
por lo que no tiene que volver a configurar el servicio cada vez que usted visita. A modo de ejemplo,
en esta tipología se incluyen: Ajustes de volumen de reproductores de vídeo o sonido. Las velocidades de
transmisión de vídeo que sean compatibles con su navegador. Los objetos guardados en el “carrito de la
compra” en los servicios de e-commerce tales como tiendas.</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1"/>
        </w:rPr>
        <w:t xml:space="preserve">Cookies de geo-localización</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Estas cookies son utilizadas para averiguar en qué país se encuentra cuando se solicita un servicio. Esta
cookie es totalmente anónima, y sólo se utiliza para ayudar a orientar el contenido a su ubicación.</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1"/>
        </w:rPr>
        <w:t xml:space="preserve">Cookies de registro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Las cookies de registro se generan una vez que el usuario se ha registrado o posteriormente ha abierto su
sesión, y se utilizan para identificarle en los servicios con los siguientes objetivos:</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Mantener al usuario identificado de forma que, si cierra un servicio, el navegador o el ordenador y en
otro momento u otro día vuelve a entrar en dicho servicio, seguirá identificado, facilitando así su
navegación sin tener que volver a identificarse. Esta funcionalidad se puede suprimir si el usuario pulsa
la funcionalidad [cerrar sesión], de forma que esta cookie se elimina y la próxima vez que entre en el
servicio el usuario tendrá que iniciar sesión para estar identificado.</w:t>
      </w:r>
    </w:p>
    <w:p>
      <w:pPr>
        <w:pStyle w:val="ListParagraph"/>
        <w:numPr>
          <w:ilvl w:val="0"/>
          <w:numId w:val="2"/>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Comprobar si el usuario está autorizado para acceder a ciertos servicios, por ejemplo, para participar en un concurso.</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Adicionalmente, algunos servicios pueden utilizar conectores con redes sociales tales como Facebook o Twitter.
Cuando el usuario se registra en un servicio con credenciales de una red social, autoriza a la red social a
guardar una Cookie persistente que recuerda su identidad y le garantiza acceso a los servicios hasta que
expira. El usuario puede borrar esta Cookie y revocar el acceso a los servicios mediante redes sociales
actualizando sus preferencias en la red social que específica.</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1"/>
        </w:rPr>
        <w:t xml:space="preserve">Cookies analíticas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Cada vez que un usuario visita un servicio, una herramienta de un proveedor externo genera una cookie
analítica en el ordenador del usuario. Esta cookie que sólo se genera en la visita, servirá en próximas
visitas a los servicios de CLINICA AUDITIVA SONARIM, S.L., para identificar de forma anónima al visitante. Los objetivos
principales que se persiguen son:</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Permitir la identificación anónima de los usuarios navegantes a través de la cookie (identifica navegadores
y dispositivos, no personas) y por lo tanto la contabilización aproximada del número de visitantes y su
tendencia en el tiempo.</w:t>
      </w:r>
    </w:p>
    <w:p>
      <w:pPr>
        <w:pStyle w:val="ListParagraph"/>
        <w:numPr>
          <w:ilvl w:val="0"/>
          <w:numId w:val="3"/>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Identificar de forma anónima los contenidos más visitados y por lo tanto más atractivos para los usuarios
saber si el usuario que está accediendo es nuevo o repite visita.</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Importante: Salvo que el usuario decida registrarse en un servicio CLINICA AUDITIVA SONARIM, S.L., la cookie nunca irá
asociada a ningún dato de carácter personal que pueda identificarle. Dichas cookies sólo serán utilizadas
con propósitos estadísticos que ayuden a la optimización de la experiencia de los usuarios en el sitio.</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1"/>
        </w:rPr>
        <w:t xml:space="preserve">Cookies de publicidad</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Este tipo de cookies permiten ampliar la información de los anuncios mostrados a cada usuario anónimo en los
servicios de CLINICA AUDITIVA SONARIM, S.L. Entre otros, se almacena la duración o frecuencia de visualización de posiciones
publicitarias, la interacción con las mismas, o los patrones de navegación y/o comportamientos del usuario ya
que ayudan a conformar un perfil de interés publicitario. De este modo, permiten ofrecer publicidad afín a los
intereses del usuario.</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1"/>
        </w:rPr>
        <w:t xml:space="preserve">Cookies publicitarias de terceros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Además de la publicidad gestionada por las webs CLINICA AUDITIVA SONARIM, S.L. en sus servicios, las webs de CLINICA AUDITIVA SONARIM, S.L.
ofrecen a sus anunciantes la opción de servir anuncios a través de terceros (“Ad- Servers”). De este modo,
estos terceros pueden almacenar cookies enviadas desde los servicios de CLINICA AUDITIVA SONARIM, S.L. procedentes de los
navegadores de los usuarios, así como acceder a los datos que en ellas se guardan.</w:t>
      </w:r>
    </w:p>
    <w:p>
      <w:pPr>
        <w:pBdr>
          <w:top w:val="nil" w:color="000000" w:sz="0" w:space="1"/>
          <w:left w:val="nil" w:color="000000" w:sz="0" w:space="1"/>
          <w:bottom w:val="nil" w:color="000000" w:sz="0" w:space="1"/>
          <w:right w:val="nil" w:color="000000" w:sz="0" w:space="1"/>
        </w:pBdr>
        <w:jc w:val="both"/>
      </w:pPr>
      <w:r>
        <w:rPr>
          <w:rFonts w:ascii="Montserrat" w:hAnsi="Montserrat"/>
          <w:b/>
          <w:color w:val="049CC1"/>
          <w:sz w:val="22"/>
          <w:u w:val="single"/>
        </w:rPr>
        <w:t xml:space="preserve">¿Cómo puedo deshabilitar las cookies en mi navegador?</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Se pueden configurar los diferentes navegadores para avisar al usuario de la recepción de cookies y, si se
desea, impedir su instalación en el equipo. Asimismo, el usuario puede revisar en su navegador qué cookies
tiene instaladas y cuál es el plazo de caducidad de las mismas, pudiendo eliminarlas.</w:t>
      </w:r>
    </w:p>
    <w:p>
      <w:p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ampliar esta información consulte las instrucciones y manuales de su navegador:</w:t>
      </w:r>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más información sobre la administración de las cookies en Google Chrome: </w:t>
      </w:r>
      <w:hyperlink xmlns:r="http://schemas.openxmlformats.org/officeDocument/2006/relationships" w:history="true" r:id="R5a61481e1216433d">
        <w:r>
          <w:rPr>
            <w:rStyle w:val="Hyperlink"/>
            <w:rFonts w:ascii="Montserrat" w:hAnsi="Montserrat"/>
            <w:sz w:val="21"/>
          </w:rPr>
          <w:t xml:space="preserve">aquí</w:t>
        </w:r>
      </w:hyperlink>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más información sobre la administración de las cookies en Internet Explore: </w:t>
      </w:r>
      <w:hyperlink xmlns:r="http://schemas.openxmlformats.org/officeDocument/2006/relationships" w:history="true" r:id="R067d498a55094f4e">
        <w:r>
          <w:rPr>
            <w:rStyle w:val="Hyperlink"/>
            <w:rFonts w:ascii="Montserrat" w:hAnsi="Montserrat"/>
            <w:sz w:val="21"/>
          </w:rPr>
          <w:t xml:space="preserve">aquí</w:t>
        </w:r>
      </w:hyperlink>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más información sobre la administración de las cookies en Mozilla Firefox: </w:t>
      </w:r>
      <w:hyperlink xmlns:r="http://schemas.openxmlformats.org/officeDocument/2006/relationships" w:history="true" r:id="R0d87502b06324d30">
        <w:r>
          <w:rPr>
            <w:rStyle w:val="Hyperlink"/>
            <w:rFonts w:ascii="Montserrat" w:hAnsi="Montserrat"/>
            <w:sz w:val="21"/>
          </w:rPr>
          <w:t xml:space="preserve">aquí</w:t>
        </w:r>
      </w:hyperlink>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más información sobre la administración de las cookies en Safari: </w:t>
      </w:r>
      <w:hyperlink xmlns:r="http://schemas.openxmlformats.org/officeDocument/2006/relationships" w:history="true" r:id="R14417986e00d485d">
        <w:r>
          <w:rPr>
            <w:rStyle w:val="Hyperlink"/>
            <w:rFonts w:ascii="Montserrat" w:hAnsi="Montserrat"/>
            <w:sz w:val="21"/>
          </w:rPr>
          <w:t xml:space="preserve">aquí</w:t>
        </w:r>
      </w:hyperlink>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Para más información sobre la administración de las cookies en Opera: </w:t>
      </w:r>
      <w:hyperlink xmlns:r="http://schemas.openxmlformats.org/officeDocument/2006/relationships" w:history="true" r:id="R0377d70765344cee">
        <w:r>
          <w:rPr>
            <w:rStyle w:val="Hyperlink"/>
            <w:rFonts w:ascii="Montserrat" w:hAnsi="Montserrat"/>
            <w:sz w:val="21"/>
          </w:rPr>
          <w:t xml:space="preserve">aquí</w:t>
        </w:r>
      </w:hyperlink>
    </w:p>
    <w:p>
      <w:pPr>
        <w:pStyle w:val="ListParagraph"/>
        <w:numPr>
          <w:ilvl w:val="0"/>
          <w:numId w:val="4"/>
        </w:numPr>
        <w:pBdr>
          <w:top w:val="nil" w:color="000000" w:sz="0" w:space="1"/>
          <w:left w:val="nil" w:color="000000" w:sz="0" w:space="1"/>
          <w:bottom w:val="nil" w:color="000000" w:sz="0" w:space="1"/>
          <w:right w:val="nil" w:color="000000" w:sz="0" w:space="1"/>
        </w:pBdr>
        <w:jc w:val="both"/>
      </w:pPr>
      <w:r>
        <w:rPr>
          <w:rFonts w:ascii="Montserrat" w:hAnsi="Montserrat"/>
          <w:sz w:val="21"/>
        </w:rPr>
        <w:t xml:space="preserve">Si desea dejar de ser seguido por Google Analytics visite: </w:t>
      </w:r>
      <w:hyperlink xmlns:r="http://schemas.openxmlformats.org/officeDocument/2006/relationships" w:history="true" r:id="Rc2539454ef2d4d9c">
        <w:r>
          <w:rPr>
            <w:rStyle w:val="Hyperlink"/>
            <w:rFonts w:ascii="Montserrat" w:hAnsi="Montserrat"/>
            <w:sz w:val="21"/>
          </w:rPr>
          <w:t xml:space="preserve">aquí</w:t>
        </w:r>
      </w:hyperlink>
    </w:p>
    <w:p>
      <w:r>
        <w:br/>
      </w:r>
    </w:p>
  </w:body>
</w:document>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9d8762702ebe4be6" /><Relationship Type="http://schemas.openxmlformats.org/officeDocument/2006/relationships/numbering" Target="/word/numbering.xml" Id="R7cc1e872a4aa4f59" /><Relationship Type="http://schemas.openxmlformats.org/officeDocument/2006/relationships/hyperlink" Target="https://support.google.com/chrome/answer/95647?hl=es" TargetMode="External" Id="R5a61481e1216433d" /><Relationship Type="http://schemas.openxmlformats.org/officeDocument/2006/relationships/hyperlink" Target="https://support.microsoft.com/es-es/windows/eliminar-y-administrar-cookies-168dab11-0753-043d-7c16-ede5947fc64d#:~:text=En%20Internet%20Explorer%2C%20seleccione%20el,si%20prefieres%20que%20te%20pregunten" TargetMode="External" Id="R067d498a55094f4e" /><Relationship Type="http://schemas.openxmlformats.org/officeDocument/2006/relationships/hyperlink" Target="http://windows.microsoft.com/es-es/windows-vista/cookies-frequently-asked-&#x9;questions " TargetMode="External" Id="R0d87502b06324d30" /><Relationship Type="http://schemas.openxmlformats.org/officeDocument/2006/relationships/hyperlink" Target="http://www.apple.com/es/privacy/use-of-cookies/ " TargetMode="External" Id="R14417986e00d485d" /><Relationship Type="http://schemas.openxmlformats.org/officeDocument/2006/relationships/hyperlink" Target="http://help.opera.com/Windows/11.50/es-ES/cookies.html" TargetMode="External" Id="R0377d70765344cee" /><Relationship Type="http://schemas.openxmlformats.org/officeDocument/2006/relationships/hyperlink" Target="http://tools.google.com/dlpage/gaoptout " TargetMode="External" Id="Rc2539454ef2d4d9c" /></Relationships>
</file>