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Accessibility Statement</w:t>
      </w:r>
    </w:p>
    <w:p>
      <w:r>
        <w:t>Effective Date: [Insert Date]</w:t>
      </w:r>
    </w:p>
    <w:p>
      <w:r>
        <w:t>Last Updated: July 01, 2025</w:t>
      </w:r>
    </w:p>
    <w:p>
      <w:r>
        <w:t>Website: https://asklindy.com</w:t>
      </w:r>
    </w:p>
    <w:p>
      <w:r>
        <w:t>Owner: Ask Lindy™ – Tracey Anne Davis ("Ashe T. Davis")</w:t>
      </w:r>
    </w:p>
    <w:p>
      <w:pPr>
        <w:pStyle w:val="Heading2"/>
      </w:pPr>
      <w:r>
        <w:t>1. Commitment to Accessibility</w:t>
      </w:r>
    </w:p>
    <w:p>
      <w:r>
        <w:t>At Ask Lindy™, we are committed to making our platform accessible and inclusive for all users, regardless of ability, age, or access needs. We strive to ensure that everyone can explore, learn, and grow through our logic-based knowledge systems.</w:t>
      </w:r>
    </w:p>
    <w:p>
      <w:pPr>
        <w:pStyle w:val="Heading2"/>
      </w:pPr>
      <w:r>
        <w:t>2. Accessibility Standards</w:t>
      </w:r>
    </w:p>
    <w:p>
      <w:r>
        <w:t>We aim to meet or exceed the Web Content Accessibility Guidelines (WCAG) 2.1 Level AA wherever feasible. Our design practices include:</w:t>
      </w:r>
    </w:p>
    <w:p>
      <w:r>
        <w:t>- Keyboard navigability</w:t>
      </w:r>
    </w:p>
    <w:p>
      <w:r>
        <w:t>- Screen reader compatibility</w:t>
      </w:r>
    </w:p>
    <w:p>
      <w:r>
        <w:t>- High-contrast visual modes</w:t>
      </w:r>
    </w:p>
    <w:p>
      <w:r>
        <w:t>- Support for both dark and light mode environments</w:t>
      </w:r>
    </w:p>
    <w:p>
      <w:pPr>
        <w:pStyle w:val="Heading2"/>
      </w:pPr>
      <w:r>
        <w:t>3. Platform Features</w:t>
      </w:r>
    </w:p>
    <w:p>
      <w:r>
        <w:t>The Lindy Logic Tree™ app and website are designed with:</w:t>
      </w:r>
    </w:p>
    <w:p>
      <w:r>
        <w:t>- Scalable text and zoom options</w:t>
      </w:r>
    </w:p>
    <w:p>
      <w:r>
        <w:t>- Descriptive labels and icons</w:t>
      </w:r>
    </w:p>
    <w:p>
      <w:r>
        <w:t>- Responsive design for desktop and mobile</w:t>
      </w:r>
    </w:p>
    <w:p>
      <w:r>
        <w:t>- Reduced motion settings to accommodate cognitive and sensory needs</w:t>
      </w:r>
    </w:p>
    <w:p>
      <w:pPr>
        <w:pStyle w:val="Heading2"/>
      </w:pPr>
      <w:r>
        <w:t>4. Ongoing Improvements</w:t>
      </w:r>
    </w:p>
    <w:p>
      <w:r>
        <w:t>Accessibility is a continual process. We actively monitor user feedback and conduct periodic audits to identify areas for improvement. New features are assessed for accessibility during the design phase.</w:t>
      </w:r>
    </w:p>
    <w:p>
      <w:pPr>
        <w:pStyle w:val="Heading2"/>
      </w:pPr>
      <w:r>
        <w:t>5. Third-Party Tools and Integrations</w:t>
      </w:r>
    </w:p>
    <w:p>
      <w:r>
        <w:t>Some features on our site rely on third-party tools (e.g., Supabase, Stripe). While we aim to ensure full accessibility, we encourage users to consult those platforms directly for their accessibility policies.</w:t>
      </w:r>
    </w:p>
    <w:p>
      <w:pPr>
        <w:pStyle w:val="Heading2"/>
      </w:pPr>
      <w:r>
        <w:t>6. Contact and Support</w:t>
      </w:r>
    </w:p>
    <w:p>
      <w:r>
        <w:t>If you encounter accessibility barriers or have suggestions for improvement, please contact us. We welcome your feedback and will respond within 5 business days.</w:t>
      </w:r>
    </w:p>
    <w:p>
      <w:r>
        <w:t>Email: support@asklindy.com</w:t>
      </w:r>
    </w:p>
    <w:p>
      <w:r>
        <w:t>Mailing Address: Brisbane, QLD, Australia</w:t>
      </w:r>
    </w:p>
    <w:p>
      <w:pPr>
        <w:pStyle w:val="Heading2"/>
      </w:pPr>
      <w:r>
        <w:t>7. Alternative Formats</w:t>
      </w:r>
    </w:p>
    <w:p>
      <w:r>
        <w:t>Upon request, we can provide our materials, policies, and key platform content in alternative formats (e.g., large print, plain text, or audio) at no additional charge.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