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15B0" w14:textId="749255C3" w:rsidR="00FB1DB9" w:rsidRPr="00904EA7" w:rsidRDefault="00FB1DB9" w:rsidP="00FB1DB9">
      <w:pPr>
        <w:rPr>
          <w:rFonts w:eastAsiaTheme="majorEastAsia" w:cs="Calibri"/>
          <w:b/>
          <w:bCs/>
          <w:color w:val="000000" w:themeColor="text1"/>
          <w:szCs w:val="28"/>
        </w:rPr>
      </w:pPr>
      <w:r w:rsidRPr="00D32B8F">
        <w:rPr>
          <w:rFonts w:eastAsiaTheme="majorEastAsia" w:cs="Calibri"/>
          <w:color w:val="000000" w:themeColor="text1"/>
          <w:szCs w:val="28"/>
        </w:rPr>
        <w:t>January 16, 2026</w:t>
      </w:r>
    </w:p>
    <w:p w14:paraId="6E14C053" w14:textId="77777777" w:rsidR="00FB1DB9" w:rsidRPr="00904EA7" w:rsidRDefault="00FB1DB9" w:rsidP="00FB1DB9">
      <w:pPr>
        <w:rPr>
          <w:rFonts w:eastAsiaTheme="majorEastAsia" w:cs="Calibri"/>
          <w:b/>
          <w:bCs/>
          <w:color w:val="000000" w:themeColor="text1"/>
          <w:szCs w:val="28"/>
        </w:rPr>
      </w:pPr>
    </w:p>
    <w:p w14:paraId="2D23239F" w14:textId="77777777" w:rsidR="00FB1DB9" w:rsidRPr="004B6B54" w:rsidRDefault="00FB1DB9" w:rsidP="00FB1DB9">
      <w:pPr>
        <w:jc w:val="center"/>
        <w:rPr>
          <w:rFonts w:eastAsiaTheme="majorEastAsia" w:cs="Calibri"/>
          <w:b/>
          <w:bCs/>
          <w:color w:val="000000" w:themeColor="text1"/>
          <w:sz w:val="26"/>
          <w:szCs w:val="26"/>
        </w:rPr>
      </w:pPr>
      <w:r w:rsidRPr="004B6B54">
        <w:rPr>
          <w:rFonts w:eastAsiaTheme="majorEastAsia" w:cs="Calibri"/>
          <w:b/>
          <w:bCs/>
          <w:color w:val="000000" w:themeColor="text1"/>
          <w:sz w:val="26"/>
          <w:szCs w:val="26"/>
        </w:rPr>
        <w:t>ARMORY INNOVATION DISTRICT TEAM UNVEILS NEW $3B PLAN FOR CREATIVE TECH OFFICE HUB AND MODERN DIGITAL INFRASTRUCTURE IN MIDTOWN</w:t>
      </w:r>
    </w:p>
    <w:p w14:paraId="381A51B8" w14:textId="77777777" w:rsidR="00FB1DB9" w:rsidRPr="004B6B54" w:rsidRDefault="00FB1DB9" w:rsidP="00FB1DB9">
      <w:pPr>
        <w:jc w:val="center"/>
        <w:rPr>
          <w:rFonts w:eastAsiaTheme="majorEastAsia" w:cs="Calibri"/>
          <w:i/>
          <w:iCs/>
          <w:color w:val="000000" w:themeColor="text1"/>
          <w:sz w:val="18"/>
          <w:szCs w:val="20"/>
        </w:rPr>
      </w:pPr>
      <w:r w:rsidRPr="004B6B54">
        <w:rPr>
          <w:rFonts w:eastAsiaTheme="majorEastAsia" w:cs="Calibri"/>
          <w:i/>
          <w:iCs/>
          <w:color w:val="000000" w:themeColor="text1"/>
          <w:sz w:val="18"/>
          <w:szCs w:val="20"/>
        </w:rPr>
        <w:t>Redesign reflects stakeholder feedback, strengthens Midtown corridor, delivers significant new revenue for City services and St. Louis Public Schools without local development incentives or tax abatement.</w:t>
      </w:r>
    </w:p>
    <w:p w14:paraId="64BDDA35" w14:textId="77777777" w:rsidR="00FB1DB9" w:rsidRPr="00904EA7" w:rsidRDefault="00FB1DB9" w:rsidP="00FB1DB9">
      <w:pPr>
        <w:rPr>
          <w:rFonts w:eastAsiaTheme="majorEastAsia" w:cs="Calibri"/>
          <w:color w:val="000000" w:themeColor="text1"/>
          <w:szCs w:val="28"/>
        </w:rPr>
      </w:pPr>
      <w:r w:rsidRPr="00904EA7">
        <w:rPr>
          <w:rFonts w:eastAsiaTheme="majorEastAsia" w:cs="Calibri"/>
          <w:b/>
          <w:bCs/>
          <w:color w:val="000000" w:themeColor="text1"/>
          <w:szCs w:val="28"/>
        </w:rPr>
        <w:t xml:space="preserve">ST. LOUIS, Mo. </w:t>
      </w:r>
      <w:r w:rsidRPr="00904EA7">
        <w:rPr>
          <w:rFonts w:eastAsiaTheme="majorEastAsia" w:cs="Calibri"/>
          <w:color w:val="000000" w:themeColor="text1"/>
          <w:szCs w:val="28"/>
        </w:rPr>
        <w:t>— The Armory Innovation District development team today announced a new, $3 billion plan for a mixed-use technology district in Midtown St. Louis, centered on the adaptive reuse of the historic Armory as approximately 214,500 square feet of Class A creative tech office space designed to bring jobs, daily activity, and long-term investment to a long-underutilized site.</w:t>
      </w:r>
    </w:p>
    <w:p w14:paraId="6268FF57" w14:textId="77777777" w:rsidR="00FB1DB9" w:rsidRPr="00904EA7" w:rsidRDefault="00FB1DB9" w:rsidP="00FB1DB9">
      <w:pPr>
        <w:rPr>
          <w:rFonts w:eastAsiaTheme="majorEastAsia" w:cs="Calibri"/>
          <w:color w:val="000000" w:themeColor="text1"/>
          <w:szCs w:val="28"/>
        </w:rPr>
      </w:pPr>
      <w:r w:rsidRPr="00904EA7">
        <w:rPr>
          <w:rFonts w:eastAsiaTheme="majorEastAsia" w:cs="Calibri"/>
          <w:color w:val="000000" w:themeColor="text1"/>
          <w:szCs w:val="28"/>
        </w:rPr>
        <w:t>A separate data center component will be located on the adjacent former Macy’s/Famous Barr warehouse property. The Armory itself will not be used as a data center. The data center is planned as a 120-megawatt facility delivered through a phased combination of rehabilitating portions of the existing warehouse structure and removing others with new construction on the site.</w:t>
      </w:r>
    </w:p>
    <w:p w14:paraId="71188F82" w14:textId="77777777" w:rsidR="00FB1DB9" w:rsidRPr="00904EA7" w:rsidRDefault="00FB1DB9" w:rsidP="00FB1DB9">
      <w:pPr>
        <w:rPr>
          <w:rFonts w:eastAsiaTheme="majorEastAsia" w:cs="Calibri"/>
          <w:color w:val="000000" w:themeColor="text1"/>
          <w:szCs w:val="28"/>
        </w:rPr>
      </w:pPr>
      <w:r w:rsidRPr="00904EA7">
        <w:rPr>
          <w:rFonts w:eastAsiaTheme="majorEastAsia" w:cs="Calibri"/>
          <w:color w:val="000000" w:themeColor="text1"/>
          <w:szCs w:val="28"/>
        </w:rPr>
        <w:t xml:space="preserve">The new plan reflects extensive stakeholder input, including feedback from prior public engagement, and incorporates the entry of a new investment partner, Contour, working alongside local partners. “We’re bringing the capital and execution experience to deliver a complex project professionally and predictably, while relying on deep local expertise to ensure it fits what St. Louis needs,” Contour CEO David </w:t>
      </w:r>
      <w:proofErr w:type="spellStart"/>
      <w:r w:rsidRPr="00904EA7">
        <w:rPr>
          <w:rFonts w:eastAsiaTheme="majorEastAsia" w:cs="Calibri"/>
          <w:color w:val="000000" w:themeColor="text1"/>
          <w:szCs w:val="28"/>
        </w:rPr>
        <w:t>Daneshforooz</w:t>
      </w:r>
      <w:proofErr w:type="spellEnd"/>
      <w:r w:rsidRPr="00904EA7">
        <w:rPr>
          <w:rFonts w:eastAsiaTheme="majorEastAsia" w:cs="Calibri"/>
          <w:color w:val="000000" w:themeColor="text1"/>
          <w:szCs w:val="28"/>
        </w:rPr>
        <w:t xml:space="preserve"> said.</w:t>
      </w:r>
    </w:p>
    <w:p w14:paraId="56466570" w14:textId="77777777" w:rsidR="00FB1DB9" w:rsidRPr="00904EA7" w:rsidRDefault="00FB1DB9" w:rsidP="00FB1DB9">
      <w:pPr>
        <w:rPr>
          <w:rFonts w:eastAsiaTheme="majorEastAsia" w:cs="Calibri"/>
          <w:color w:val="000000" w:themeColor="text1"/>
          <w:szCs w:val="28"/>
        </w:rPr>
      </w:pPr>
      <w:r w:rsidRPr="00904EA7">
        <w:rPr>
          <w:rFonts w:eastAsiaTheme="majorEastAsia" w:cs="Calibri"/>
          <w:color w:val="000000" w:themeColor="text1"/>
          <w:szCs w:val="28"/>
        </w:rPr>
        <w:t>The new district represents more than $3 billion in private investment and is not seeking any local development incentives or tax abatement. Based on current estimates, the project is expected to generate approximately $78.5 million in year-one taxes and fees across all taxing jurisdictions — including approximately $28.2 million for the City of St. Louis and $35.8 million for St. Louis Public Schools. Over the first 10 years, the project is projected to generate approximately $484.7 million in total taxes and fees, including approximately $147.7 million for the City and $232.7 million for St. Louis Public Schools.</w:t>
      </w:r>
    </w:p>
    <w:p w14:paraId="65AE533A" w14:textId="77777777" w:rsidR="00FB1DB9" w:rsidRPr="00904EA7" w:rsidRDefault="00FB1DB9" w:rsidP="00FB1DB9">
      <w:pPr>
        <w:rPr>
          <w:rFonts w:eastAsiaTheme="majorEastAsia" w:cs="Calibri"/>
          <w:color w:val="000000" w:themeColor="text1"/>
          <w:szCs w:val="28"/>
        </w:rPr>
      </w:pPr>
      <w:r w:rsidRPr="00904EA7">
        <w:rPr>
          <w:rFonts w:eastAsiaTheme="majorEastAsia" w:cs="Calibri"/>
          <w:color w:val="000000" w:themeColor="text1"/>
          <w:szCs w:val="28"/>
        </w:rPr>
        <w:t>In addition to its fiscal impact, the project is expected to support approximately 200 permanent on-site jobs when operational and approximately 1,050 construction jobs (about 2.2 million labor hours) during build-out. A Project Labor Agreement is in place to help maximize local impact.</w:t>
      </w:r>
    </w:p>
    <w:p w14:paraId="6BBBB43B" w14:textId="77777777" w:rsidR="00FB1DB9" w:rsidRPr="00904EA7" w:rsidRDefault="00FB1DB9" w:rsidP="00FB1DB9">
      <w:pPr>
        <w:rPr>
          <w:rFonts w:eastAsiaTheme="majorEastAsia" w:cs="Calibri"/>
          <w:color w:val="000000" w:themeColor="text1"/>
          <w:szCs w:val="28"/>
        </w:rPr>
      </w:pPr>
      <w:r w:rsidRPr="00904EA7">
        <w:rPr>
          <w:rFonts w:eastAsiaTheme="majorEastAsia" w:cs="Calibri"/>
          <w:color w:val="000000" w:themeColor="text1"/>
          <w:szCs w:val="28"/>
        </w:rPr>
        <w:lastRenderedPageBreak/>
        <w:t>The Armory Innovation District team also outlined environmental and neighborhood commitments, including LEED certification targets, high-efficiency equipment with a power usage effectiveness (PUE) target of 1.35 or better, closed-loop and air-cooled systems to reduce water use, sound-reducing design around key equipment, and a construction management approach focused on traffic routing, work hours, and staging.</w:t>
      </w:r>
    </w:p>
    <w:p w14:paraId="1AFE254F" w14:textId="77777777" w:rsidR="00FB1DB9" w:rsidRPr="00904EA7" w:rsidRDefault="00FB1DB9" w:rsidP="00FB1DB9">
      <w:pPr>
        <w:rPr>
          <w:rFonts w:eastAsiaTheme="majorEastAsia" w:cs="Calibri"/>
          <w:color w:val="000000" w:themeColor="text1"/>
          <w:szCs w:val="28"/>
        </w:rPr>
      </w:pPr>
      <w:r w:rsidRPr="00904EA7">
        <w:rPr>
          <w:rFonts w:eastAsiaTheme="majorEastAsia" w:cs="Calibri"/>
          <w:color w:val="000000" w:themeColor="text1"/>
          <w:szCs w:val="28"/>
        </w:rPr>
        <w:t>Locating digital infrastructure and creative tech office space in Midtown also supports organizations and employers that rely on secure, high-capacity connectivity. Proximity reduces “latency” — the time it takes data to travel between users and servers — improving performance and reliability for data-intensive workflows.</w:t>
      </w:r>
    </w:p>
    <w:p w14:paraId="22EA1481" w14:textId="77777777" w:rsidR="00FB1DB9" w:rsidRPr="004B6B54" w:rsidRDefault="00FB1DB9" w:rsidP="00FB1DB9">
      <w:pPr>
        <w:rPr>
          <w:rFonts w:eastAsiaTheme="majorEastAsia" w:cs="Calibri"/>
          <w:i/>
          <w:iCs/>
          <w:color w:val="000000" w:themeColor="text1"/>
          <w:szCs w:val="28"/>
        </w:rPr>
      </w:pPr>
      <w:r w:rsidRPr="004B6B54">
        <w:rPr>
          <w:rFonts w:eastAsiaTheme="majorEastAsia" w:cs="Calibri"/>
          <w:i/>
          <w:iCs/>
          <w:color w:val="000000" w:themeColor="text1"/>
          <w:szCs w:val="28"/>
        </w:rPr>
        <w:t>About the Armory Innovation District</w:t>
      </w:r>
    </w:p>
    <w:p w14:paraId="09215350" w14:textId="77777777" w:rsidR="00FB1DB9" w:rsidRDefault="00FB1DB9" w:rsidP="00FB1DB9">
      <w:pPr>
        <w:rPr>
          <w:rFonts w:eastAsiaTheme="majorEastAsia" w:cs="Calibri"/>
          <w:color w:val="000000" w:themeColor="text1"/>
          <w:szCs w:val="28"/>
        </w:rPr>
      </w:pPr>
      <w:r w:rsidRPr="00904EA7">
        <w:rPr>
          <w:rFonts w:eastAsiaTheme="majorEastAsia" w:cs="Calibri"/>
          <w:color w:val="000000" w:themeColor="text1"/>
          <w:szCs w:val="28"/>
        </w:rPr>
        <w:t xml:space="preserve">The Armory Innovation District is a proposed </w:t>
      </w:r>
      <w:r>
        <w:rPr>
          <w:rFonts w:eastAsiaTheme="majorEastAsia" w:cs="Calibri"/>
          <w:color w:val="000000" w:themeColor="text1"/>
          <w:szCs w:val="28"/>
        </w:rPr>
        <w:t xml:space="preserve">$3 billion </w:t>
      </w:r>
      <w:r w:rsidRPr="00904EA7">
        <w:rPr>
          <w:rFonts w:eastAsiaTheme="majorEastAsia" w:cs="Calibri"/>
          <w:color w:val="000000" w:themeColor="text1"/>
          <w:szCs w:val="28"/>
        </w:rPr>
        <w:t xml:space="preserve">mixed-use technology district in Midtown St. Louis combining the adaptive reuse of the historic Armory as Class A creative tech office space with modern digital infrastructure. The development team includes Contour, </w:t>
      </w:r>
      <w:proofErr w:type="spellStart"/>
      <w:r>
        <w:rPr>
          <w:rFonts w:eastAsiaTheme="majorEastAsia" w:cs="Calibri"/>
          <w:color w:val="000000" w:themeColor="text1"/>
          <w:szCs w:val="28"/>
        </w:rPr>
        <w:t>TerraWatt</w:t>
      </w:r>
      <w:proofErr w:type="spellEnd"/>
      <w:r>
        <w:rPr>
          <w:rFonts w:eastAsiaTheme="majorEastAsia" w:cs="Calibri"/>
          <w:color w:val="000000" w:themeColor="text1"/>
          <w:szCs w:val="28"/>
        </w:rPr>
        <w:t xml:space="preserve">, </w:t>
      </w:r>
      <w:r w:rsidRPr="00904EA7">
        <w:rPr>
          <w:rFonts w:eastAsiaTheme="majorEastAsia" w:cs="Calibri"/>
          <w:color w:val="000000" w:themeColor="text1"/>
          <w:szCs w:val="28"/>
        </w:rPr>
        <w:t>THO Investments, Steadfast City, ARCO, and Lewis Rice.</w:t>
      </w:r>
    </w:p>
    <w:p w14:paraId="5E85CB40" w14:textId="77777777" w:rsidR="00FB1DB9" w:rsidRDefault="00FB1DB9" w:rsidP="00FB1DB9">
      <w:pPr>
        <w:rPr>
          <w:rFonts w:eastAsiaTheme="majorEastAsia" w:cs="Calibri"/>
          <w:color w:val="000000" w:themeColor="text1"/>
          <w:szCs w:val="28"/>
        </w:rPr>
      </w:pPr>
    </w:p>
    <w:p w14:paraId="4DD33003" w14:textId="77777777" w:rsidR="00FB1DB9" w:rsidRPr="00904EA7" w:rsidRDefault="00FB1DB9" w:rsidP="00FB1DB9">
      <w:pPr>
        <w:jc w:val="center"/>
        <w:rPr>
          <w:rFonts w:eastAsiaTheme="majorEastAsia" w:cs="Calibri"/>
          <w:color w:val="000000" w:themeColor="text1"/>
          <w:szCs w:val="28"/>
        </w:rPr>
      </w:pPr>
      <w:r>
        <w:rPr>
          <w:rFonts w:eastAsiaTheme="majorEastAsia" w:cs="Calibri"/>
          <w:color w:val="000000" w:themeColor="text1"/>
          <w:szCs w:val="28"/>
        </w:rPr>
        <w:t>-End-</w:t>
      </w:r>
    </w:p>
    <w:p w14:paraId="10BB0F6A" w14:textId="77777777" w:rsidR="00904EA7" w:rsidRPr="00904EA7" w:rsidRDefault="00904EA7" w:rsidP="00904EA7">
      <w:pPr>
        <w:rPr>
          <w:rFonts w:eastAsiaTheme="majorEastAsia" w:cs="Calibri"/>
          <w:b/>
          <w:bCs/>
          <w:color w:val="000000" w:themeColor="text1"/>
          <w:szCs w:val="28"/>
        </w:rPr>
      </w:pPr>
    </w:p>
    <w:p w14:paraId="018AAF82" w14:textId="5FE7B9A6" w:rsidR="00ED5866" w:rsidRPr="00AE1D92" w:rsidRDefault="005D2E56">
      <w:pPr>
        <w:rPr>
          <w:rFonts w:cs="Calibri"/>
          <w:color w:val="000000" w:themeColor="text1"/>
        </w:rPr>
      </w:pPr>
      <w:r w:rsidRPr="00AE1D92">
        <w:rPr>
          <w:rFonts w:cs="Calibri"/>
          <w:color w:val="000000" w:themeColor="text1"/>
        </w:rPr>
        <w:br w:type="page"/>
      </w:r>
    </w:p>
    <w:p w14:paraId="61FDFDC2" w14:textId="6FB47BCD" w:rsidR="00F96BAC" w:rsidRPr="00F96BAC" w:rsidRDefault="00C223C0" w:rsidP="00F96BAC">
      <w:pPr>
        <w:pStyle w:val="Heading1"/>
        <w:rPr>
          <w:rFonts w:ascii="Calibri" w:hAnsi="Calibri" w:cs="Calibri"/>
          <w:color w:val="000000" w:themeColor="text1"/>
        </w:rPr>
      </w:pPr>
      <w:r>
        <w:rPr>
          <w:rFonts w:ascii="Calibri" w:hAnsi="Calibri" w:cs="Calibri"/>
          <w:color w:val="000000" w:themeColor="text1"/>
          <w:sz w:val="24"/>
        </w:rPr>
        <w:lastRenderedPageBreak/>
        <w:t xml:space="preserve">Armory Innovation District </w:t>
      </w:r>
      <w:r w:rsidR="00F96BAC">
        <w:rPr>
          <w:rFonts w:ascii="Calibri" w:hAnsi="Calibri" w:cs="Calibri"/>
          <w:color w:val="000000" w:themeColor="text1"/>
          <w:sz w:val="24"/>
        </w:rPr>
        <w:t>FAQs</w:t>
      </w:r>
      <w:r w:rsidR="00F96BAC">
        <w:rPr>
          <w:rFonts w:ascii="Calibri" w:hAnsi="Calibri" w:cs="Calibri"/>
          <w:color w:val="000000" w:themeColor="text1"/>
          <w:sz w:val="24"/>
        </w:rPr>
        <w:br/>
      </w:r>
    </w:p>
    <w:p w14:paraId="4E3CA668" w14:textId="77777777" w:rsidR="00ED5866" w:rsidRPr="00AE1D92" w:rsidRDefault="005D2E56">
      <w:pPr>
        <w:rPr>
          <w:rFonts w:cs="Calibri"/>
          <w:color w:val="000000" w:themeColor="text1"/>
        </w:rPr>
      </w:pPr>
      <w:r w:rsidRPr="00AE1D92">
        <w:rPr>
          <w:rFonts w:cs="Calibri"/>
          <w:color w:val="000000" w:themeColor="text1"/>
        </w:rPr>
        <w:t>Q: What is the Armory Innovation District?</w:t>
      </w:r>
    </w:p>
    <w:p w14:paraId="07C8C232" w14:textId="77777777" w:rsidR="00ED5866" w:rsidRPr="00AE1D92" w:rsidRDefault="005D2E56">
      <w:pPr>
        <w:rPr>
          <w:rFonts w:cs="Calibri"/>
          <w:color w:val="000000" w:themeColor="text1"/>
        </w:rPr>
      </w:pPr>
      <w:r w:rsidRPr="00AE1D92">
        <w:rPr>
          <w:rFonts w:cs="Calibri"/>
          <w:color w:val="000000" w:themeColor="text1"/>
        </w:rPr>
        <w:t>A: A creative tech office hub designed to bring people, jobs, and daily activity back to a long-underutilized Midtown site — anchored by modern digital infrastructure.</w:t>
      </w:r>
    </w:p>
    <w:p w14:paraId="3BCEA68C" w14:textId="77777777" w:rsidR="00ED5866" w:rsidRPr="00AE1D92" w:rsidRDefault="00ED5866">
      <w:pPr>
        <w:rPr>
          <w:rFonts w:cs="Calibri"/>
          <w:color w:val="000000" w:themeColor="text1"/>
        </w:rPr>
      </w:pPr>
    </w:p>
    <w:p w14:paraId="01D80D0C" w14:textId="77777777" w:rsidR="00ED5866" w:rsidRPr="00AE1D92" w:rsidRDefault="005D2E56">
      <w:pPr>
        <w:rPr>
          <w:rFonts w:cs="Calibri"/>
          <w:color w:val="000000" w:themeColor="text1"/>
        </w:rPr>
      </w:pPr>
      <w:r w:rsidRPr="00AE1D92">
        <w:rPr>
          <w:rFonts w:cs="Calibri"/>
          <w:color w:val="000000" w:themeColor="text1"/>
        </w:rPr>
        <w:t>Q: Where is the project located?</w:t>
      </w:r>
    </w:p>
    <w:p w14:paraId="58794413" w14:textId="2EDDF2D7" w:rsidR="00ED5866" w:rsidRDefault="005D2E56">
      <w:pPr>
        <w:rPr>
          <w:rFonts w:cs="Calibri"/>
          <w:color w:val="000000" w:themeColor="text1"/>
        </w:rPr>
      </w:pPr>
      <w:r w:rsidRPr="00AE1D92">
        <w:rPr>
          <w:rFonts w:cs="Calibri"/>
          <w:color w:val="000000" w:themeColor="text1"/>
        </w:rPr>
        <w:t xml:space="preserve">A: 3728 Market Street, the Armory </w:t>
      </w:r>
      <w:r w:rsidR="00F96BAC">
        <w:rPr>
          <w:rFonts w:cs="Calibri"/>
          <w:color w:val="000000" w:themeColor="text1"/>
        </w:rPr>
        <w:t xml:space="preserve">and adjacent </w:t>
      </w:r>
      <w:r w:rsidRPr="00AE1D92">
        <w:rPr>
          <w:rFonts w:cs="Calibri"/>
          <w:color w:val="000000" w:themeColor="text1"/>
        </w:rPr>
        <w:t>site</w:t>
      </w:r>
      <w:r w:rsidR="00F96BAC">
        <w:rPr>
          <w:rFonts w:cs="Calibri"/>
          <w:color w:val="000000" w:themeColor="text1"/>
        </w:rPr>
        <w:t>s</w:t>
      </w:r>
      <w:r w:rsidRPr="00AE1D92">
        <w:rPr>
          <w:rFonts w:cs="Calibri"/>
          <w:color w:val="000000" w:themeColor="text1"/>
        </w:rPr>
        <w:t>.</w:t>
      </w:r>
    </w:p>
    <w:p w14:paraId="5EB5FF19" w14:textId="77777777" w:rsidR="00F96BAC" w:rsidRPr="00AE1D92" w:rsidRDefault="00F96BAC">
      <w:pPr>
        <w:rPr>
          <w:rFonts w:cs="Calibri"/>
          <w:color w:val="000000" w:themeColor="text1"/>
        </w:rPr>
      </w:pPr>
    </w:p>
    <w:p w14:paraId="3F356805" w14:textId="77777777" w:rsidR="00AB0D37" w:rsidRDefault="00111FE6">
      <w:r>
        <w:t>Q: Is the Armory building being turned into a data center?</w:t>
      </w:r>
    </w:p>
    <w:p w14:paraId="7EE44D7F" w14:textId="77777777" w:rsidR="00AB0D37" w:rsidRDefault="00111FE6">
      <w:r>
        <w:t>A: No. The Armory will be renovated into creative tech office space. The data center component would be delivered in a separate, purpose-built facility on an adjacent parcel.</w:t>
      </w:r>
    </w:p>
    <w:p w14:paraId="177DFE7F" w14:textId="77777777" w:rsidR="00ED5866" w:rsidRPr="00AE1D92" w:rsidRDefault="00ED5866">
      <w:pPr>
        <w:rPr>
          <w:rFonts w:cs="Calibri"/>
          <w:color w:val="000000" w:themeColor="text1"/>
        </w:rPr>
      </w:pPr>
    </w:p>
    <w:p w14:paraId="5798FD44" w14:textId="77777777" w:rsidR="00ED5866" w:rsidRPr="00AE1D92" w:rsidRDefault="005D2E56">
      <w:pPr>
        <w:rPr>
          <w:rFonts w:cs="Calibri"/>
          <w:color w:val="000000" w:themeColor="text1"/>
        </w:rPr>
      </w:pPr>
      <w:r w:rsidRPr="00AE1D92">
        <w:rPr>
          <w:rFonts w:cs="Calibri"/>
          <w:color w:val="000000" w:themeColor="text1"/>
        </w:rPr>
        <w:t>Q: How is this different from the prior proposal?</w:t>
      </w:r>
    </w:p>
    <w:p w14:paraId="2338FD36" w14:textId="14B8D84F" w:rsidR="00ED5866" w:rsidRPr="00AE1D92" w:rsidRDefault="005D2E56">
      <w:pPr>
        <w:rPr>
          <w:rFonts w:cs="Calibri"/>
          <w:color w:val="000000" w:themeColor="text1"/>
        </w:rPr>
      </w:pPr>
      <w:r w:rsidRPr="00AE1D92">
        <w:rPr>
          <w:rFonts w:cs="Calibri"/>
          <w:color w:val="000000" w:themeColor="text1"/>
        </w:rPr>
        <w:t xml:space="preserve">A: This is a </w:t>
      </w:r>
      <w:r w:rsidR="00F96BAC">
        <w:rPr>
          <w:rFonts w:cs="Calibri"/>
          <w:color w:val="000000" w:themeColor="text1"/>
        </w:rPr>
        <w:t>completely new</w:t>
      </w:r>
      <w:r w:rsidRPr="00AE1D92">
        <w:rPr>
          <w:rFonts w:cs="Calibri"/>
          <w:color w:val="000000" w:themeColor="text1"/>
        </w:rPr>
        <w:t xml:space="preserve"> plan based on what we heard. The data center component has moved to the </w:t>
      </w:r>
      <w:r w:rsidR="00F96BAC">
        <w:rPr>
          <w:rFonts w:cs="Calibri"/>
          <w:color w:val="000000" w:themeColor="text1"/>
        </w:rPr>
        <w:t>former Macy’s/Famous Barr</w:t>
      </w:r>
      <w:r w:rsidRPr="00AE1D92">
        <w:rPr>
          <w:rFonts w:cs="Calibri"/>
          <w:color w:val="000000" w:themeColor="text1"/>
        </w:rPr>
        <w:t xml:space="preserve"> site west of the Armory (</w:t>
      </w:r>
      <w:r w:rsidR="00F96BAC">
        <w:rPr>
          <w:rFonts w:cs="Calibri"/>
          <w:color w:val="000000" w:themeColor="text1"/>
        </w:rPr>
        <w:t>partial removal and</w:t>
      </w:r>
      <w:r w:rsidRPr="00AE1D92">
        <w:rPr>
          <w:rFonts w:cs="Calibri"/>
          <w:color w:val="000000" w:themeColor="text1"/>
        </w:rPr>
        <w:t xml:space="preserve"> new construction), and the prior 500 Prospect new-construction concept is not </w:t>
      </w:r>
      <w:r w:rsidR="00F96BAC">
        <w:rPr>
          <w:rFonts w:cs="Calibri"/>
          <w:color w:val="000000" w:themeColor="text1"/>
        </w:rPr>
        <w:t xml:space="preserve">a </w:t>
      </w:r>
      <w:r w:rsidRPr="00AE1D92">
        <w:rPr>
          <w:rFonts w:cs="Calibri"/>
          <w:color w:val="000000" w:themeColor="text1"/>
        </w:rPr>
        <w:t>part of this plan.</w:t>
      </w:r>
    </w:p>
    <w:p w14:paraId="5C56BC7C" w14:textId="77777777" w:rsidR="00ED5866" w:rsidRPr="00AE1D92" w:rsidRDefault="00ED5866">
      <w:pPr>
        <w:rPr>
          <w:rFonts w:cs="Calibri"/>
          <w:color w:val="000000" w:themeColor="text1"/>
        </w:rPr>
      </w:pPr>
    </w:p>
    <w:p w14:paraId="0689BFE9" w14:textId="77777777" w:rsidR="00ED5866" w:rsidRPr="00AE1D92" w:rsidRDefault="005D2E56">
      <w:pPr>
        <w:rPr>
          <w:rFonts w:cs="Calibri"/>
          <w:color w:val="000000" w:themeColor="text1"/>
        </w:rPr>
      </w:pPr>
      <w:r w:rsidRPr="00AE1D92">
        <w:rPr>
          <w:rFonts w:cs="Calibri"/>
          <w:color w:val="000000" w:themeColor="text1"/>
        </w:rPr>
        <w:t>Q: Why include office space?</w:t>
      </w:r>
    </w:p>
    <w:p w14:paraId="61BC96C7" w14:textId="3F4A5E51" w:rsidR="00ED5866" w:rsidRPr="00AE1D92" w:rsidRDefault="005D2E56">
      <w:pPr>
        <w:rPr>
          <w:rFonts w:cs="Calibri"/>
          <w:color w:val="000000" w:themeColor="text1"/>
        </w:rPr>
      </w:pPr>
      <w:r w:rsidRPr="00AE1D92">
        <w:rPr>
          <w:rFonts w:cs="Calibri"/>
          <w:color w:val="000000" w:themeColor="text1"/>
        </w:rPr>
        <w:t>A: The office component is designed to create daily activity and address the ‘activity gap’ critique of data-center-only proposals.</w:t>
      </w:r>
    </w:p>
    <w:p w14:paraId="1AF1379F" w14:textId="77777777" w:rsidR="00894AE0" w:rsidRDefault="00894AE0"/>
    <w:p w14:paraId="32EF94BF" w14:textId="77777777" w:rsidR="00894AE0" w:rsidRDefault="005D2E56">
      <w:r>
        <w:t>Q: Is there a new investment partner involved?</w:t>
      </w:r>
    </w:p>
    <w:p w14:paraId="1693F9A5" w14:textId="124F039A" w:rsidR="00894AE0" w:rsidRDefault="005D2E56">
      <w:r>
        <w:t>Option A: The revised plan is supported by Contour, bringing national experience alongside deep local expertise to ensure the project is realistic and professionally executed.</w:t>
      </w:r>
    </w:p>
    <w:p w14:paraId="3A455721" w14:textId="77777777" w:rsidR="00F96BAC" w:rsidRDefault="00F96BAC"/>
    <w:p w14:paraId="45DCE15E" w14:textId="77777777" w:rsidR="00ED5866" w:rsidRPr="00AE1D92" w:rsidRDefault="005D2E56">
      <w:pPr>
        <w:rPr>
          <w:rFonts w:cs="Calibri"/>
          <w:color w:val="000000" w:themeColor="text1"/>
        </w:rPr>
      </w:pPr>
      <w:r w:rsidRPr="00AE1D92">
        <w:rPr>
          <w:rFonts w:cs="Calibri"/>
          <w:color w:val="000000" w:themeColor="text1"/>
        </w:rPr>
        <w:t>Q: Why does proximity matter for digital infrastructure?</w:t>
      </w:r>
    </w:p>
    <w:p w14:paraId="45BEB65A" w14:textId="77777777" w:rsidR="00ED5866" w:rsidRPr="00AE1D92" w:rsidRDefault="005D2E56">
      <w:pPr>
        <w:rPr>
          <w:rFonts w:cs="Calibri"/>
          <w:color w:val="000000" w:themeColor="text1"/>
        </w:rPr>
      </w:pPr>
      <w:r w:rsidRPr="00AE1D92">
        <w:rPr>
          <w:rFonts w:cs="Calibri"/>
          <w:color w:val="000000" w:themeColor="text1"/>
        </w:rPr>
        <w:t>A: Distance creates delay. “Latency” is the small lag you feel when data has to travel long distances. Keeping infrastructure closer can reduce that delay and improve reliability for time-sensitive work — including healthcare workflows, research, and geospatial/real-time analysis.</w:t>
      </w:r>
    </w:p>
    <w:p w14:paraId="4066876B" w14:textId="77777777" w:rsidR="00ED5866" w:rsidRPr="00AE1D92" w:rsidRDefault="00ED5866">
      <w:pPr>
        <w:rPr>
          <w:rFonts w:cs="Calibri"/>
          <w:color w:val="000000" w:themeColor="text1"/>
        </w:rPr>
      </w:pPr>
    </w:p>
    <w:p w14:paraId="3865DCDA" w14:textId="77777777" w:rsidR="00ED5866" w:rsidRPr="00AE1D92" w:rsidRDefault="005D2E56">
      <w:pPr>
        <w:rPr>
          <w:rFonts w:cs="Calibri"/>
          <w:color w:val="000000" w:themeColor="text1"/>
        </w:rPr>
      </w:pPr>
      <w:r w:rsidRPr="00AE1D92">
        <w:rPr>
          <w:rFonts w:cs="Calibri"/>
          <w:color w:val="000000" w:themeColor="text1"/>
        </w:rPr>
        <w:t>Q: How much investment is planned?</w:t>
      </w:r>
    </w:p>
    <w:p w14:paraId="36D66DE3" w14:textId="0D6192C7" w:rsidR="00ED5866" w:rsidRPr="00AE1D92" w:rsidRDefault="005D2E56">
      <w:pPr>
        <w:rPr>
          <w:rFonts w:cs="Calibri"/>
          <w:color w:val="000000" w:themeColor="text1"/>
        </w:rPr>
      </w:pPr>
      <w:r w:rsidRPr="00AE1D92">
        <w:rPr>
          <w:rFonts w:cs="Calibri"/>
          <w:color w:val="000000" w:themeColor="text1"/>
        </w:rPr>
        <w:t>A: Total private investment in Midtown is projected to be more than $3 billion</w:t>
      </w:r>
      <w:r w:rsidR="00F96BAC">
        <w:rPr>
          <w:rFonts w:cs="Calibri"/>
          <w:color w:val="000000" w:themeColor="text1"/>
        </w:rPr>
        <w:t>.</w:t>
      </w:r>
    </w:p>
    <w:p w14:paraId="5B427D5F" w14:textId="77777777" w:rsidR="00ED5866" w:rsidRPr="00AE1D92" w:rsidRDefault="00ED5866">
      <w:pPr>
        <w:rPr>
          <w:rFonts w:cs="Calibri"/>
          <w:color w:val="000000" w:themeColor="text1"/>
        </w:rPr>
      </w:pPr>
    </w:p>
    <w:p w14:paraId="20D09289" w14:textId="77777777" w:rsidR="00ED5866" w:rsidRPr="00AE1D92" w:rsidRDefault="005D2E56">
      <w:pPr>
        <w:rPr>
          <w:rFonts w:cs="Calibri"/>
          <w:color w:val="000000" w:themeColor="text1"/>
        </w:rPr>
      </w:pPr>
      <w:r w:rsidRPr="00AE1D92">
        <w:rPr>
          <w:rFonts w:cs="Calibri"/>
          <w:color w:val="000000" w:themeColor="text1"/>
        </w:rPr>
        <w:t>Q: How many jobs will this create?</w:t>
      </w:r>
    </w:p>
    <w:p w14:paraId="7C925042" w14:textId="434458C8" w:rsidR="00ED5866" w:rsidRPr="00AE1D92" w:rsidRDefault="005D2E56">
      <w:pPr>
        <w:rPr>
          <w:rFonts w:cs="Calibri"/>
          <w:color w:val="000000" w:themeColor="text1"/>
        </w:rPr>
      </w:pPr>
      <w:r w:rsidRPr="00AE1D92">
        <w:rPr>
          <w:rFonts w:cs="Calibri"/>
          <w:color w:val="000000" w:themeColor="text1"/>
        </w:rPr>
        <w:t>A: The project is projected to include approximately 200 on-site jobs and more than 1,000 construction jobs supported by more than 2 million labor hours.</w:t>
      </w:r>
    </w:p>
    <w:p w14:paraId="141DE08D" w14:textId="77777777" w:rsidR="00ED5866" w:rsidRPr="00AE1D92" w:rsidRDefault="00ED5866">
      <w:pPr>
        <w:rPr>
          <w:rFonts w:cs="Calibri"/>
          <w:color w:val="000000" w:themeColor="text1"/>
        </w:rPr>
      </w:pPr>
    </w:p>
    <w:p w14:paraId="593C3C57" w14:textId="77777777" w:rsidR="00ED5866" w:rsidRPr="00AE1D92" w:rsidRDefault="005D2E56">
      <w:pPr>
        <w:rPr>
          <w:rFonts w:cs="Calibri"/>
          <w:color w:val="000000" w:themeColor="text1"/>
        </w:rPr>
      </w:pPr>
      <w:r w:rsidRPr="00AE1D92">
        <w:rPr>
          <w:rFonts w:cs="Calibri"/>
          <w:color w:val="000000" w:themeColor="text1"/>
        </w:rPr>
        <w:t>Q: How much revenue is projected for the City and schools?</w:t>
      </w:r>
    </w:p>
    <w:p w14:paraId="76E3BB81" w14:textId="77777777" w:rsidR="00ED5866" w:rsidRPr="00AE1D92" w:rsidRDefault="005D2E56">
      <w:pPr>
        <w:rPr>
          <w:rFonts w:cs="Calibri"/>
          <w:color w:val="000000" w:themeColor="text1"/>
        </w:rPr>
      </w:pPr>
      <w:r w:rsidRPr="00AE1D92">
        <w:rPr>
          <w:rFonts w:cs="Calibri"/>
          <w:color w:val="000000" w:themeColor="text1"/>
        </w:rPr>
        <w:t>A: Fiscal impact is projected to be more than $75 million in year-one total taxes and fees and nearly $500 million over the first 10 years, including more than $230 million for St. Louis Public Schools (SLPS). (Prep: be ready to define what “year-one taxes and fees” includes, what is recurring vs. one-time, and share key assumptions if asked.)</w:t>
      </w:r>
    </w:p>
    <w:p w14:paraId="199D4544" w14:textId="77777777" w:rsidR="00ED5866" w:rsidRPr="00AE1D92" w:rsidRDefault="00ED5866">
      <w:pPr>
        <w:rPr>
          <w:rFonts w:cs="Calibri"/>
          <w:color w:val="000000" w:themeColor="text1"/>
        </w:rPr>
      </w:pPr>
    </w:p>
    <w:p w14:paraId="41770FDB" w14:textId="77777777" w:rsidR="00ED5866" w:rsidRPr="00AE1D92" w:rsidRDefault="005D2E56">
      <w:pPr>
        <w:rPr>
          <w:rFonts w:cs="Calibri"/>
          <w:color w:val="000000" w:themeColor="text1"/>
        </w:rPr>
      </w:pPr>
      <w:r w:rsidRPr="00AE1D92">
        <w:rPr>
          <w:rFonts w:cs="Calibri"/>
          <w:color w:val="000000" w:themeColor="text1"/>
        </w:rPr>
        <w:t>Q: What is the specific SLPS projection?</w:t>
      </w:r>
    </w:p>
    <w:p w14:paraId="0FA80959" w14:textId="77777777" w:rsidR="00ED5866" w:rsidRPr="00AE1D92" w:rsidRDefault="005D2E56">
      <w:pPr>
        <w:rPr>
          <w:rFonts w:cs="Calibri"/>
          <w:color w:val="000000" w:themeColor="text1"/>
        </w:rPr>
      </w:pPr>
      <w:r>
        <w:t>A: The current model projects approximately $35.8 million for SLPS in year one and approximately $232.7 million for SLPS over the first 10 years (within the total taxes/fees figures above).</w:t>
      </w:r>
    </w:p>
    <w:p w14:paraId="3C7B4511" w14:textId="77777777" w:rsidR="00ED5866" w:rsidRPr="00AE1D92" w:rsidRDefault="00ED5866">
      <w:pPr>
        <w:rPr>
          <w:rFonts w:cs="Calibri"/>
          <w:color w:val="000000" w:themeColor="text1"/>
        </w:rPr>
      </w:pPr>
    </w:p>
    <w:p w14:paraId="60157DAF" w14:textId="77777777" w:rsidR="00ED5866" w:rsidRPr="00AE1D92" w:rsidRDefault="005D2E56">
      <w:pPr>
        <w:rPr>
          <w:rFonts w:cs="Calibri"/>
          <w:color w:val="000000" w:themeColor="text1"/>
        </w:rPr>
      </w:pPr>
      <w:r w:rsidRPr="00AE1D92">
        <w:rPr>
          <w:rFonts w:cs="Calibri"/>
          <w:color w:val="000000" w:themeColor="text1"/>
        </w:rPr>
        <w:t>Q: Is the project seeking local incentives or tax abatement?</w:t>
      </w:r>
    </w:p>
    <w:p w14:paraId="33837A9E" w14:textId="300EB6DE" w:rsidR="00ED5866" w:rsidRPr="00AE1D92" w:rsidRDefault="005D2E56">
      <w:pPr>
        <w:rPr>
          <w:rFonts w:cs="Calibri"/>
          <w:color w:val="000000" w:themeColor="text1"/>
        </w:rPr>
      </w:pPr>
      <w:r w:rsidRPr="00AE1D92">
        <w:rPr>
          <w:rFonts w:cs="Calibri"/>
          <w:color w:val="000000" w:themeColor="text1"/>
        </w:rPr>
        <w:t xml:space="preserve">A: No. The project is not requesting local incentives or tax abatement.  (If asked about state-level programs: note that state programs are separate from local incentives, and </w:t>
      </w:r>
      <w:r w:rsidRPr="00AE1D92">
        <w:rPr>
          <w:rFonts w:cs="Calibri"/>
          <w:color w:val="000000" w:themeColor="text1"/>
        </w:rPr>
        <w:lastRenderedPageBreak/>
        <w:t>any participation would be handled transparently and in accordance with program requirements.)</w:t>
      </w:r>
    </w:p>
    <w:p w14:paraId="5603C348" w14:textId="77777777" w:rsidR="00ED5866" w:rsidRPr="00AE1D92" w:rsidRDefault="00ED5866">
      <w:pPr>
        <w:rPr>
          <w:rFonts w:cs="Calibri"/>
          <w:color w:val="000000" w:themeColor="text1"/>
        </w:rPr>
      </w:pPr>
    </w:p>
    <w:p w14:paraId="696790B9" w14:textId="77777777" w:rsidR="00ED5866" w:rsidRPr="00AE1D92" w:rsidRDefault="005D2E56">
      <w:pPr>
        <w:rPr>
          <w:rFonts w:cs="Calibri"/>
          <w:color w:val="000000" w:themeColor="text1"/>
        </w:rPr>
      </w:pPr>
      <w:r w:rsidRPr="00AE1D92">
        <w:rPr>
          <w:rFonts w:cs="Calibri"/>
          <w:color w:val="000000" w:themeColor="text1"/>
        </w:rPr>
        <w:t>Q: Will this raise electric rates for residents?</w:t>
      </w:r>
    </w:p>
    <w:p w14:paraId="4527F4CE" w14:textId="076B7F3E" w:rsidR="00ED5866" w:rsidRPr="00AE1D92" w:rsidRDefault="005D2E56">
      <w:pPr>
        <w:rPr>
          <w:rFonts w:cs="Calibri"/>
          <w:color w:val="000000" w:themeColor="text1"/>
        </w:rPr>
      </w:pPr>
      <w:r w:rsidRPr="00AE1D92">
        <w:rPr>
          <w:rFonts w:cs="Calibri"/>
          <w:color w:val="000000" w:themeColor="text1"/>
        </w:rPr>
        <w:t xml:space="preserve">A: Utilities have state-approved rate rules that determine how customers are billed. Large users’ bills must reflect the cost to serve them, specifically so </w:t>
      </w:r>
      <w:r w:rsidR="009F74FC">
        <w:rPr>
          <w:rFonts w:cs="Calibri"/>
          <w:color w:val="000000" w:themeColor="text1"/>
        </w:rPr>
        <w:t xml:space="preserve">that </w:t>
      </w:r>
      <w:r w:rsidRPr="00AE1D92">
        <w:rPr>
          <w:rFonts w:cs="Calibri"/>
          <w:color w:val="000000" w:themeColor="text1"/>
        </w:rPr>
        <w:t>costs aren’t shifted onto households and small businesses.</w:t>
      </w:r>
    </w:p>
    <w:p w14:paraId="28E75662" w14:textId="77777777" w:rsidR="00ED5866" w:rsidRPr="00AE1D92" w:rsidRDefault="00ED5866">
      <w:pPr>
        <w:rPr>
          <w:rFonts w:cs="Calibri"/>
          <w:color w:val="000000" w:themeColor="text1"/>
        </w:rPr>
      </w:pPr>
    </w:p>
    <w:p w14:paraId="4DE9B562" w14:textId="77777777" w:rsidR="00ED5866" w:rsidRPr="00AE1D92" w:rsidRDefault="005D2E56">
      <w:pPr>
        <w:rPr>
          <w:rFonts w:cs="Calibri"/>
          <w:color w:val="000000" w:themeColor="text1"/>
        </w:rPr>
      </w:pPr>
      <w:r w:rsidRPr="00AE1D92">
        <w:rPr>
          <w:rFonts w:cs="Calibri"/>
          <w:color w:val="000000" w:themeColor="text1"/>
        </w:rPr>
        <w:t>Q: What about water use?</w:t>
      </w:r>
    </w:p>
    <w:p w14:paraId="19E04AE5" w14:textId="77777777" w:rsidR="00ED5866" w:rsidRPr="00AE1D92" w:rsidRDefault="005D2E56">
      <w:pPr>
        <w:rPr>
          <w:rFonts w:cs="Calibri"/>
          <w:color w:val="000000" w:themeColor="text1"/>
        </w:rPr>
      </w:pPr>
      <w:r w:rsidRPr="00AE1D92">
        <w:rPr>
          <w:rFonts w:cs="Calibri"/>
          <w:color w:val="000000" w:themeColor="text1"/>
        </w:rPr>
        <w:t>A: The data component is designed to use a closed-loop water system and air-cooled chillers to significantly reduce consumption.</w:t>
      </w:r>
    </w:p>
    <w:p w14:paraId="4CA5E1F2" w14:textId="77777777" w:rsidR="00ED5866" w:rsidRPr="00AE1D92" w:rsidRDefault="00ED5866">
      <w:pPr>
        <w:rPr>
          <w:rFonts w:cs="Calibri"/>
          <w:color w:val="000000" w:themeColor="text1"/>
        </w:rPr>
      </w:pPr>
    </w:p>
    <w:p w14:paraId="12D9E7F2" w14:textId="77777777" w:rsidR="00ED5866" w:rsidRPr="00AE1D92" w:rsidRDefault="005D2E56">
      <w:pPr>
        <w:rPr>
          <w:rFonts w:cs="Calibri"/>
          <w:color w:val="000000" w:themeColor="text1"/>
        </w:rPr>
      </w:pPr>
      <w:r w:rsidRPr="00AE1D92">
        <w:rPr>
          <w:rFonts w:cs="Calibri"/>
          <w:color w:val="000000" w:themeColor="text1"/>
        </w:rPr>
        <w:t>Q: What about noise?</w:t>
      </w:r>
    </w:p>
    <w:p w14:paraId="4CA3D906" w14:textId="77777777" w:rsidR="00ED5866" w:rsidRPr="00AE1D92" w:rsidRDefault="005D2E56">
      <w:pPr>
        <w:rPr>
          <w:rFonts w:cs="Calibri"/>
          <w:color w:val="000000" w:themeColor="text1"/>
        </w:rPr>
      </w:pPr>
      <w:r w:rsidRPr="00AE1D92">
        <w:rPr>
          <w:rFonts w:cs="Calibri"/>
          <w:color w:val="000000" w:themeColor="text1"/>
        </w:rPr>
        <w:t>A: We will use sound-reducing design, equipment, and shielding around mechanical systems to minimize noise off-site.</w:t>
      </w:r>
    </w:p>
    <w:p w14:paraId="44C9982A" w14:textId="77777777" w:rsidR="00ED5866" w:rsidRPr="00AE1D92" w:rsidRDefault="00ED5866">
      <w:pPr>
        <w:rPr>
          <w:rFonts w:cs="Calibri"/>
          <w:color w:val="000000" w:themeColor="text1"/>
        </w:rPr>
      </w:pPr>
    </w:p>
    <w:p w14:paraId="04DF6D0F" w14:textId="77777777" w:rsidR="00ED5866" w:rsidRPr="00AE1D92" w:rsidRDefault="005D2E56">
      <w:pPr>
        <w:rPr>
          <w:rFonts w:cs="Calibri"/>
          <w:color w:val="000000" w:themeColor="text1"/>
        </w:rPr>
      </w:pPr>
      <w:r w:rsidRPr="00AE1D92">
        <w:rPr>
          <w:rFonts w:cs="Calibri"/>
          <w:color w:val="000000" w:themeColor="text1"/>
        </w:rPr>
        <w:t>Q: How will construction be managed?</w:t>
      </w:r>
    </w:p>
    <w:p w14:paraId="0A679E36" w14:textId="77777777" w:rsidR="00ED5866" w:rsidRPr="00AE1D92" w:rsidRDefault="005D2E56">
      <w:pPr>
        <w:rPr>
          <w:rFonts w:cs="Calibri"/>
          <w:color w:val="000000" w:themeColor="text1"/>
        </w:rPr>
      </w:pPr>
      <w:r w:rsidRPr="00AE1D92">
        <w:rPr>
          <w:rFonts w:cs="Calibri"/>
          <w:color w:val="000000" w:themeColor="text1"/>
        </w:rPr>
        <w:t>A: We will take several steps to reduce construction impacts, including traffic routing, work hours, and staging.</w:t>
      </w:r>
    </w:p>
    <w:p w14:paraId="45972C39" w14:textId="77777777" w:rsidR="00ED5866" w:rsidRPr="00AE1D92" w:rsidRDefault="00ED5866">
      <w:pPr>
        <w:rPr>
          <w:rFonts w:cs="Calibri"/>
          <w:color w:val="000000" w:themeColor="text1"/>
        </w:rPr>
      </w:pPr>
    </w:p>
    <w:p w14:paraId="53885096" w14:textId="3F8A1DB1" w:rsidR="00ED5866" w:rsidRPr="00AE1D92" w:rsidRDefault="005D2E56">
      <w:pPr>
        <w:rPr>
          <w:rFonts w:cs="Calibri"/>
          <w:color w:val="000000" w:themeColor="text1"/>
        </w:rPr>
      </w:pPr>
      <w:r w:rsidRPr="00AE1D92">
        <w:rPr>
          <w:rFonts w:cs="Calibri"/>
          <w:color w:val="000000" w:themeColor="text1"/>
        </w:rPr>
        <w:t xml:space="preserve">Q: Is the </w:t>
      </w:r>
      <w:r w:rsidR="009F74FC">
        <w:rPr>
          <w:rFonts w:cs="Calibri"/>
          <w:color w:val="000000" w:themeColor="text1"/>
        </w:rPr>
        <w:t>Macy’s (</w:t>
      </w:r>
      <w:r w:rsidRPr="00AE1D92">
        <w:rPr>
          <w:rFonts w:cs="Calibri"/>
          <w:color w:val="000000" w:themeColor="text1"/>
        </w:rPr>
        <w:t>Goodwill</w:t>
      </w:r>
      <w:r w:rsidR="009F74FC">
        <w:rPr>
          <w:rFonts w:cs="Calibri"/>
          <w:color w:val="000000" w:themeColor="text1"/>
        </w:rPr>
        <w:t>)</w:t>
      </w:r>
      <w:r w:rsidRPr="00AE1D92">
        <w:rPr>
          <w:rFonts w:cs="Calibri"/>
          <w:color w:val="000000" w:themeColor="text1"/>
        </w:rPr>
        <w:t xml:space="preserve"> building historically designated?</w:t>
      </w:r>
    </w:p>
    <w:p w14:paraId="2F886814" w14:textId="77777777" w:rsidR="00ED5866" w:rsidRPr="00AE1D92" w:rsidRDefault="005D2E56">
      <w:pPr>
        <w:rPr>
          <w:rFonts w:cs="Calibri"/>
          <w:color w:val="000000" w:themeColor="text1"/>
        </w:rPr>
      </w:pPr>
      <w:r w:rsidRPr="00AE1D92">
        <w:rPr>
          <w:rFonts w:cs="Calibri"/>
          <w:color w:val="000000" w:themeColor="text1"/>
        </w:rPr>
        <w:t>A: We respect the history of this building. At the same time, we have to plan for the future needs of St. Louis and the region. We’ll follow the established public process and engage stakeholders as decisions move forward.</w:t>
      </w:r>
    </w:p>
    <w:p w14:paraId="1F0D9C16" w14:textId="77777777" w:rsidR="00ED5866" w:rsidRPr="00AE1D92" w:rsidRDefault="00ED5866">
      <w:pPr>
        <w:rPr>
          <w:rFonts w:cs="Calibri"/>
          <w:color w:val="000000" w:themeColor="text1"/>
        </w:rPr>
      </w:pPr>
    </w:p>
    <w:p w14:paraId="6829C325" w14:textId="74C62E80" w:rsidR="00ED5866" w:rsidRPr="00AE1D92" w:rsidRDefault="005D2E56">
      <w:pPr>
        <w:rPr>
          <w:rFonts w:cs="Calibri"/>
          <w:color w:val="000000" w:themeColor="text1"/>
        </w:rPr>
      </w:pPr>
      <w:r w:rsidRPr="00AE1D92">
        <w:rPr>
          <w:rFonts w:cs="Calibri"/>
          <w:color w:val="000000" w:themeColor="text1"/>
        </w:rPr>
        <w:t>Q: What happens to Goodwill?</w:t>
      </w:r>
    </w:p>
    <w:p w14:paraId="25304367" w14:textId="77777777" w:rsidR="00ED5866" w:rsidRPr="00AE1D92" w:rsidRDefault="005D2E56">
      <w:pPr>
        <w:rPr>
          <w:rFonts w:cs="Calibri"/>
          <w:color w:val="000000" w:themeColor="text1"/>
        </w:rPr>
      </w:pPr>
      <w:r w:rsidRPr="00AE1D92">
        <w:rPr>
          <w:rFonts w:cs="Calibri"/>
          <w:color w:val="000000" w:themeColor="text1"/>
        </w:rPr>
        <w:lastRenderedPageBreak/>
        <w:t>A: We’re in active discussions with Goodwill about relocation options that better suit their long-term needs, with the goal of maintaining continuity of service and supporting a smooth transition.</w:t>
      </w:r>
    </w:p>
    <w:p w14:paraId="759A2551" w14:textId="0A2E6AD8" w:rsidR="00ED5866" w:rsidRPr="00AE1D92" w:rsidRDefault="00ED5866">
      <w:pPr>
        <w:rPr>
          <w:rFonts w:cs="Calibri"/>
          <w:color w:val="000000" w:themeColor="text1"/>
        </w:rPr>
      </w:pPr>
    </w:p>
    <w:p w14:paraId="5E1CEFC5" w14:textId="77777777" w:rsidR="00223ACF" w:rsidRDefault="00111FE6">
      <w:r>
        <w:t>Q: What does “more than $3 billion” in investment include?</w:t>
      </w:r>
    </w:p>
    <w:p w14:paraId="1727455D" w14:textId="77777777" w:rsidR="00223ACF" w:rsidRDefault="00111FE6">
      <w:r>
        <w:t>A: The current estimate is approximately $3.09 billion in total private investment, including approximately $1.05 billion for data center construction (rehab + new construction), approximately $40 million to renovate and repurpose the Armory as office space, and approximately $2.0 billion in data center equipment/personal property investment.</w:t>
      </w:r>
    </w:p>
    <w:p w14:paraId="589CD0BC" w14:textId="77777777" w:rsidR="00223ACF" w:rsidRDefault="00223ACF"/>
    <w:p w14:paraId="13008EDF" w14:textId="77777777" w:rsidR="00223ACF" w:rsidRDefault="00111FE6">
      <w:r>
        <w:t>Q: Why should the public believe this updated plan is real after the earlier controversy?</w:t>
      </w:r>
    </w:p>
    <w:p w14:paraId="1775BAEF" w14:textId="77777777" w:rsidR="00223ACF" w:rsidRDefault="00111FE6">
      <w:r>
        <w:t>A: We heard the concerns clearly and redesigned the plan accordingly—moving the data center component to a more suitable site, adding an office component to bring daily activity back to Midtown, and bringing in an experienced national investment and development partner. The project will move forward only through the City’s established public review and permitting process.</w:t>
      </w:r>
    </w:p>
    <w:p w14:paraId="1A9125F6" w14:textId="77777777" w:rsidR="00223ACF" w:rsidRDefault="00223ACF"/>
    <w:p w14:paraId="4D6A1E9D" w14:textId="77777777" w:rsidR="00223ACF" w:rsidRDefault="00111FE6">
      <w:r>
        <w:t>Q: In 2025, the team pulled out of a City hearing. What happened and what’s different now?</w:t>
      </w:r>
    </w:p>
    <w:p w14:paraId="7B255B7A" w14:textId="77777777" w:rsidR="00223ACF" w:rsidRDefault="00111FE6">
      <w:r>
        <w:t>A: The earlier concept raised important questions—especially as the City was developing new data center rules and review requirements. We paused to do more work, incorporate stakeholder feedback, and develop a redesigned plan that better aligns with City priorities and addresses community concerns.</w:t>
      </w:r>
    </w:p>
    <w:p w14:paraId="63334D7B" w14:textId="77777777" w:rsidR="00223ACF" w:rsidRDefault="00223ACF"/>
    <w:p w14:paraId="423052C2" w14:textId="77777777" w:rsidR="00223ACF" w:rsidRDefault="00111FE6">
      <w:r>
        <w:t>Q: Who is on the development team and what is each partner’s role?</w:t>
      </w:r>
    </w:p>
    <w:p w14:paraId="52E3A59B" w14:textId="77777777" w:rsidR="00223ACF" w:rsidRDefault="00111FE6">
      <w:r>
        <w:t>A: The development team includes THO Investments (local sponsor), Contour (investment and development partner), ARCO (design-build and construction), Steadfast City (community and economic development advisor), and Lewis Rice (legal).</w:t>
      </w:r>
    </w:p>
    <w:p w14:paraId="02550FF1" w14:textId="77777777" w:rsidR="00223ACF" w:rsidRDefault="00223ACF"/>
    <w:p w14:paraId="145141DB" w14:textId="77777777" w:rsidR="00223ACF" w:rsidRDefault="00111FE6">
      <w:r>
        <w:lastRenderedPageBreak/>
        <w:t>Q: What is Contour’s role in the project?</w:t>
      </w:r>
    </w:p>
    <w:p w14:paraId="0C5835F9" w14:textId="77777777" w:rsidR="00223ACF" w:rsidRDefault="00111FE6">
      <w:r>
        <w:t>A: Contour is the project’s investment and development partner, bringing capital and experience delivering similar large-scale projects while working alongside local partners.</w:t>
      </w:r>
    </w:p>
    <w:p w14:paraId="2F1B398C" w14:textId="77777777" w:rsidR="00223ACF" w:rsidRDefault="00223ACF"/>
    <w:p w14:paraId="427B6A27" w14:textId="77777777" w:rsidR="00223ACF" w:rsidRDefault="00111FE6">
      <w:r>
        <w:t>Q: Data centers typically employ few people. How do you get to approximately 200 permanent on-site jobs?</w:t>
      </w:r>
    </w:p>
    <w:p w14:paraId="13A44026" w14:textId="77777777" w:rsidR="00223ACF" w:rsidRDefault="00111FE6">
      <w:r>
        <w:t>A: The approximately 200 permanent on-site jobs figure reflects the combined employment impact of the Armory office component and the data center component. The data center will have a smaller operations team, while the office component is designed to bring more daily employment and activity to the site.</w:t>
      </w:r>
    </w:p>
    <w:p w14:paraId="1F3DAD73" w14:textId="77777777" w:rsidR="00223ACF" w:rsidRDefault="00223ACF"/>
    <w:p w14:paraId="1C33DEBC" w14:textId="77777777" w:rsidR="00223ACF" w:rsidRDefault="00111FE6">
      <w:r>
        <w:t>Q: What kinds of permanent jobs are expected on site?</w:t>
      </w:r>
    </w:p>
    <w:p w14:paraId="0CF4907E" w14:textId="77777777" w:rsidR="00223ACF" w:rsidRDefault="00111FE6">
      <w:r>
        <w:t>A: The mix will include data center operations, facilities and security roles, and jobs associated with the Armory’s creative tech office space and its tenants. Specific job types will evolve as tenants and operators are finalized.</w:t>
      </w:r>
    </w:p>
    <w:p w14:paraId="1D57DC1C" w14:textId="77777777" w:rsidR="00223ACF" w:rsidRDefault="00223ACF"/>
    <w:p w14:paraId="4EA3E9B3" w14:textId="77777777" w:rsidR="00223ACF" w:rsidRDefault="00111FE6">
      <w:r>
        <w:t>Q: Will you use union labor and local workers?</w:t>
      </w:r>
    </w:p>
    <w:p w14:paraId="01495578" w14:textId="77777777" w:rsidR="00223ACF" w:rsidRDefault="00111FE6">
      <w:r>
        <w:t>A: A Project Labor Agreement is in place to help maximize local construction impact, and we intend to prioritize local participation as the project moves into build-out.</w:t>
      </w:r>
    </w:p>
    <w:p w14:paraId="75607D1C" w14:textId="77777777" w:rsidR="00223ACF" w:rsidRDefault="00223ACF"/>
    <w:p w14:paraId="11AC94EF" w14:textId="77777777" w:rsidR="00223ACF" w:rsidRDefault="00111FE6">
      <w:r>
        <w:t>Q: How much electricity will the data center use?</w:t>
      </w:r>
    </w:p>
    <w:p w14:paraId="24DA5A23" w14:textId="77777777" w:rsidR="00223ACF" w:rsidRDefault="00111FE6">
      <w:r>
        <w:t>A: The data center is planned as a 120-megawatt facility. Load and infrastructure will be reviewed and coordinated through Ameren Missouri and the City’s process. (Prep: avoid quoting “under 5% of grid capacity” unless you can clearly define the denominator.)</w:t>
      </w:r>
    </w:p>
    <w:p w14:paraId="67C0A4DD" w14:textId="77777777" w:rsidR="00223ACF" w:rsidRDefault="00223ACF"/>
    <w:p w14:paraId="64819C4F" w14:textId="77777777" w:rsidR="00223ACF" w:rsidRDefault="00111FE6">
      <w:r>
        <w:t>Q: What about backup generators and air quality impacts?</w:t>
      </w:r>
    </w:p>
    <w:p w14:paraId="5B565D5C" w14:textId="77777777" w:rsidR="00223ACF" w:rsidRDefault="00111FE6">
      <w:r>
        <w:t>A: Like other critical facilities, data centers use backup power systems. Any equipment will be designed and operated to meet applicable noise and emissions requirements, and details will be addressed through permitting and the City’s review process.</w:t>
      </w:r>
    </w:p>
    <w:p w14:paraId="1B027401" w14:textId="77777777" w:rsidR="00E04FD2" w:rsidRPr="00E04FD2" w:rsidRDefault="00E04FD2" w:rsidP="00E04FD2">
      <w:r w:rsidRPr="00E04FD2">
        <w:lastRenderedPageBreak/>
        <w:t>Q: How often will backup generators run, and how are impacts limited?</w:t>
      </w:r>
    </w:p>
    <w:p w14:paraId="2901E4D6" w14:textId="02C04F8F" w:rsidR="00E04FD2" w:rsidRDefault="00E04FD2">
      <w:r w:rsidRPr="00E04FD2">
        <w:rPr>
          <w:i/>
          <w:iCs/>
        </w:rPr>
        <w:t>A: </w:t>
      </w:r>
      <w:r w:rsidRPr="00E04FD2">
        <w:t>Backup generators are not operated continuously. They are tested periodically (typically limited to approximately one hour per month), run sequentially rather than simultaneously, and housed in sound-attenuating enclosures. Fuel source options, including natural gas, are being evaluated through engineering and permitting.</w:t>
      </w:r>
    </w:p>
    <w:p w14:paraId="1B488A62" w14:textId="77777777" w:rsidR="00223ACF" w:rsidRDefault="00223ACF"/>
    <w:p w14:paraId="48F1A406" w14:textId="77777777" w:rsidR="00223ACF" w:rsidRDefault="00111FE6">
      <w:r>
        <w:t>Q: What are your sustainability and efficiency commitments?</w:t>
      </w:r>
    </w:p>
    <w:p w14:paraId="792E4C86" w14:textId="77777777" w:rsidR="00223ACF" w:rsidRDefault="00111FE6">
      <w:r>
        <w:t>A: The office component is planned to pursue LEED certification. The data center is targeting high efficiency with a PUE target of 1.35 or better, and a closed-loop water system with air-cooled chillers to significantly reduce water use. (Prep: keep LEED vs. PUE references distinct—PUE is a data-center efficiency metric.)</w:t>
      </w:r>
    </w:p>
    <w:p w14:paraId="5B4A2367" w14:textId="77777777" w:rsidR="00DC3D3D" w:rsidRDefault="00DC3D3D"/>
    <w:p w14:paraId="7BB49F59" w14:textId="77777777" w:rsidR="003B690D" w:rsidRPr="003B690D" w:rsidRDefault="003B690D" w:rsidP="003B690D">
      <w:r w:rsidRPr="003B690D">
        <w:t>Q: Will the project undergo environmental review?</w:t>
      </w:r>
    </w:p>
    <w:p w14:paraId="307B9067" w14:textId="2B313823" w:rsidR="00DC3D3D" w:rsidRDefault="003B690D">
      <w:r w:rsidRPr="003B690D">
        <w:rPr>
          <w:i/>
          <w:iCs/>
        </w:rPr>
        <w:t>A: </w:t>
      </w:r>
      <w:r w:rsidRPr="003B690D">
        <w:t>The project will comply with all environmental review and permitting requirements under City and State law. Based on current guidance from permitting agencies, no additional environmental studies are anticipated beyond those standard processes. If any agency determines further analysis is required, the project team will complete that work as part of the approval process.</w:t>
      </w:r>
    </w:p>
    <w:p w14:paraId="003AA26D" w14:textId="77777777" w:rsidR="00223ACF" w:rsidRDefault="00223ACF"/>
    <w:p w14:paraId="6475D8BB" w14:textId="77777777" w:rsidR="00223ACF" w:rsidRDefault="00111FE6">
      <w:r>
        <w:t>Q: Are you demolishing the former Macy’s/Famous-Barr (Goodwill) building?</w:t>
      </w:r>
    </w:p>
    <w:p w14:paraId="1808736D" w14:textId="77777777" w:rsidR="00223ACF" w:rsidRDefault="00111FE6">
      <w:r>
        <w:t>A: The plan is a phased combination of rehabilitating portions of the existing warehouse structure and removing other portions, with new construction on the site. Any decisions related to historic process and site changes will follow the established public review process.</w:t>
      </w:r>
    </w:p>
    <w:p w14:paraId="1740D745" w14:textId="77777777" w:rsidR="00223ACF" w:rsidRDefault="00223ACF"/>
    <w:p w14:paraId="2D8F2E29" w14:textId="77777777" w:rsidR="00223ACF" w:rsidRDefault="00111FE6">
      <w:r>
        <w:t>Q: Is there a specific data center tenant or customer you can name?</w:t>
      </w:r>
    </w:p>
    <w:p w14:paraId="68EAA84B" w14:textId="4C32974E" w:rsidR="00223ACF" w:rsidRDefault="00111FE6">
      <w:r>
        <w:t xml:space="preserve">A: </w:t>
      </w:r>
      <w:proofErr w:type="gramStart"/>
      <w:r w:rsidR="00645A8C">
        <w:t>At this time</w:t>
      </w:r>
      <w:proofErr w:type="gramEnd"/>
      <w:r w:rsidR="00645A8C">
        <w:t xml:space="preserve">, there is no customer. We’ve been in discussions with several, but operators will not commit until the </w:t>
      </w:r>
      <w:r w:rsidR="007305BD">
        <w:t>approval process is complete</w:t>
      </w:r>
      <w:r>
        <w:t>.</w:t>
      </w:r>
    </w:p>
    <w:p w14:paraId="0D473771" w14:textId="77777777" w:rsidR="00223ACF" w:rsidRDefault="00223ACF"/>
    <w:p w14:paraId="002696A3" w14:textId="77777777" w:rsidR="00223ACF" w:rsidRDefault="00111FE6">
      <w:r>
        <w:t>Q: Is this data center being built for AI, crypto, or something else?</w:t>
      </w:r>
    </w:p>
    <w:p w14:paraId="636DA19C" w14:textId="77777777" w:rsidR="00223ACF" w:rsidRDefault="00111FE6">
      <w:r>
        <w:lastRenderedPageBreak/>
        <w:t>A: Data centers support a wide range of digital workloads. Our focus is on secure, high-capacity, time-sensitive digital infrastructure that supports regional economic growth. We will not speculate on specific end uses before customers are announced.</w:t>
      </w:r>
    </w:p>
    <w:p w14:paraId="7FDDD8ED" w14:textId="77777777" w:rsidR="00223ACF" w:rsidRDefault="00223ACF"/>
    <w:p w14:paraId="7CD802F7" w14:textId="77777777" w:rsidR="00223ACF" w:rsidRDefault="00111FE6">
      <w:r>
        <w:t>Q: What is the timeline for the project?</w:t>
      </w:r>
    </w:p>
    <w:p w14:paraId="05F6BC23" w14:textId="77777777" w:rsidR="00223ACF" w:rsidRDefault="00111FE6">
      <w:r>
        <w:t>A: The timeline will be driven by the public approval and permitting process, utility coordination, and a phased development approach. We will share milestones as they are set and as approvals progress.</w:t>
      </w:r>
    </w:p>
    <w:p w14:paraId="659C4EAC" w14:textId="77777777" w:rsidR="00223ACF" w:rsidRDefault="00223ACF"/>
    <w:p w14:paraId="38831306" w14:textId="77777777" w:rsidR="00223ACF" w:rsidRDefault="00111FE6">
      <w:r>
        <w:t>Q: Do you own the former Macy’s site today?</w:t>
      </w:r>
    </w:p>
    <w:p w14:paraId="177D8E4C" w14:textId="77777777" w:rsidR="00223ACF" w:rsidRDefault="00111FE6">
      <w:r>
        <w:t>A: The site is part of the project footprint for the proposed redevelopment, and details on site control and transaction timing will be addressed as the project proceeds through the City’s process.</w:t>
      </w:r>
    </w:p>
    <w:p w14:paraId="46C8A72A" w14:textId="77777777" w:rsidR="00223ACF" w:rsidRDefault="00223ACF"/>
    <w:sectPr w:rsidR="00223ACF" w:rsidSect="00E509BA">
      <w:footerReference w:type="even" r:id="rId8"/>
      <w:footerReference w:type="default" r:id="rId9"/>
      <w:pgSz w:w="12240" w:h="15840"/>
      <w:pgMar w:top="1440" w:right="1800" w:bottom="1314"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26F4" w14:textId="77777777" w:rsidR="009369D8" w:rsidRDefault="009369D8" w:rsidP="005D2E56">
      <w:pPr>
        <w:spacing w:after="0" w:line="240" w:lineRule="auto"/>
      </w:pPr>
      <w:r>
        <w:separator/>
      </w:r>
    </w:p>
  </w:endnote>
  <w:endnote w:type="continuationSeparator" w:id="0">
    <w:p w14:paraId="0473AB18" w14:textId="77777777" w:rsidR="009369D8" w:rsidRDefault="009369D8" w:rsidP="005D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926510"/>
      <w:docPartObj>
        <w:docPartGallery w:val="Page Numbers (Bottom of Page)"/>
        <w:docPartUnique/>
      </w:docPartObj>
    </w:sdtPr>
    <w:sdtContent>
      <w:p w14:paraId="71B89287" w14:textId="77777777" w:rsidR="005D2E56" w:rsidRDefault="005D2E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DA337D" w14:textId="77777777" w:rsidR="005D2E56" w:rsidRDefault="005D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1699742"/>
      <w:docPartObj>
        <w:docPartGallery w:val="Page Numbers (Bottom of Page)"/>
        <w:docPartUnique/>
      </w:docPartObj>
    </w:sdtPr>
    <w:sdtContent>
      <w:p w14:paraId="44256640" w14:textId="77777777" w:rsidR="005D2E56" w:rsidRDefault="005D2E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D08DC6" w14:textId="3A6DA95A" w:rsidR="005D2E56" w:rsidRDefault="00C223C0">
    <w:pPr>
      <w:pStyle w:val="Footer"/>
    </w:pPr>
    <w:r>
      <w:t>16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ECC7" w14:textId="77777777" w:rsidR="009369D8" w:rsidRDefault="009369D8" w:rsidP="005D2E56">
      <w:pPr>
        <w:spacing w:after="0" w:line="240" w:lineRule="auto"/>
      </w:pPr>
      <w:r>
        <w:separator/>
      </w:r>
    </w:p>
  </w:footnote>
  <w:footnote w:type="continuationSeparator" w:id="0">
    <w:p w14:paraId="3CAB51B1" w14:textId="77777777" w:rsidR="009369D8" w:rsidRDefault="009369D8" w:rsidP="005D2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D707ED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8C6AFE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C110EC"/>
    <w:multiLevelType w:val="multilevel"/>
    <w:tmpl w:val="A37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F50BF"/>
    <w:multiLevelType w:val="hybridMultilevel"/>
    <w:tmpl w:val="FA3C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E7663"/>
    <w:multiLevelType w:val="hybridMultilevel"/>
    <w:tmpl w:val="FD2E5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9C59DC"/>
    <w:multiLevelType w:val="multilevel"/>
    <w:tmpl w:val="419A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06237"/>
    <w:multiLevelType w:val="hybridMultilevel"/>
    <w:tmpl w:val="5A2E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48523">
    <w:abstractNumId w:val="8"/>
  </w:num>
  <w:num w:numId="2" w16cid:durableId="2046171874">
    <w:abstractNumId w:val="6"/>
  </w:num>
  <w:num w:numId="3" w16cid:durableId="673075080">
    <w:abstractNumId w:val="5"/>
  </w:num>
  <w:num w:numId="4" w16cid:durableId="1153761673">
    <w:abstractNumId w:val="4"/>
  </w:num>
  <w:num w:numId="5" w16cid:durableId="1681663375">
    <w:abstractNumId w:val="7"/>
  </w:num>
  <w:num w:numId="6" w16cid:durableId="1518078032">
    <w:abstractNumId w:val="3"/>
  </w:num>
  <w:num w:numId="7" w16cid:durableId="239799286">
    <w:abstractNumId w:val="2"/>
  </w:num>
  <w:num w:numId="8" w16cid:durableId="1090395610">
    <w:abstractNumId w:val="1"/>
  </w:num>
  <w:num w:numId="9" w16cid:durableId="1796676933">
    <w:abstractNumId w:val="0"/>
  </w:num>
  <w:num w:numId="10" w16cid:durableId="572589645">
    <w:abstractNumId w:val="9"/>
  </w:num>
  <w:num w:numId="11" w16cid:durableId="799149706">
    <w:abstractNumId w:val="12"/>
  </w:num>
  <w:num w:numId="12" w16cid:durableId="662243475">
    <w:abstractNumId w:val="10"/>
  </w:num>
  <w:num w:numId="13" w16cid:durableId="1731881653">
    <w:abstractNumId w:val="13"/>
  </w:num>
  <w:num w:numId="14" w16cid:durableId="423041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1C8"/>
    <w:rsid w:val="0000342C"/>
    <w:rsid w:val="00016E04"/>
    <w:rsid w:val="00031870"/>
    <w:rsid w:val="00032323"/>
    <w:rsid w:val="00034616"/>
    <w:rsid w:val="00036542"/>
    <w:rsid w:val="000450A3"/>
    <w:rsid w:val="00053988"/>
    <w:rsid w:val="00055AC4"/>
    <w:rsid w:val="0006063C"/>
    <w:rsid w:val="00067262"/>
    <w:rsid w:val="00070196"/>
    <w:rsid w:val="0009384F"/>
    <w:rsid w:val="000C19E3"/>
    <w:rsid w:val="000C6F15"/>
    <w:rsid w:val="000C769A"/>
    <w:rsid w:val="000D3D33"/>
    <w:rsid w:val="00104181"/>
    <w:rsid w:val="00111FE6"/>
    <w:rsid w:val="00114EC6"/>
    <w:rsid w:val="00123BE4"/>
    <w:rsid w:val="001247D9"/>
    <w:rsid w:val="00125CA7"/>
    <w:rsid w:val="00147B29"/>
    <w:rsid w:val="0015074B"/>
    <w:rsid w:val="001557F6"/>
    <w:rsid w:val="0016532B"/>
    <w:rsid w:val="0017293E"/>
    <w:rsid w:val="0017469C"/>
    <w:rsid w:val="00180566"/>
    <w:rsid w:val="00181C76"/>
    <w:rsid w:val="00182323"/>
    <w:rsid w:val="0018345E"/>
    <w:rsid w:val="001B6DDD"/>
    <w:rsid w:val="001D4CC7"/>
    <w:rsid w:val="001D7D28"/>
    <w:rsid w:val="001E1516"/>
    <w:rsid w:val="001E521B"/>
    <w:rsid w:val="001F650A"/>
    <w:rsid w:val="00201B4D"/>
    <w:rsid w:val="00202DFF"/>
    <w:rsid w:val="00205DBD"/>
    <w:rsid w:val="002108D1"/>
    <w:rsid w:val="00223ACF"/>
    <w:rsid w:val="00223BD1"/>
    <w:rsid w:val="002257B0"/>
    <w:rsid w:val="00225DAD"/>
    <w:rsid w:val="002262C7"/>
    <w:rsid w:val="00232718"/>
    <w:rsid w:val="00266687"/>
    <w:rsid w:val="002759EB"/>
    <w:rsid w:val="00277862"/>
    <w:rsid w:val="00290D4E"/>
    <w:rsid w:val="0029174C"/>
    <w:rsid w:val="00294886"/>
    <w:rsid w:val="0029639D"/>
    <w:rsid w:val="002A4E5D"/>
    <w:rsid w:val="002B338B"/>
    <w:rsid w:val="002D124F"/>
    <w:rsid w:val="002D1776"/>
    <w:rsid w:val="00315F17"/>
    <w:rsid w:val="00326F90"/>
    <w:rsid w:val="003318E4"/>
    <w:rsid w:val="003455B7"/>
    <w:rsid w:val="0035076E"/>
    <w:rsid w:val="00371037"/>
    <w:rsid w:val="003A4139"/>
    <w:rsid w:val="003B521E"/>
    <w:rsid w:val="003B690D"/>
    <w:rsid w:val="003E312C"/>
    <w:rsid w:val="003F6796"/>
    <w:rsid w:val="00400CF5"/>
    <w:rsid w:val="004111C3"/>
    <w:rsid w:val="004122F5"/>
    <w:rsid w:val="00440B0F"/>
    <w:rsid w:val="00443230"/>
    <w:rsid w:val="00464E36"/>
    <w:rsid w:val="004718B9"/>
    <w:rsid w:val="00481B8F"/>
    <w:rsid w:val="00496596"/>
    <w:rsid w:val="004B6B54"/>
    <w:rsid w:val="004C725D"/>
    <w:rsid w:val="004D4430"/>
    <w:rsid w:val="004D56A4"/>
    <w:rsid w:val="004E06D6"/>
    <w:rsid w:val="004F178F"/>
    <w:rsid w:val="005128B6"/>
    <w:rsid w:val="0052544C"/>
    <w:rsid w:val="00525838"/>
    <w:rsid w:val="0052615F"/>
    <w:rsid w:val="00540921"/>
    <w:rsid w:val="00552E2E"/>
    <w:rsid w:val="00561330"/>
    <w:rsid w:val="005970AD"/>
    <w:rsid w:val="005B5890"/>
    <w:rsid w:val="005C33AE"/>
    <w:rsid w:val="005D2E56"/>
    <w:rsid w:val="005E6941"/>
    <w:rsid w:val="00613CA4"/>
    <w:rsid w:val="006355C9"/>
    <w:rsid w:val="00645A8C"/>
    <w:rsid w:val="0065125F"/>
    <w:rsid w:val="00686E5C"/>
    <w:rsid w:val="006878D6"/>
    <w:rsid w:val="00691605"/>
    <w:rsid w:val="00691B5F"/>
    <w:rsid w:val="0069349E"/>
    <w:rsid w:val="00694E04"/>
    <w:rsid w:val="006A5D50"/>
    <w:rsid w:val="006A6C2D"/>
    <w:rsid w:val="006C7275"/>
    <w:rsid w:val="006D1C1E"/>
    <w:rsid w:val="006D4085"/>
    <w:rsid w:val="006E278E"/>
    <w:rsid w:val="0070421B"/>
    <w:rsid w:val="00707641"/>
    <w:rsid w:val="00710862"/>
    <w:rsid w:val="0072723C"/>
    <w:rsid w:val="007305BD"/>
    <w:rsid w:val="00743199"/>
    <w:rsid w:val="007669E4"/>
    <w:rsid w:val="007774DA"/>
    <w:rsid w:val="00783213"/>
    <w:rsid w:val="007832D8"/>
    <w:rsid w:val="007A39A1"/>
    <w:rsid w:val="007C5001"/>
    <w:rsid w:val="007D1E21"/>
    <w:rsid w:val="007D233A"/>
    <w:rsid w:val="007E11E3"/>
    <w:rsid w:val="007E6C0A"/>
    <w:rsid w:val="0080380D"/>
    <w:rsid w:val="00810B5C"/>
    <w:rsid w:val="00831FA5"/>
    <w:rsid w:val="00860673"/>
    <w:rsid w:val="008853E3"/>
    <w:rsid w:val="00894AE0"/>
    <w:rsid w:val="008A2126"/>
    <w:rsid w:val="008C0AB4"/>
    <w:rsid w:val="008F1619"/>
    <w:rsid w:val="0090049C"/>
    <w:rsid w:val="00904EA7"/>
    <w:rsid w:val="00927823"/>
    <w:rsid w:val="00931FDD"/>
    <w:rsid w:val="009369D8"/>
    <w:rsid w:val="009517B9"/>
    <w:rsid w:val="00954A18"/>
    <w:rsid w:val="0097279F"/>
    <w:rsid w:val="009800E7"/>
    <w:rsid w:val="00992C2A"/>
    <w:rsid w:val="009C79B9"/>
    <w:rsid w:val="009D7E3B"/>
    <w:rsid w:val="009F74FC"/>
    <w:rsid w:val="00A01616"/>
    <w:rsid w:val="00A06B88"/>
    <w:rsid w:val="00A22085"/>
    <w:rsid w:val="00A26D7C"/>
    <w:rsid w:val="00A278CB"/>
    <w:rsid w:val="00A3125C"/>
    <w:rsid w:val="00A3352B"/>
    <w:rsid w:val="00A46C92"/>
    <w:rsid w:val="00A536EA"/>
    <w:rsid w:val="00A64C07"/>
    <w:rsid w:val="00A65000"/>
    <w:rsid w:val="00A661F4"/>
    <w:rsid w:val="00A7701E"/>
    <w:rsid w:val="00A87EF7"/>
    <w:rsid w:val="00AA1D8D"/>
    <w:rsid w:val="00AA768B"/>
    <w:rsid w:val="00AB0D37"/>
    <w:rsid w:val="00AC009A"/>
    <w:rsid w:val="00AE1525"/>
    <w:rsid w:val="00AE1D92"/>
    <w:rsid w:val="00AE3DE8"/>
    <w:rsid w:val="00AE5470"/>
    <w:rsid w:val="00AF77BF"/>
    <w:rsid w:val="00B02FD3"/>
    <w:rsid w:val="00B41D69"/>
    <w:rsid w:val="00B47730"/>
    <w:rsid w:val="00B721F2"/>
    <w:rsid w:val="00B75272"/>
    <w:rsid w:val="00B83289"/>
    <w:rsid w:val="00B9032A"/>
    <w:rsid w:val="00B91CB6"/>
    <w:rsid w:val="00BA254E"/>
    <w:rsid w:val="00BB38A4"/>
    <w:rsid w:val="00BB79A4"/>
    <w:rsid w:val="00BD22AB"/>
    <w:rsid w:val="00BD264B"/>
    <w:rsid w:val="00BE10CA"/>
    <w:rsid w:val="00BE40B0"/>
    <w:rsid w:val="00BE7D6E"/>
    <w:rsid w:val="00C124A9"/>
    <w:rsid w:val="00C14AE2"/>
    <w:rsid w:val="00C17E3F"/>
    <w:rsid w:val="00C223C0"/>
    <w:rsid w:val="00C258D8"/>
    <w:rsid w:val="00C25E58"/>
    <w:rsid w:val="00C322E0"/>
    <w:rsid w:val="00C33433"/>
    <w:rsid w:val="00C60E48"/>
    <w:rsid w:val="00C86450"/>
    <w:rsid w:val="00CB0664"/>
    <w:rsid w:val="00CB4D48"/>
    <w:rsid w:val="00CD2705"/>
    <w:rsid w:val="00CF5DD4"/>
    <w:rsid w:val="00D027ED"/>
    <w:rsid w:val="00D078D2"/>
    <w:rsid w:val="00D32B8F"/>
    <w:rsid w:val="00D33CA0"/>
    <w:rsid w:val="00D5614B"/>
    <w:rsid w:val="00D72894"/>
    <w:rsid w:val="00D81E8A"/>
    <w:rsid w:val="00D83240"/>
    <w:rsid w:val="00D95254"/>
    <w:rsid w:val="00DA225C"/>
    <w:rsid w:val="00DC3D3D"/>
    <w:rsid w:val="00DE0EB2"/>
    <w:rsid w:val="00DE36A2"/>
    <w:rsid w:val="00DE5F38"/>
    <w:rsid w:val="00DE7FC8"/>
    <w:rsid w:val="00E04FD2"/>
    <w:rsid w:val="00E12AFA"/>
    <w:rsid w:val="00E30472"/>
    <w:rsid w:val="00E509BA"/>
    <w:rsid w:val="00E50E86"/>
    <w:rsid w:val="00E5155C"/>
    <w:rsid w:val="00E6202F"/>
    <w:rsid w:val="00E663F2"/>
    <w:rsid w:val="00E70CEF"/>
    <w:rsid w:val="00E73EB3"/>
    <w:rsid w:val="00E86F6E"/>
    <w:rsid w:val="00E91423"/>
    <w:rsid w:val="00E94B34"/>
    <w:rsid w:val="00E96C80"/>
    <w:rsid w:val="00EA11CE"/>
    <w:rsid w:val="00EB2C42"/>
    <w:rsid w:val="00EC3AE4"/>
    <w:rsid w:val="00ED5866"/>
    <w:rsid w:val="00EF2EF3"/>
    <w:rsid w:val="00EF4E2A"/>
    <w:rsid w:val="00EF57D3"/>
    <w:rsid w:val="00F0599C"/>
    <w:rsid w:val="00F1131E"/>
    <w:rsid w:val="00F57024"/>
    <w:rsid w:val="00F613D6"/>
    <w:rsid w:val="00F6221F"/>
    <w:rsid w:val="00F72C40"/>
    <w:rsid w:val="00F96BAC"/>
    <w:rsid w:val="00FB1DB9"/>
    <w:rsid w:val="00FC693F"/>
    <w:rsid w:val="00FE0495"/>
    <w:rsid w:val="00FF3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3414E"/>
  <w14:defaultImageDpi w14:val="300"/>
  <w15:docId w15:val="{B472C3E2-3155-42F6-B1B9-37152E78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0D"/>
    <w:rPr>
      <w:rFonts w:ascii="Calibri" w:eastAsia="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Calibri" w:hAnsi="Calibri"/>
      <w:sz w:val="24"/>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Calibri" w:hAnsi="Calibri"/>
      <w:sz w:val="24"/>
    </w:rPr>
  </w:style>
  <w:style w:type="paragraph" w:styleId="NoSpacing">
    <w:name w:val="No Spacing"/>
    <w:uiPriority w:val="1"/>
    <w:qFormat/>
    <w:rsid w:val="00FC693F"/>
    <w:pPr>
      <w:spacing w:after="0" w:line="240" w:lineRule="auto"/>
    </w:pPr>
    <w:rPr>
      <w:rFonts w:ascii="Calibri" w:hAnsi="Calibri"/>
      <w:sz w:val="24"/>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4"/>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4"/>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Calibri" w:hAnsi="Calibri"/>
      <w:sz w:val="24"/>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Calibri" w:hAnsi="Calibri"/>
      <w:sz w:val="24"/>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Calibri" w:hAnsi="Calibri"/>
      <w:sz w:val="24"/>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alibri" w:hAnsi="Calibri"/>
      <w:sz w:val="24"/>
      <w:szCs w:val="20"/>
    </w:rPr>
  </w:style>
  <w:style w:type="character" w:customStyle="1" w:styleId="MacroTextChar">
    <w:name w:val="Macro Text Char"/>
    <w:basedOn w:val="DefaultParagraphFont"/>
    <w:link w:val="MacroText"/>
    <w:uiPriority w:val="99"/>
    <w:rsid w:val="0029639D"/>
    <w:rPr>
      <w:rFonts w:ascii="Calibri" w:hAnsi="Calibri"/>
      <w:sz w:val="24"/>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Calibri" w:hAnsi="Calibri"/>
      <w:i/>
      <w:iCs/>
      <w:color w:val="000000" w:themeColor="text1"/>
      <w:sz w:val="24"/>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4"/>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4"/>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Calibri" w:hAnsi="Calibri"/>
      <w:b/>
      <w:bCs/>
      <w:sz w:val="24"/>
    </w:rPr>
  </w:style>
  <w:style w:type="character" w:styleId="Emphasis">
    <w:name w:val="Emphasis"/>
    <w:basedOn w:val="DefaultParagraphFont"/>
    <w:uiPriority w:val="20"/>
    <w:qFormat/>
    <w:rsid w:val="00FC693F"/>
    <w:rPr>
      <w:rFonts w:ascii="Calibri" w:hAnsi="Calibri"/>
      <w:i/>
      <w:iCs/>
      <w:sz w:val="24"/>
    </w:rPr>
  </w:style>
  <w:style w:type="paragraph" w:styleId="IntenseQuote">
    <w:name w:val="Intense Quote"/>
    <w:basedOn w:val="Normal"/>
    <w:next w:val="Normal"/>
    <w:link w:val="IntenseQuoteChar"/>
    <w:uiPriority w:val="30"/>
    <w:qFormat/>
    <w:rsid w:val="00FC693F"/>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Calibri" w:hAnsi="Calibri"/>
      <w:b/>
      <w:bCs/>
      <w:i/>
      <w:iCs/>
      <w:color w:val="4F81BD" w:themeColor="accent1"/>
      <w:sz w:val="24"/>
    </w:rPr>
  </w:style>
  <w:style w:type="character" w:styleId="SubtleEmphasis">
    <w:name w:val="Subtle Emphasis"/>
    <w:basedOn w:val="DefaultParagraphFont"/>
    <w:uiPriority w:val="19"/>
    <w:qFormat/>
    <w:rsid w:val="00FC693F"/>
    <w:rPr>
      <w:rFonts w:ascii="Calibri" w:hAnsi="Calibri"/>
      <w:i/>
      <w:iCs/>
      <w:color w:val="808080" w:themeColor="text1" w:themeTint="7F"/>
      <w:sz w:val="24"/>
    </w:rPr>
  </w:style>
  <w:style w:type="character" w:styleId="IntenseEmphasis">
    <w:name w:val="Intense Emphasis"/>
    <w:basedOn w:val="DefaultParagraphFont"/>
    <w:uiPriority w:val="21"/>
    <w:qFormat/>
    <w:rsid w:val="00FC693F"/>
    <w:rPr>
      <w:rFonts w:ascii="Calibri" w:hAnsi="Calibri"/>
      <w:b/>
      <w:bCs/>
      <w:i/>
      <w:iCs/>
      <w:color w:val="4F81BD" w:themeColor="accent1"/>
      <w:sz w:val="24"/>
    </w:rPr>
  </w:style>
  <w:style w:type="character" w:styleId="SubtleReference">
    <w:name w:val="Subtle Reference"/>
    <w:basedOn w:val="DefaultParagraphFont"/>
    <w:uiPriority w:val="31"/>
    <w:qFormat/>
    <w:rsid w:val="00FC693F"/>
    <w:rPr>
      <w:rFonts w:ascii="Calibri" w:hAnsi="Calibri"/>
      <w:smallCaps/>
      <w:color w:val="C0504D" w:themeColor="accent2"/>
      <w:sz w:val="24"/>
      <w:u w:val="single"/>
    </w:rPr>
  </w:style>
  <w:style w:type="character" w:styleId="IntenseReference">
    <w:name w:val="Intense Reference"/>
    <w:basedOn w:val="DefaultParagraphFont"/>
    <w:uiPriority w:val="32"/>
    <w:qFormat/>
    <w:rsid w:val="00FC693F"/>
    <w:rPr>
      <w:rFonts w:ascii="Calibri" w:hAnsi="Calibri"/>
      <w:b/>
      <w:bCs/>
      <w:smallCaps/>
      <w:color w:val="C0504D" w:themeColor="accent2"/>
      <w:spacing w:val="5"/>
      <w:sz w:val="24"/>
      <w:u w:val="single"/>
    </w:rPr>
  </w:style>
  <w:style w:type="character" w:styleId="BookTitle">
    <w:name w:val="Book Title"/>
    <w:basedOn w:val="DefaultParagraphFont"/>
    <w:uiPriority w:val="33"/>
    <w:qFormat/>
    <w:rsid w:val="00FC693F"/>
    <w:rPr>
      <w:rFonts w:ascii="Calibri" w:hAnsi="Calibri"/>
      <w:b/>
      <w:bCs/>
      <w:smallCaps/>
      <w:spacing w:val="5"/>
      <w:sz w:val="24"/>
    </w:rPr>
  </w:style>
  <w:style w:type="paragraph" w:styleId="TOCHeading">
    <w:name w:val="TOC Heading"/>
    <w:basedOn w:val="Heading1"/>
    <w:next w:val="Normal"/>
    <w:uiPriority w:val="39"/>
    <w:semiHidden/>
    <w:unhideWhenUsed/>
    <w:qFormat/>
    <w:rsid w:val="00FC693F"/>
    <w:pPr>
      <w:outlineLvl w:val="9"/>
    </w:pPr>
    <w:rPr>
      <w:rFonts w:ascii="Calibri" w:hAnsi="Calibri"/>
    </w:rPr>
  </w:style>
  <w:style w:type="table" w:styleId="TableGrid">
    <w:name w:val="Table Grid"/>
    <w:basedOn w:val="TableNormal"/>
    <w:uiPriority w:val="59"/>
    <w:rsid w:val="00FC693F"/>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Calibri" w:hAnsi="Calibri"/>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Calibri" w:hAnsi="Calibri"/>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Calibri" w:hAnsi="Calibri"/>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Calibri" w:hAnsi="Calibri"/>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Calibri" w:hAnsi="Calibri"/>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Calibri" w:hAnsi="Calibri"/>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Calibri" w:hAnsi="Calibri"/>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Calibri" w:hAnsi="Calibri"/>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Calibri" w:hAnsi="Calibri"/>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Calibri" w:hAnsi="Calibri"/>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Calibri" w:hAnsi="Calibri"/>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Calibri" w:hAnsi="Calibri"/>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Calibri" w:hAnsi="Calibri"/>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Calibri" w:hAnsi="Calibri"/>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Calibri" w:hAnsi="Calibri"/>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Calibri" w:hAnsi="Calibri"/>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Calibri" w:hAnsi="Calibri"/>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Calibri" w:hAnsi="Calibri"/>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Calibri" w:hAnsi="Calibri"/>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Calibri" w:hAnsi="Calibri"/>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Calibri" w:hAnsi="Calibri"/>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Calibri" w:hAnsi="Calibri"/>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Calibri" w:hAnsi="Calibri"/>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Calibri" w:hAnsi="Calibri"/>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Calibri" w:hAnsi="Calibri"/>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Calibri" w:hAnsi="Calibri"/>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Calibri" w:hAnsi="Calibri"/>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Calibri" w:hAnsi="Calibri"/>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Calibri" w:hAnsi="Calibri"/>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Calibri" w:hAnsi="Calibri"/>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Calibri" w:hAnsi="Calibri"/>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Calibri" w:hAnsi="Calibri"/>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Calibri" w:hAnsi="Calibri"/>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Calibri" w:hAnsi="Calibri"/>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Calibri" w:hAnsi="Calibri"/>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Calibri" w:hAnsi="Calibri"/>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Calibri" w:hAnsi="Calibri"/>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Calibri" w:hAnsi="Calibri"/>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Calibri" w:hAnsi="Calibri"/>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Calibri" w:hAnsi="Calibri"/>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Calibri" w:hAnsi="Calibri"/>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Calibri" w:hAnsi="Calibri"/>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09384F"/>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80380D"/>
    <w:pPr>
      <w:spacing w:after="100"/>
    </w:pPr>
  </w:style>
  <w:style w:type="paragraph" w:styleId="TOC2">
    <w:name w:val="toc 2"/>
    <w:basedOn w:val="Normal"/>
    <w:next w:val="Normal"/>
    <w:autoRedefine/>
    <w:uiPriority w:val="39"/>
    <w:unhideWhenUsed/>
    <w:rsid w:val="0080380D"/>
    <w:pPr>
      <w:spacing w:after="100"/>
      <w:ind w:left="220"/>
    </w:pPr>
  </w:style>
  <w:style w:type="character" w:styleId="Hyperlink">
    <w:name w:val="Hyperlink"/>
    <w:basedOn w:val="DefaultParagraphFont"/>
    <w:uiPriority w:val="99"/>
    <w:unhideWhenUsed/>
    <w:rsid w:val="0080380D"/>
    <w:rPr>
      <w:rFonts w:ascii="Calibri" w:hAnsi="Calibri"/>
      <w:color w:val="0000FF" w:themeColor="hyperlink"/>
      <w:sz w:val="24"/>
      <w:u w:val="single"/>
    </w:rPr>
  </w:style>
  <w:style w:type="character" w:styleId="PageNumber">
    <w:name w:val="page number"/>
    <w:basedOn w:val="DefaultParagraphFont"/>
    <w:uiPriority w:val="99"/>
    <w:semiHidden/>
    <w:unhideWhenUsed/>
    <w:rsid w:val="005D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1974</Words>
  <Characters>11631</Characters>
  <Application>Microsoft Office Word</Application>
  <DocSecurity>0</DocSecurity>
  <Lines>187</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Mack Bradley</cp:lastModifiedBy>
  <cp:revision>4</cp:revision>
  <cp:lastPrinted>2026-01-15T19:17:00Z</cp:lastPrinted>
  <dcterms:created xsi:type="dcterms:W3CDTF">2026-01-16T15:16:00Z</dcterms:created>
  <dcterms:modified xsi:type="dcterms:W3CDTF">2026-01-16T15:17:00Z</dcterms:modified>
  <cp:category/>
</cp:coreProperties>
</file>