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8.0" w:type="dxa"/>
        <w:jc w:val="left"/>
        <w:tblLayout w:type="fixed"/>
        <w:tblLook w:val="0400"/>
      </w:tblPr>
      <w:tblGrid>
        <w:gridCol w:w="2000"/>
        <w:gridCol w:w="200"/>
        <w:gridCol w:w="6978"/>
        <w:gridCol w:w="200"/>
        <w:gridCol w:w="2000"/>
        <w:tblGridChange w:id="0">
          <w:tblGrid>
            <w:gridCol w:w="2000"/>
            <w:gridCol w:w="200"/>
            <w:gridCol w:w="6978"/>
            <w:gridCol w:w="200"/>
            <w:gridCol w:w="2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c3c3c" w:space="0" w:sz="8" w:val="single"/>
              <w:left w:color="000000" w:space="0" w:sz="8" w:val="single"/>
              <w:bottom w:color="3c3c3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0" w:line="240" w:lineRule="auto"/>
              <w:ind w:left="16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3c3c" w:space="0" w:sz="8" w:val="single"/>
              <w:bottom w:color="3c3c3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 </w:t>
            </w:r>
          </w:p>
        </w:tc>
        <w:tc>
          <w:tcPr>
            <w:tcBorders>
              <w:top w:color="3c3c3c" w:space="0" w:sz="8" w:val="single"/>
              <w:bottom w:color="3c3c3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bel" w:cs="Abel" w:eastAsia="Abel" w:hAnsi="Abel"/>
                <w:b w:val="0"/>
                <w:i w:val="0"/>
                <w:smallCaps w:val="1"/>
                <w:strike w:val="0"/>
                <w:color w:val="010101"/>
                <w:sz w:val="68"/>
                <w:szCs w:val="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bel" w:cs="Abel" w:eastAsia="Abel" w:hAnsi="Abel"/>
                <w:smallCaps w:val="1"/>
                <w:color w:val="010101"/>
                <w:sz w:val="68"/>
                <w:szCs w:val="68"/>
                <w:rtl w:val="0"/>
              </w:rPr>
              <w:t xml:space="preserve">JANE DOE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3c3c" w:space="0" w:sz="8" w:val="single"/>
              <w:bottom w:color="3c3c3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3c3c3c" w:space="0" w:sz="8" w:val="single"/>
              <w:bottom w:color="3c3c3c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-38099</wp:posOffset>
                </wp:positionV>
                <wp:extent cx="4733925" cy="85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3800" y="3741900"/>
                          <a:ext cx="4724400" cy="76200"/>
                        </a:xfrm>
                        <a:prstGeom prst="rect">
                          <a:avLst/>
                        </a:prstGeom>
                        <a:solidFill>
                          <a:srgbClr val="2C2C2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-38099</wp:posOffset>
                </wp:positionV>
                <wp:extent cx="4733925" cy="857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3925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         (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 123-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0123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          lorenipson@mail.com            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MONCTON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 NB E8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2P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1400175</wp:posOffset>
            </wp:positionH>
            <wp:positionV relativeFrom="paragraph">
              <wp:posOffset>0</wp:posOffset>
            </wp:positionV>
            <wp:extent cx="152832" cy="152923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32" cy="1529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2638425</wp:posOffset>
            </wp:positionH>
            <wp:positionV relativeFrom="paragraph">
              <wp:posOffset>19050</wp:posOffset>
            </wp:positionV>
            <wp:extent cx="152832" cy="114849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32" cy="1148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2c2c2c" w:val="clear"/>
          <w:vertAlign w:val="baseline"/>
          <w:rtl w:val="0"/>
        </w:rPr>
        <w:t xml:space="preserve">   </w:t>
      </w:r>
      <w:r w:rsidDel="00000000" w:rsidR="00000000" w:rsidRPr="00000000">
        <w:rPr>
          <w:rFonts w:ascii="Abel" w:cs="Abel" w:eastAsia="Abel" w:hAnsi="Abel"/>
          <w:b w:val="0"/>
          <w:i w:val="0"/>
          <w:smallCaps w:val="0"/>
          <w:strike w:val="0"/>
          <w:color w:val="ffffff"/>
          <w:sz w:val="28"/>
          <w:szCs w:val="28"/>
          <w:u w:val="none"/>
          <w:shd w:fill="2c2c2c" w:val="clear"/>
          <w:vertAlign w:val="baseline"/>
          <w:rtl w:val="0"/>
        </w:rPr>
        <w:t xml:space="preserve">professional summary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2c2c2c" w:val="clear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7239000" cy="2540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Motivated and dedicated professional with excellent communication abilities and a strong commitment to community-focused initiatives. Brings over 5 years of experience in service-driven roles, including leadership, client support, and operations. Recognized for adaptability, cultural sensitivity, and a collaborative spirit. Eager to contribute to creating a safe, engaging, and inclusive environment for individuals of all 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2c2c2c" w:val="clear"/>
          <w:vertAlign w:val="baseline"/>
          <w:rtl w:val="0"/>
        </w:rPr>
        <w:t xml:space="preserve">   </w:t>
      </w:r>
      <w:r w:rsidDel="00000000" w:rsidR="00000000" w:rsidRPr="00000000">
        <w:rPr>
          <w:rFonts w:ascii="Abel" w:cs="Abel" w:eastAsia="Abel" w:hAnsi="Abel"/>
          <w:b w:val="0"/>
          <w:i w:val="0"/>
          <w:smallCaps w:val="0"/>
          <w:strike w:val="0"/>
          <w:color w:val="ffffff"/>
          <w:sz w:val="28"/>
          <w:szCs w:val="28"/>
          <w:u w:val="none"/>
          <w:shd w:fill="2c2c2c" w:val="clear"/>
          <w:vertAlign w:val="baseline"/>
          <w:rtl w:val="0"/>
        </w:rPr>
        <w:t xml:space="preserve">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2c2c2c" w:val="clear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7239000" cy="254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40.0" w:type="dxa"/>
        <w:jc w:val="left"/>
        <w:tblLayout w:type="fixed"/>
        <w:tblLook w:val="0000"/>
      </w:tblPr>
      <w:tblGrid>
        <w:gridCol w:w="5722"/>
        <w:gridCol w:w="5718"/>
        <w:tblGridChange w:id="0">
          <w:tblGrid>
            <w:gridCol w:w="5722"/>
            <w:gridCol w:w="5718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60"/>
              </w:tabs>
              <w:spacing w:after="60" w:before="60" w:line="240" w:lineRule="auto"/>
              <w:ind w:left="260" w:right="0" w:hanging="260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Effective Team Collaboration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60"/>
              </w:tabs>
              <w:spacing w:after="60" w:before="60" w:line="240" w:lineRule="auto"/>
              <w:ind w:left="260" w:right="0" w:hanging="260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Respect for Cultural Diversity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60"/>
              </w:tabs>
              <w:spacing w:after="60" w:before="60" w:line="240" w:lineRule="auto"/>
              <w:ind w:left="260" w:right="0" w:hanging="260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Point-of-Sale (POS) System Operation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60"/>
              </w:tabs>
              <w:spacing w:after="60" w:before="60" w:line="240" w:lineRule="auto"/>
              <w:ind w:left="260" w:right="0" w:hanging="260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Friendly, Positive Attitude</w:t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60"/>
              </w:tabs>
              <w:spacing w:after="60" w:before="60" w:line="240" w:lineRule="auto"/>
              <w:ind w:left="260" w:right="0" w:hanging="260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Cultural Awareness</w:t>
            </w:r>
          </w:p>
        </w:tc>
        <w:tc>
          <w:tcPr>
            <w:tcMar>
              <w:left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60"/>
              </w:tabs>
              <w:spacing w:after="400" w:before="60" w:line="240" w:lineRule="auto"/>
              <w:ind w:left="260" w:right="0" w:hanging="260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Strong Organizational and Time Management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40.0" w:type="dxa"/>
        <w:jc w:val="left"/>
        <w:tblLayout w:type="fixed"/>
        <w:tblLook w:val="0400"/>
      </w:tblPr>
      <w:tblGrid>
        <w:gridCol w:w="6780"/>
        <w:gridCol w:w="600"/>
        <w:gridCol w:w="605"/>
        <w:gridCol w:w="3455"/>
        <w:tblGridChange w:id="0">
          <w:tblGrid>
            <w:gridCol w:w="6780"/>
            <w:gridCol w:w="600"/>
            <w:gridCol w:w="605"/>
            <w:gridCol w:w="345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2c2c2c" w:val="clear"/>
                <w:vertAlign w:val="baseline"/>
                <w:rtl w:val="0"/>
              </w:rPr>
              <w:t xml:space="preserve">   </w:t>
            </w:r>
            <w:r w:rsidDel="00000000" w:rsidR="00000000" w:rsidRPr="00000000">
              <w:rPr>
                <w:rFonts w:ascii="Abel" w:cs="Abel" w:eastAsia="Abel" w:hAnsi="Abel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2c2c2c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2c2c2c" w:val="clear"/>
                <w:vertAlign w:val="baseline"/>
                <w:rtl w:val="0"/>
              </w:rPr>
              <w:t xml:space="preserve"> 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222250</wp:posOffset>
                  </wp:positionV>
                  <wp:extent cx="4305300" cy="25400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4"/>
              <w:tblW w:w="6780.0" w:type="dxa"/>
              <w:jc w:val="left"/>
              <w:tblLayout w:type="fixed"/>
              <w:tblLook w:val="0400"/>
            </w:tblPr>
            <w:tblGrid>
              <w:gridCol w:w="2000"/>
              <w:gridCol w:w="500"/>
              <w:gridCol w:w="4280"/>
              <w:tblGridChange w:id="0">
                <w:tblGrid>
                  <w:gridCol w:w="2000"/>
                  <w:gridCol w:w="500"/>
                  <w:gridCol w:w="4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44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right"/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  <w:rtl w:val="0"/>
                    </w:rPr>
                    <w:t xml:space="preserve">Jan 20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  <w:rtl w:val="0"/>
                    </w:rPr>
                    <w:t xml:space="preserve"> - Nov 2023</w:t>
                  </w:r>
                </w:p>
              </w:tc>
              <w:tc>
                <w:tcPr>
                  <w:tcMar>
                    <w:top w:w="4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right"/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4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2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1"/>
                      <w:i w:val="0"/>
                      <w:smallCaps w:val="1"/>
                      <w:strike w:val="0"/>
                      <w:color w:val="2c2c2c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SELF-EMPLOYED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Owner, 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rtl w:val="0"/>
                    </w:rPr>
                    <w:t xml:space="preserve">Fredericton, NB, Canada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24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rtl w:val="0"/>
                    </w:rPr>
                    <w:t xml:space="preserve">Designed and delivered customized meal solutions for individuals, families, and local businesses, focusing on health.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rtl w:val="0"/>
                    </w:rPr>
                    <w:t xml:space="preserve">Created a rotating menu featuring fresh, nutritious options such as homemade salads, wraps, soups, and baked goods made with natural ingredients.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rtl w:val="0"/>
                    </w:rPr>
                    <w:t xml:space="preserve">Oversaw client communications, managed orders, and ensured timely deliveries, consistently maintaining a high level of customer satisfaction and repeat business.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780.0" w:type="dxa"/>
              <w:jc w:val="left"/>
              <w:tblLayout w:type="fixed"/>
              <w:tblLook w:val="0400"/>
            </w:tblPr>
            <w:tblGrid>
              <w:gridCol w:w="2000"/>
              <w:gridCol w:w="500"/>
              <w:gridCol w:w="4280"/>
              <w:tblGridChange w:id="0">
                <w:tblGrid>
                  <w:gridCol w:w="2000"/>
                  <w:gridCol w:w="500"/>
                  <w:gridCol w:w="4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44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right"/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  <w:rtl w:val="0"/>
                    </w:rPr>
                    <w:t xml:space="preserve">Feb 2020 - Dec 2020</w:t>
                  </w:r>
                </w:p>
              </w:tc>
              <w:tc>
                <w:tcPr>
                  <w:tcMar>
                    <w:top w:w="44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right"/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44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2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1"/>
                      <w:i w:val="0"/>
                      <w:smallCaps w:val="1"/>
                      <w:strike w:val="0"/>
                      <w:color w:val="2c2c2c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CASHIER</w:t>
                  </w: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3">
                  <w:pPr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color w:val="050505"/>
                      <w:sz w:val="20"/>
                      <w:szCs w:val="20"/>
                      <w:rtl w:val="0"/>
                    </w:rPr>
                    <w:t xml:space="preserve">Cashier, Fredericton, NB, Canada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24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Operated cash register and accurately processed payments, returns, and exchanges.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Maintained cleanliness of the checkout area by cleaning counters, shelves and windows.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3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Performed opening and closing procedures, such as counting cash register, restocking, and cleaning.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3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60" w:right="0" w:hanging="252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50505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Bags purchases when if needed.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color w:val="050505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2c2c2c" w:val="clear"/>
                <w:vertAlign w:val="baseline"/>
                <w:rtl w:val="0"/>
              </w:rPr>
              <w:t xml:space="preserve">   </w:t>
            </w:r>
            <w:r w:rsidDel="00000000" w:rsidR="00000000" w:rsidRPr="00000000">
              <w:rPr>
                <w:rFonts w:ascii="Abel" w:cs="Abel" w:eastAsia="Abel" w:hAnsi="Abel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2c2c2c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2c2c2c" w:val="clear"/>
                <w:vertAlign w:val="baseline"/>
                <w:rtl w:val="0"/>
              </w:rPr>
              <w:t xml:space="preserve"> 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222250</wp:posOffset>
                  </wp:positionV>
                  <wp:extent cx="2193925" cy="2540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b w:val="1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50505"/>
                <w:sz w:val="20"/>
                <w:szCs w:val="20"/>
                <w:rtl w:val="0"/>
              </w:rPr>
              <w:t xml:space="preserve">Bachelor of Business Administration (B.B.A.)</w:t>
            </w:r>
          </w:p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University of New Brunswick (UNB)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Rule="auto"/>
              <w:ind w:left="0" w:right="0" w:firstLine="0"/>
              <w:rPr>
                <w:rFonts w:ascii="Open Sans" w:cs="Open Sans" w:eastAsia="Open Sans" w:hAnsi="Open Sans"/>
                <w:color w:val="050505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Fredericton, NB, Canada</w:t>
            </w: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Rule="auto"/>
              <w:ind w:left="0" w:right="0" w:firstLine="0"/>
              <w:rPr>
                <w:rFonts w:ascii="Open Sans" w:cs="Open Sans" w:eastAsia="Open Sans" w:hAnsi="Open Sans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Rule="auto"/>
              <w:ind w:left="0" w:right="0" w:firstLine="0"/>
              <w:rPr>
                <w:rFonts w:ascii="Open Sans" w:cs="Open Sans" w:eastAsia="Open Sans" w:hAnsi="Open Sans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60" w:lineRule="auto"/>
              <w:rPr>
                <w:rFonts w:ascii="Open Sans" w:cs="Open Sans" w:eastAsia="Open Sans" w:hAnsi="Open Sans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50505"/>
                <w:sz w:val="20"/>
                <w:szCs w:val="20"/>
                <w:rtl w:val="0"/>
              </w:rPr>
              <w:t xml:space="preserve">Dec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b w:val="1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50505"/>
                <w:sz w:val="20"/>
                <w:szCs w:val="20"/>
                <w:rtl w:val="0"/>
              </w:rPr>
              <w:t xml:space="preserve">Bachelor of Business Administration (B.B.A.)</w:t>
            </w:r>
          </w:p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University of New Brunswick (UNB)</w:t>
            </w:r>
          </w:p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Fredericton, NB, Canada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505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2c2c2c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color w:val="ffffff"/>
          <w:shd w:fill="2c2c2c" w:val="clear"/>
          <w:rtl w:val="0"/>
        </w:rPr>
        <w:t xml:space="preserve">VOLUNTEER &amp; COMMUNITY 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2c2c2c" w:val="clear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7239000" cy="254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6"/>
        <w:tblW w:w="11440.0" w:type="dxa"/>
        <w:jc w:val="left"/>
        <w:tblLayout w:type="fixed"/>
        <w:tblLook w:val="0400"/>
      </w:tblPr>
      <w:tblGrid>
        <w:gridCol w:w="2000"/>
        <w:gridCol w:w="500"/>
        <w:gridCol w:w="8940"/>
        <w:tblGridChange w:id="0">
          <w:tblGrid>
            <w:gridCol w:w="2000"/>
            <w:gridCol w:w="500"/>
            <w:gridCol w:w="8940"/>
          </w:tblGrid>
        </w:tblGridChange>
      </w:tblGrid>
      <w:tr>
        <w:trPr>
          <w:cantSplit w:val="0"/>
          <w:tblHeader w:val="0"/>
        </w:trPr>
        <w:tc>
          <w:tcPr>
            <w:tcMar>
              <w:top w:w="2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jc w:val="right"/>
              <w:rPr>
                <w:rFonts w:ascii="Open Sans" w:cs="Open Sans" w:eastAsia="Open Sans" w:hAnsi="Open Sans"/>
                <w:color w:val="050505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Saint John, NB, CA |2024 –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jc w:val="right"/>
              <w:rPr>
                <w:rFonts w:ascii="Open Sans" w:cs="Open Sans" w:eastAsia="Open Sans" w:hAnsi="Open Sans"/>
                <w:color w:val="050505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mallCaps w:val="1"/>
                <w:color w:val="2c2c2c"/>
                <w:sz w:val="20"/>
                <w:szCs w:val="20"/>
                <w:rtl w:val="0"/>
              </w:rPr>
              <w:t xml:space="preserve">YOUTH PROGRAM ASSISTANT</w:t>
            </w:r>
            <w:r w:rsidDel="00000000" w:rsidR="00000000" w:rsidRPr="00000000">
              <w:rPr>
                <w:rFonts w:ascii="Arial" w:cs="Arial" w:eastAsia="Arial" w:hAnsi="Arial"/>
                <w:color w:val="050505"/>
                <w:rtl w:val="0"/>
              </w:rPr>
              <w:t xml:space="preserve">  </w:t>
            </w:r>
            <w:r w:rsidDel="00000000" w:rsidR="00000000" w:rsidRPr="00000000">
              <w:rPr>
                <w:rFonts w:ascii="Open Sans Light" w:cs="Open Sans Light" w:eastAsia="Open Sans Light" w:hAnsi="Open Sans Light"/>
                <w:b w:val="0"/>
                <w:i w:val="0"/>
                <w:smallCaps w:val="0"/>
                <w:strike w:val="0"/>
                <w:color w:val="0505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505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Bright Horizons Community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3" w:sz="0" w:val="none"/>
                <w:bottom w:color="000000" w:space="3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260" w:right="0" w:hanging="252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Supported the planning and facilitation of after-school programs focused on academic support, sports, and creative activities for children aged 8–14.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3" w:sz="0" w:val="none"/>
                <w:bottom w:color="000000" w:space="3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260" w:right="0" w:hanging="252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Assisted in mentoring youth, promoting teamwork, leadership skills, and positive social interaction.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3" w:sz="0" w:val="none"/>
                <w:bottom w:color="000000" w:space="3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260" w:right="0" w:hanging="252"/>
              <w:jc w:val="left"/>
              <w:rPr>
                <w:b w:val="0"/>
                <w:i w:val="0"/>
                <w:smallCaps w:val="0"/>
                <w:strike w:val="0"/>
                <w:color w:val="05050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50505"/>
                <w:sz w:val="20"/>
                <w:szCs w:val="20"/>
                <w:rtl w:val="0"/>
              </w:rPr>
              <w:t xml:space="preserve">Helped organize community events and family engagement nights, increasing participation by 25% over the first six months.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color w:val="050505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00" w:top="400" w:left="400" w:right="4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Abel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Open Sans Light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Open Sans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6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l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OpenSansLight-regular.ttf"/><Relationship Id="rId11" Type="http://schemas.openxmlformats.org/officeDocument/2006/relationships/font" Target="fonts/OpenSans-boldItalic.ttf"/><Relationship Id="rId10" Type="http://schemas.openxmlformats.org/officeDocument/2006/relationships/font" Target="fonts/OpenSans-italic.ttf"/><Relationship Id="rId9" Type="http://schemas.openxmlformats.org/officeDocument/2006/relationships/font" Target="fonts/OpenSans-bold.ttf"/><Relationship Id="rId5" Type="http://schemas.openxmlformats.org/officeDocument/2006/relationships/font" Target="fonts/OpenSansLight-bold.ttf"/><Relationship Id="rId6" Type="http://schemas.openxmlformats.org/officeDocument/2006/relationships/font" Target="fonts/OpenSansLight-italic.ttf"/><Relationship Id="rId7" Type="http://schemas.openxmlformats.org/officeDocument/2006/relationships/font" Target="fonts/OpenSansLight-boldItalic.ttf"/><Relationship Id="rId8" Type="http://schemas.openxmlformats.org/officeDocument/2006/relationships/font" Target="fonts/Open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