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DDEE"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CAD997"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0A3F6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306D66" w14:textId="77777777" w:rsidR="00015916" w:rsidRDefault="00015916">
      <w:pPr>
        <w:pStyle w:val="print-content"/>
        <w:spacing w:line="320" w:lineRule="exact"/>
      </w:pPr>
    </w:p>
    <w:p w14:paraId="79E1C75B" w14:textId="0B4AC79D" w:rsidR="00015916" w:rsidRDefault="00FD4A68">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470ADA">
        <w:rPr>
          <w:rFonts w:ascii="Arial" w:eastAsia="Arial" w:hAnsi="Arial" w:cs="Arial"/>
          <w:b/>
          <w:bCs/>
          <w:color w:val="000000"/>
          <w:sz w:val="22"/>
          <w:szCs w:val="22"/>
        </w:rPr>
        <w:t xml:space="preserve"> GESTÃO DE RECURSOS LTDA. (“</w:t>
      </w:r>
      <w:r w:rsidR="00470ADA">
        <w:rPr>
          <w:rFonts w:ascii="Arial" w:eastAsia="Arial" w:hAnsi="Arial" w:cs="Arial"/>
          <w:b/>
          <w:bCs/>
          <w:color w:val="000000"/>
          <w:sz w:val="22"/>
          <w:szCs w:val="22"/>
          <w:u w:val="single" w:color="000000"/>
        </w:rPr>
        <w:t>GESTORA</w:t>
      </w:r>
      <w:r w:rsidR="00470ADA">
        <w:rPr>
          <w:rFonts w:ascii="Arial" w:eastAsia="Arial" w:hAnsi="Arial" w:cs="Arial"/>
          <w:b/>
          <w:bCs/>
          <w:color w:val="000000"/>
          <w:sz w:val="22"/>
          <w:szCs w:val="22"/>
        </w:rPr>
        <w:t>”)</w:t>
      </w:r>
    </w:p>
    <w:p w14:paraId="65A9DE1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B96E0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4BE9DF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FBEF901" w14:textId="77777777" w:rsidR="00015916" w:rsidRDefault="00015916">
      <w:pPr>
        <w:pStyle w:val="print-content"/>
        <w:spacing w:line="320" w:lineRule="exact"/>
      </w:pPr>
    </w:p>
    <w:p w14:paraId="1C6360E6"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CÓDIGO DE ÉTICA</w:t>
      </w:r>
    </w:p>
    <w:p w14:paraId="2B89209D"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Código</w:t>
      </w:r>
      <w:r>
        <w:rPr>
          <w:rFonts w:ascii="Arial" w:eastAsia="Arial" w:hAnsi="Arial" w:cs="Arial"/>
          <w:b/>
          <w:bCs/>
          <w:color w:val="000000"/>
          <w:sz w:val="22"/>
          <w:szCs w:val="22"/>
        </w:rPr>
        <w:t>”)</w:t>
      </w:r>
    </w:p>
    <w:p w14:paraId="46B4DE5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C23EA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DEAED27"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898D27F" w14:textId="77777777" w:rsidR="00015916" w:rsidRDefault="00015916">
      <w:pPr>
        <w:pStyle w:val="print-content"/>
        <w:spacing w:line="320" w:lineRule="exact"/>
      </w:pPr>
    </w:p>
    <w:p w14:paraId="49D0508A" w14:textId="22D591F4" w:rsidR="00015916" w:rsidRDefault="000909CB">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470ADA">
        <w:rPr>
          <w:rFonts w:ascii="Arial" w:eastAsia="Arial" w:hAnsi="Arial" w:cs="Arial"/>
          <w:b/>
          <w:bCs/>
          <w:color w:val="000000"/>
          <w:sz w:val="22"/>
          <w:szCs w:val="22"/>
        </w:rPr>
        <w:t>/2023</w:t>
      </w:r>
    </w:p>
    <w:p w14:paraId="57AEA861" w14:textId="77777777" w:rsidR="00015916" w:rsidRDefault="00015916">
      <w:pPr>
        <w:pStyle w:val="page-breaker"/>
        <w:spacing w:line="320" w:lineRule="exact"/>
        <w:jc w:val="both"/>
        <w:rPr>
          <w:rFonts w:ascii="Arial" w:eastAsia="Arial" w:hAnsi="Arial" w:cs="Arial"/>
          <w:color w:val="000000"/>
          <w:sz w:val="22"/>
          <w:szCs w:val="22"/>
        </w:rPr>
        <w:sectPr w:rsidR="00015916" w:rsidSect="00A41C50">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851" w:footer="288" w:gutter="0"/>
          <w:cols w:space="720"/>
        </w:sectPr>
      </w:pPr>
    </w:p>
    <w:p w14:paraId="627E80CE" w14:textId="77777777" w:rsidR="00015916" w:rsidRDefault="00470ADA">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Objetivo</w:t>
      </w:r>
    </w:p>
    <w:p w14:paraId="2A204A6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3D457DF" w14:textId="77777777" w:rsidR="00015916" w:rsidRDefault="00470ADA">
      <w:pPr>
        <w:pStyle w:val="print-content"/>
        <w:spacing w:line="320" w:lineRule="exact"/>
      </w:pPr>
      <w:r>
        <w:t>Tornar público os valores e princípios da Gestora, e estabelecer os padrões éticos e determinados padrões de conduta esperados por seu corpo funcional, tanto na atuação interna destes quanto na comunicação com os diversos públicos (clientes, parceiros, órgãos reguladores, dentre outros).</w:t>
      </w:r>
    </w:p>
    <w:p w14:paraId="743BCDCA"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52BF09"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Aplicabilidade</w:t>
      </w:r>
    </w:p>
    <w:p w14:paraId="42779177"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01449DE" w14:textId="77777777" w:rsidR="00015916" w:rsidRDefault="00470ADA">
      <w:pPr>
        <w:pStyle w:val="print-content"/>
        <w:spacing w:line="320" w:lineRule="exact"/>
      </w:pPr>
      <w:r>
        <w:t>Este Código se aplica a todos os “Colaboradores”, assim entendidos como aqueles que possuam cargo, função, posição, relação societária, empregatícia, comercial, profissional, contratual ou de confiança com a Gestora.</w:t>
      </w:r>
    </w:p>
    <w:p w14:paraId="25626FA4"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619D94" w14:textId="77777777" w:rsidR="00015916" w:rsidRDefault="00470ADA">
      <w:pPr>
        <w:pStyle w:val="print-content"/>
        <w:spacing w:line="320" w:lineRule="exact"/>
      </w:pPr>
      <w:r>
        <w:t xml:space="preserve">Neste sentido, todos os Colaboradores, ao receber este Código, deverão assinar o </w:t>
      </w:r>
      <w:r>
        <w:rPr>
          <w:u w:val="single" w:color="000000"/>
        </w:rPr>
        <w:t>Termo de Recebimento e Compromisso</w:t>
      </w:r>
      <w:r>
        <w:t xml:space="preserve"> constante do Anexo I, assegurando terem lido, entendido e sanado eventuais dúvidas em relação ao previsto neste Código.</w:t>
      </w:r>
    </w:p>
    <w:p w14:paraId="57E7045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9D7130"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Responsáveis pelo Código</w:t>
      </w:r>
    </w:p>
    <w:p w14:paraId="370C2F8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987455F" w14:textId="5D179012" w:rsidR="00015916" w:rsidRDefault="00470ADA">
      <w:pPr>
        <w:pStyle w:val="print-content"/>
        <w:spacing w:line="320" w:lineRule="exact"/>
      </w:pPr>
      <w:r>
        <w:t xml:space="preserve">A coordenação e monitoramento das atividades relacionadas a este Código é uma atribuição da Equipe de Compliance, Risco e </w:t>
      </w:r>
      <w:r w:rsidR="00090A6E">
        <w:t>PLDFTP</w:t>
      </w:r>
      <w:r>
        <w:t xml:space="preserve"> formada pelo diretor responsável pelo cumprimento de regras, políticas, procedimentos e controles internos da Gestora (“</w:t>
      </w:r>
      <w:r>
        <w:rPr>
          <w:u w:val="single" w:color="000000"/>
        </w:rPr>
        <w:t xml:space="preserve">Diretor de Compliance, Risco e </w:t>
      </w:r>
      <w:r w:rsidR="00090A6E">
        <w:rPr>
          <w:u w:val="single" w:color="000000"/>
        </w:rPr>
        <w:t>PLDFTP</w:t>
      </w:r>
      <w:r>
        <w:t>”) e pelos demais Colaboradores que auxiliam nas atividades de compliance da Gestora.</w:t>
      </w:r>
    </w:p>
    <w:p w14:paraId="057D41B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14F4BD8"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Base Legal</w:t>
      </w:r>
    </w:p>
    <w:p w14:paraId="4A1D7E0D"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87997BB" w14:textId="77777777" w:rsidR="00015916" w:rsidRDefault="00470ADA">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da Comissão de Valores Mobiliários (“</w:t>
      </w:r>
      <w:r>
        <w:rPr>
          <w:rFonts w:ascii="Arial" w:eastAsia="Arial" w:hAnsi="Arial" w:cs="Arial"/>
          <w:color w:val="000000"/>
          <w:u w:val="single" w:color="000000"/>
        </w:rPr>
        <w:t>CVM</w:t>
      </w:r>
      <w:r>
        <w:rPr>
          <w:rFonts w:ascii="Arial" w:eastAsia="Arial" w:hAnsi="Arial" w:cs="Arial"/>
          <w:color w:val="000000"/>
        </w:rPr>
        <w:t>”)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1BBEC710"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Ofício-Circular/CVM/SIN/Nº 05/2014;</w:t>
      </w:r>
    </w:p>
    <w:p w14:paraId="00E77A65"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Ética (“</w:t>
      </w:r>
      <w:r>
        <w:rPr>
          <w:rFonts w:ascii="Arial" w:eastAsia="Arial" w:hAnsi="Arial" w:cs="Arial"/>
          <w:color w:val="000000"/>
          <w:u w:val="single" w:color="000000"/>
        </w:rPr>
        <w:t>Código ANBIMA de Ética</w:t>
      </w:r>
      <w:r>
        <w:rPr>
          <w:rFonts w:ascii="Arial" w:eastAsia="Arial" w:hAnsi="Arial" w:cs="Arial"/>
          <w:color w:val="000000"/>
        </w:rPr>
        <w:t>”);</w:t>
      </w:r>
    </w:p>
    <w:p w14:paraId="4B4F3667"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38E6F2B9"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Certificação (“</w:t>
      </w:r>
      <w:r>
        <w:rPr>
          <w:rFonts w:ascii="Arial" w:eastAsia="Arial" w:hAnsi="Arial" w:cs="Arial"/>
          <w:color w:val="000000"/>
          <w:u w:val="single" w:color="000000"/>
        </w:rPr>
        <w:t>Código de Certificação</w:t>
      </w:r>
      <w:r>
        <w:rPr>
          <w:rFonts w:ascii="Arial" w:eastAsia="Arial" w:hAnsi="Arial" w:cs="Arial"/>
          <w:color w:val="000000"/>
        </w:rPr>
        <w:t>”);</w:t>
      </w:r>
    </w:p>
    <w:p w14:paraId="0EFA7854"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nº 12.846/13 e Decreto nº 11.129/22, conforme alterada (“</w:t>
      </w:r>
      <w:r>
        <w:rPr>
          <w:rFonts w:ascii="Arial" w:eastAsia="Arial" w:hAnsi="Arial" w:cs="Arial"/>
          <w:color w:val="000000"/>
          <w:u w:val="single" w:color="000000"/>
        </w:rPr>
        <w:t>Normas de Anticorrupção</w:t>
      </w:r>
      <w:r>
        <w:rPr>
          <w:rFonts w:ascii="Arial" w:eastAsia="Arial" w:hAnsi="Arial" w:cs="Arial"/>
          <w:color w:val="000000"/>
        </w:rPr>
        <w:t xml:space="preserve">”); </w:t>
      </w:r>
    </w:p>
    <w:p w14:paraId="39E6EF2E"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Resolução CVM nº 50, de 31 de agosto de 2021 (“</w:t>
      </w:r>
      <w:r>
        <w:rPr>
          <w:rFonts w:ascii="Arial" w:eastAsia="Arial" w:hAnsi="Arial" w:cs="Arial"/>
          <w:color w:val="000000"/>
          <w:u w:val="single" w:color="000000"/>
        </w:rPr>
        <w:t>Resolução CVM nº 50</w:t>
      </w:r>
      <w:r>
        <w:rPr>
          <w:rFonts w:ascii="Arial" w:eastAsia="Arial" w:hAnsi="Arial" w:cs="Arial"/>
          <w:color w:val="000000"/>
        </w:rPr>
        <w:t>”);</w:t>
      </w:r>
    </w:p>
    <w:p w14:paraId="6B72882E"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xml:space="preserve"> Lei 9.613/98, conforme alterada; e </w:t>
      </w:r>
    </w:p>
    <w:p w14:paraId="23DF5010"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lastRenderedPageBreak/>
        <w:t> Instrução CVM nº 555, de 17 de dezembro de 2014, conforme alterada (“</w:t>
      </w:r>
      <w:r>
        <w:rPr>
          <w:rFonts w:ascii="Arial" w:eastAsia="Arial" w:hAnsi="Arial" w:cs="Arial"/>
          <w:color w:val="000000"/>
          <w:u w:val="single" w:color="000000"/>
        </w:rPr>
        <w:t>Instrução CVM 555</w:t>
      </w:r>
      <w:r>
        <w:rPr>
          <w:rFonts w:ascii="Arial" w:eastAsia="Arial" w:hAnsi="Arial" w:cs="Arial"/>
          <w:color w:val="000000"/>
        </w:rPr>
        <w:t>”);</w:t>
      </w:r>
    </w:p>
    <w:p w14:paraId="490F3953"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578, de 30 de agosto de 2016, conforme alterada (“</w:t>
      </w:r>
      <w:r>
        <w:rPr>
          <w:rFonts w:ascii="Arial" w:eastAsia="Arial" w:hAnsi="Arial" w:cs="Arial"/>
          <w:color w:val="000000"/>
          <w:u w:val="single" w:color="000000"/>
        </w:rPr>
        <w:t>Instrução CVM 578</w:t>
      </w:r>
      <w:r>
        <w:rPr>
          <w:rFonts w:ascii="Arial" w:eastAsia="Arial" w:hAnsi="Arial" w:cs="Arial"/>
          <w:color w:val="000000"/>
        </w:rPr>
        <w:t>”);</w:t>
      </w:r>
    </w:p>
    <w:p w14:paraId="6816F1E0"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472, de 31 de outubro de 2008, conforme alterada (“</w:t>
      </w:r>
      <w:r>
        <w:rPr>
          <w:rFonts w:ascii="Arial" w:eastAsia="Arial" w:hAnsi="Arial" w:cs="Arial"/>
          <w:color w:val="000000"/>
          <w:u w:val="single" w:color="000000"/>
        </w:rPr>
        <w:t>Instrução CVM 472</w:t>
      </w:r>
      <w:r>
        <w:rPr>
          <w:rFonts w:ascii="Arial" w:eastAsia="Arial" w:hAnsi="Arial" w:cs="Arial"/>
          <w:color w:val="000000"/>
        </w:rPr>
        <w:t>”);</w:t>
      </w:r>
    </w:p>
    <w:p w14:paraId="534A1E94"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356, de 17 de dezembro de 2001, conforme alterada (“</w:t>
      </w:r>
      <w:r>
        <w:rPr>
          <w:rFonts w:ascii="Arial" w:eastAsia="Arial" w:hAnsi="Arial" w:cs="Arial"/>
          <w:color w:val="000000"/>
          <w:u w:val="single" w:color="000000"/>
        </w:rPr>
        <w:t>Instrução CVM 356</w:t>
      </w:r>
      <w:r>
        <w:rPr>
          <w:rFonts w:ascii="Arial" w:eastAsia="Arial" w:hAnsi="Arial" w:cs="Arial"/>
          <w:color w:val="000000"/>
        </w:rPr>
        <w:t>”);</w:t>
      </w:r>
    </w:p>
    <w:p w14:paraId="5D83E570" w14:textId="77777777" w:rsidR="00015916" w:rsidRDefault="00470AD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444, de 08 de dezembro de 2006, conforme alterada (“</w:t>
      </w:r>
      <w:r>
        <w:rPr>
          <w:rFonts w:ascii="Arial" w:eastAsia="Arial" w:hAnsi="Arial" w:cs="Arial"/>
          <w:color w:val="000000"/>
          <w:u w:val="single" w:color="000000"/>
        </w:rPr>
        <w:t>Instrução CVM 444</w:t>
      </w:r>
      <w:r>
        <w:rPr>
          <w:rFonts w:ascii="Arial" w:eastAsia="Arial" w:hAnsi="Arial" w:cs="Arial"/>
          <w:color w:val="000000"/>
        </w:rPr>
        <w:t>”);</w:t>
      </w:r>
    </w:p>
    <w:p w14:paraId="2805D314" w14:textId="77777777" w:rsidR="00015916" w:rsidRDefault="00470ADA">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Demais manifestações e ofícios orientadores dos órgãos reguladores e autorregulados aplicáveis às atividades da Gestora.</w:t>
      </w:r>
      <w:r>
        <w:rPr>
          <w:rFonts w:ascii="Arial" w:eastAsia="Arial" w:hAnsi="Arial" w:cs="Arial"/>
          <w:color w:val="000000"/>
        </w:rPr>
        <w:br/>
      </w:r>
      <w:r>
        <w:rPr>
          <w:rFonts w:ascii="Arial" w:eastAsia="Arial" w:hAnsi="Arial" w:cs="Arial"/>
          <w:color w:val="000000"/>
        </w:rPr>
        <w:br/>
      </w:r>
    </w:p>
    <w:p w14:paraId="027F747F"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Princípios, Valores e Padrões de Conduta Ética</w:t>
      </w:r>
    </w:p>
    <w:p w14:paraId="6EA4D186"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06F406" w14:textId="77777777" w:rsidR="00015916" w:rsidRDefault="00470ADA">
      <w:pPr>
        <w:pStyle w:val="print-content"/>
        <w:spacing w:line="320" w:lineRule="exact"/>
      </w:pPr>
      <w:r>
        <w:t xml:space="preserve">A Gestora objetiva criar uma cultura onde todos os Colaboradores vejam a expansão dos negócios e o exercício da ética como fatores inter-relacionados. </w:t>
      </w:r>
    </w:p>
    <w:p w14:paraId="59CC5BC6"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E9B3B8" w14:textId="77777777" w:rsidR="00015916" w:rsidRDefault="00470ADA">
      <w:pPr>
        <w:pStyle w:val="print-content"/>
        <w:spacing w:line="320" w:lineRule="exact"/>
      </w:pPr>
      <w:r>
        <w:t>Este Código tem por objetivo estabelecer as normas, princípios, conceitos e valores que deverão nortear o padrão ético de conduta dos Colaboradores na sua atuação interna e com o mercado financeiro e de capitais, bem como em suas relações com os diversos investidores e com o público em geral.</w:t>
      </w:r>
    </w:p>
    <w:p w14:paraId="13A045D4"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A3A166" w14:textId="77777777" w:rsidR="00015916" w:rsidRDefault="00470ADA">
      <w:pPr>
        <w:pStyle w:val="print-content"/>
        <w:spacing w:line="320" w:lineRule="exact"/>
      </w:pPr>
      <w:r>
        <w:t xml:space="preserve">Desta forma, os princípios éticos que norteiam o presente Código são: </w:t>
      </w:r>
    </w:p>
    <w:p w14:paraId="4E736F3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D7D79ED" w14:textId="290D4E32" w:rsidR="00015916" w:rsidRDefault="00470ADA" w:rsidP="00470ADA">
      <w:pPr>
        <w:pStyle w:val="tab1"/>
        <w:tabs>
          <w:tab w:val="left" w:pos="284"/>
        </w:tabs>
        <w:spacing w:line="320" w:lineRule="exact"/>
        <w:ind w:left="284"/>
        <w:jc w:val="both"/>
        <w:rPr>
          <w:rFonts w:ascii="Arial" w:eastAsia="Arial" w:hAnsi="Arial" w:cs="Arial"/>
          <w:b/>
          <w:bCs/>
          <w:color w:val="000000"/>
          <w:sz w:val="22"/>
          <w:szCs w:val="22"/>
        </w:rPr>
      </w:pPr>
      <w:r>
        <w:rPr>
          <w:rFonts w:ascii="Arial" w:eastAsia="Arial" w:hAnsi="Arial" w:cs="Arial"/>
          <w:b/>
          <w:bCs/>
          <w:color w:val="000000"/>
          <w:sz w:val="22"/>
          <w:szCs w:val="22"/>
        </w:rPr>
        <w:t>✓ Integridade</w:t>
      </w:r>
      <w:r>
        <w:rPr>
          <w:rFonts w:ascii="Arial" w:eastAsia="Arial" w:hAnsi="Arial" w:cs="Arial"/>
          <w:color w:val="000000"/>
          <w:sz w:val="22"/>
          <w:szCs w:val="22"/>
        </w:rPr>
        <w:t>: comprometimento com ações profissionais, éticas e honestas;</w:t>
      </w:r>
      <w:r>
        <w:rPr>
          <w:rFonts w:ascii="Arial" w:eastAsia="Arial" w:hAnsi="Arial" w:cs="Arial"/>
          <w:color w:val="000000"/>
          <w:sz w:val="22"/>
          <w:szCs w:val="22"/>
        </w:rPr>
        <w:br/>
      </w:r>
      <w:r>
        <w:rPr>
          <w:rFonts w:ascii="Arial" w:eastAsia="Arial" w:hAnsi="Arial" w:cs="Arial"/>
          <w:b/>
          <w:bCs/>
          <w:color w:val="000000"/>
          <w:sz w:val="22"/>
          <w:szCs w:val="22"/>
        </w:rPr>
        <w:t>✓ Respeito</w:t>
      </w:r>
      <w:r>
        <w:rPr>
          <w:rFonts w:ascii="Arial" w:eastAsia="Arial" w:hAnsi="Arial" w:cs="Arial"/>
          <w:color w:val="000000"/>
          <w:sz w:val="22"/>
          <w:szCs w:val="22"/>
        </w:rPr>
        <w:t>: ações baseadas nos direitos, deveres e anseios dos Colaboradores;</w:t>
      </w:r>
      <w:r>
        <w:rPr>
          <w:rFonts w:ascii="Arial" w:eastAsia="Arial" w:hAnsi="Arial" w:cs="Arial"/>
          <w:color w:val="000000"/>
          <w:sz w:val="22"/>
          <w:szCs w:val="22"/>
        </w:rPr>
        <w:br/>
      </w:r>
      <w:r>
        <w:rPr>
          <w:rFonts w:ascii="Arial" w:eastAsia="Arial" w:hAnsi="Arial" w:cs="Arial"/>
          <w:b/>
          <w:bCs/>
          <w:color w:val="000000"/>
          <w:sz w:val="22"/>
          <w:szCs w:val="22"/>
        </w:rPr>
        <w:t>✓ Transparência</w:t>
      </w:r>
      <w:r>
        <w:rPr>
          <w:rFonts w:ascii="Arial" w:eastAsia="Arial" w:hAnsi="Arial" w:cs="Arial"/>
          <w:color w:val="000000"/>
          <w:sz w:val="22"/>
          <w:szCs w:val="22"/>
        </w:rPr>
        <w:t>: ações claras e objetivas, voltadas para o resultado e a qualidade dos serviços prestados;</w:t>
      </w:r>
      <w:r>
        <w:rPr>
          <w:rFonts w:ascii="Arial" w:eastAsia="Arial" w:hAnsi="Arial" w:cs="Arial"/>
          <w:color w:val="000000"/>
          <w:sz w:val="22"/>
          <w:szCs w:val="22"/>
        </w:rPr>
        <w:br/>
      </w:r>
      <w:r>
        <w:rPr>
          <w:rFonts w:ascii="Arial" w:eastAsia="Arial" w:hAnsi="Arial" w:cs="Arial"/>
          <w:b/>
          <w:bCs/>
          <w:color w:val="000000"/>
          <w:sz w:val="22"/>
          <w:szCs w:val="22"/>
        </w:rPr>
        <w:t>✓ Honestidade</w:t>
      </w:r>
      <w:r>
        <w:rPr>
          <w:rFonts w:ascii="Arial" w:eastAsia="Arial" w:hAnsi="Arial" w:cs="Arial"/>
          <w:color w:val="000000"/>
          <w:sz w:val="22"/>
          <w:szCs w:val="22"/>
        </w:rPr>
        <w:t>: ações que se enquadram rigorosamente dentro das regras de boa conduta;</w:t>
      </w:r>
      <w:r>
        <w:rPr>
          <w:rFonts w:ascii="Arial" w:eastAsia="Arial" w:hAnsi="Arial" w:cs="Arial"/>
          <w:color w:val="000000"/>
          <w:sz w:val="22"/>
          <w:szCs w:val="22"/>
        </w:rPr>
        <w:br/>
      </w:r>
      <w:r>
        <w:rPr>
          <w:rFonts w:ascii="Arial" w:eastAsia="Arial" w:hAnsi="Arial" w:cs="Arial"/>
          <w:b/>
          <w:bCs/>
          <w:color w:val="000000"/>
          <w:sz w:val="22"/>
          <w:szCs w:val="22"/>
        </w:rPr>
        <w:t>✓ Confiança</w:t>
      </w:r>
      <w:r>
        <w:rPr>
          <w:rFonts w:ascii="Arial" w:eastAsia="Arial" w:hAnsi="Arial" w:cs="Arial"/>
          <w:color w:val="000000"/>
          <w:sz w:val="22"/>
          <w:szCs w:val="22"/>
        </w:rPr>
        <w:t>: ações pautadas pela responsabilidade;</w:t>
      </w:r>
      <w:r>
        <w:rPr>
          <w:rFonts w:ascii="Arial" w:eastAsia="Arial" w:hAnsi="Arial" w:cs="Arial"/>
          <w:color w:val="000000"/>
          <w:sz w:val="22"/>
          <w:szCs w:val="22"/>
        </w:rPr>
        <w:br/>
      </w:r>
      <w:r>
        <w:rPr>
          <w:rFonts w:ascii="Arial" w:eastAsia="Arial" w:hAnsi="Arial" w:cs="Arial"/>
          <w:b/>
          <w:bCs/>
          <w:color w:val="000000"/>
          <w:sz w:val="22"/>
          <w:szCs w:val="22"/>
        </w:rPr>
        <w:t>✓ Confidencialidade</w:t>
      </w:r>
      <w:r>
        <w:rPr>
          <w:rFonts w:ascii="Arial" w:eastAsia="Arial" w:hAnsi="Arial" w:cs="Arial"/>
          <w:color w:val="000000"/>
          <w:sz w:val="22"/>
          <w:szCs w:val="22"/>
        </w:rPr>
        <w:t>: sigilo no manuseio de informações não públicas; e</w:t>
      </w:r>
      <w:r>
        <w:rPr>
          <w:rFonts w:ascii="Arial" w:eastAsia="Arial" w:hAnsi="Arial" w:cs="Arial"/>
          <w:color w:val="000000"/>
          <w:sz w:val="22"/>
          <w:szCs w:val="22"/>
        </w:rPr>
        <w:br/>
      </w:r>
      <w:r>
        <w:rPr>
          <w:rFonts w:ascii="Arial" w:eastAsia="Arial" w:hAnsi="Arial" w:cs="Arial"/>
          <w:b/>
          <w:bCs/>
          <w:color w:val="000000"/>
          <w:sz w:val="22"/>
          <w:szCs w:val="22"/>
        </w:rPr>
        <w:t>✓ Qualidade</w:t>
      </w:r>
      <w:r>
        <w:rPr>
          <w:rFonts w:ascii="Arial" w:eastAsia="Arial" w:hAnsi="Arial" w:cs="Arial"/>
          <w:color w:val="000000"/>
          <w:sz w:val="22"/>
          <w:szCs w:val="22"/>
        </w:rPr>
        <w:t>: busca da excelência na execução das ações.</w:t>
      </w:r>
    </w:p>
    <w:p w14:paraId="11BB4BBF" w14:textId="77777777" w:rsidR="00015916" w:rsidRDefault="00470ADA">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59559F46" w14:textId="77777777" w:rsidR="00015916" w:rsidRDefault="00470ADA">
      <w:pPr>
        <w:pStyle w:val="print-content"/>
        <w:spacing w:line="320" w:lineRule="exact"/>
      </w:pPr>
      <w:r>
        <w:t>Além disso, todos os Colaboradores devem:</w:t>
      </w:r>
    </w:p>
    <w:p w14:paraId="44CC25C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D346D2" w14:textId="302D4F4D" w:rsidR="00015916" w:rsidRDefault="00470ADA">
      <w:pPr>
        <w:pStyle w:val="tab1"/>
        <w:tabs>
          <w:tab w:val="left" w:pos="737"/>
        </w:tabs>
        <w:spacing w:line="320" w:lineRule="exact"/>
        <w:ind w:left="737"/>
        <w:jc w:val="both"/>
        <w:rPr>
          <w:rFonts w:ascii="Arial" w:eastAsia="Arial" w:hAnsi="Arial" w:cs="Arial"/>
          <w:b/>
          <w:bCs/>
          <w:color w:val="000000"/>
          <w:sz w:val="22"/>
          <w:szCs w:val="22"/>
        </w:rPr>
      </w:pP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 xml:space="preserve">Conhecer e entender suas obrigações junto à Gestora, bem como as normas legais que as regulam, de forma a evitar quaisquer práticas que infrinjam ou </w:t>
      </w:r>
      <w:r>
        <w:rPr>
          <w:rFonts w:ascii="Arial" w:eastAsia="Arial" w:hAnsi="Arial" w:cs="Arial"/>
          <w:color w:val="000000"/>
          <w:sz w:val="22"/>
          <w:szCs w:val="22"/>
        </w:rPr>
        <w:lastRenderedPageBreak/>
        <w:t>estejam em conflito com as regras e princípios contidos neste Código e na regulamentação em vigor;</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Executar suas atividades de maneira transparente e com respeito às leis e determinações dos órgãos de supervisão e inspeção do setor no qual operam, transmitindo tal imagem ao mercado;</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Ajudar a Gestora a perpetuar e demonstrar os valores e princípios aqui expostos;</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Identificar, administrar e mitigar eventuais conflitos de interesse, nas respectivas esferas de atuação, que possam afetar a imparcialidade das pessoas que desempenhem funções ligadas à gestão de recursos;</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Consolidar sua reputação, mantendo-a completa e sólida, fortalecendo sua imagem institucional corporativa;</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Adotar condutas compatíveis com os princípios de idoneidade moral e profissional;</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Cumprir todas as suas obrigações, devendo empregar, no exercício de suas atividades, o cuidado que toda pessoa prudente e diligente costuma dispensar à administração de seus próprios negócios, respondendo por quaisquer infrações ou irregularidades que venham a ser cometidas;</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Nortear a prestação das atividades pelos princípios da liberdade de iniciativa e da livre concorrência, evitando a adoção de práticas caracterizadoras de concorrência desleal e/ou de condições não equitativas, respeitando os princípios de livre negociação;</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 xml:space="preserve">Evitar circunstâncias que possam produzir conflito entre interesses pessoais, interesses da Gestora e interesses dos clientes; </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Não permitir manifestações de preconceito relacionadas à origem, à etnia, religião, nível social, sexo, deficiência ou qualquer outra forma de discriminação;</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Confiar em seu próprio bom julgamento e serem incentivados a contribuir com um bom ambiente de trabalho; e</w:t>
      </w:r>
      <w:r>
        <w:rPr>
          <w:rFonts w:ascii="Arial" w:eastAsia="Arial" w:hAnsi="Arial" w:cs="Arial"/>
          <w:color w:val="000000"/>
          <w:sz w:val="22"/>
          <w:szCs w:val="22"/>
        </w:rPr>
        <w:br/>
      </w:r>
      <w:r>
        <w:rPr>
          <w:rFonts w:ascii="Arial" w:eastAsia="Arial" w:hAnsi="Arial" w:cs="Arial"/>
          <w:b/>
          <w:bCs/>
          <w:color w:val="000000"/>
          <w:sz w:val="22"/>
          <w:szCs w:val="22"/>
        </w:rPr>
        <w:tab/>
        <w:t>✓</w:t>
      </w:r>
      <w:r>
        <w:rPr>
          <w:rFonts w:ascii="Arial" w:eastAsia="Arial" w:hAnsi="Arial" w:cs="Arial"/>
          <w:b/>
          <w:bCs/>
          <w:color w:val="000000"/>
          <w:sz w:val="22"/>
          <w:szCs w:val="22"/>
        </w:rPr>
        <w:tab/>
      </w:r>
      <w:r>
        <w:rPr>
          <w:rFonts w:ascii="Arial" w:eastAsia="Arial" w:hAnsi="Arial" w:cs="Arial"/>
          <w:color w:val="000000"/>
          <w:sz w:val="22"/>
          <w:szCs w:val="22"/>
        </w:rPr>
        <w:t xml:space="preserve">Informar imediatamente o Diretor de Compliance, Risco e </w:t>
      </w:r>
      <w:r w:rsidR="00090A6E">
        <w:rPr>
          <w:rFonts w:ascii="Arial" w:eastAsia="Arial" w:hAnsi="Arial" w:cs="Arial"/>
          <w:color w:val="000000"/>
          <w:sz w:val="22"/>
          <w:szCs w:val="22"/>
        </w:rPr>
        <w:t>PLDFTP</w:t>
      </w:r>
      <w:r>
        <w:rPr>
          <w:rFonts w:ascii="Arial" w:eastAsia="Arial" w:hAnsi="Arial" w:cs="Arial"/>
          <w:color w:val="000000"/>
          <w:sz w:val="22"/>
          <w:szCs w:val="22"/>
        </w:rPr>
        <w:t xml:space="preserve"> qualquer situação que julgue merecer escrutínio maior.</w:t>
      </w:r>
    </w:p>
    <w:p w14:paraId="5250D136" w14:textId="77777777" w:rsidR="00015916" w:rsidRDefault="00470ADA">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176E62E" w14:textId="77777777" w:rsidR="00015916" w:rsidRDefault="00470ADA">
      <w:pPr>
        <w:pStyle w:val="print-content"/>
        <w:spacing w:line="320" w:lineRule="exact"/>
      </w:pPr>
      <w:r>
        <w:t>A Gestora adotou os padrões de conduta acima descritos para criar um ambiente de trabalho livre de discriminação de qualquer tipo, incluindo assédio moral, sexual ou outros tipos de assédio no local de trabalho.</w:t>
      </w:r>
    </w:p>
    <w:p w14:paraId="496912D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F05327A" w14:textId="77777777" w:rsidR="00015916" w:rsidRDefault="00470ADA">
      <w:pPr>
        <w:pStyle w:val="print-content"/>
        <w:spacing w:line="320" w:lineRule="exact"/>
      </w:pPr>
      <w:r>
        <w:t>A Gestora se compromete a, nos termos do Código ANBIMA de Ética, comunicar via Sistema de Supervisão de Mercados da ANBIMA - SSM, de forma tempestiva, caso ocorra o seu envolvimento em processos administrativos e/ou judiciais relevantes, assim como prestar as informações solicitadas pela ANBIMA relacionadas a notícias veiculadas pela mídia e que envolvam questões éticas.</w:t>
      </w:r>
    </w:p>
    <w:p w14:paraId="656E4C3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6F7270"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Relação com Meios de Comunicação</w:t>
      </w:r>
    </w:p>
    <w:p w14:paraId="758607F4"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31EC109B" w14:textId="77777777" w:rsidR="00015916" w:rsidRDefault="00470ADA">
      <w:pPr>
        <w:pStyle w:val="print-content"/>
        <w:spacing w:line="320" w:lineRule="exact"/>
      </w:pPr>
      <w:r>
        <w:t>A Gestora vislumbra nos meios de comunicação um canal relevante de informação para os diversos segmentos da Gestora e está aberta a atender suas solicitações. No entanto, em algumas situações poderão existir obstáculos legais ou estratégicos, os quais serão explicitados aos jornalistas quando ocorrerem.</w:t>
      </w:r>
    </w:p>
    <w:p w14:paraId="4845D29D"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ADB5BD" w14:textId="77777777" w:rsidR="00015916" w:rsidRDefault="00470ADA">
      <w:pPr>
        <w:pStyle w:val="print-content"/>
        <w:spacing w:line="320" w:lineRule="exact"/>
      </w:pPr>
      <w:r>
        <w:t>Em razão da preocupação com o tratamento das informações, apenas os Colaboradores abaixo indicados estão previamente autorizados a se manifestar publicamente em nome da Gestora. Outros Colaboradores poderão ser expressamente autorizados para tanto, mediante análise individual da situação.</w:t>
      </w:r>
    </w:p>
    <w:p w14:paraId="5821F24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5910E6" w14:textId="5B00F003" w:rsidR="00015916" w:rsidRDefault="00470AD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Colaboradores Autorizados</w:t>
      </w:r>
      <w:r>
        <w:rPr>
          <w:rFonts w:ascii="Arial" w:eastAsia="Arial" w:hAnsi="Arial" w:cs="Arial"/>
          <w:color w:val="000000"/>
          <w:sz w:val="22"/>
          <w:szCs w:val="22"/>
        </w:rPr>
        <w:t>: Diretores.</w:t>
      </w:r>
    </w:p>
    <w:p w14:paraId="58E9FF6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F6EC14"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Vantagens, Benefícios e Presentes</w:t>
      </w:r>
    </w:p>
    <w:p w14:paraId="52CB8BD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5BF8E84" w14:textId="77777777" w:rsidR="00015916" w:rsidRDefault="00470ADA">
      <w:pPr>
        <w:pStyle w:val="print-content"/>
        <w:spacing w:line="320" w:lineRule="exact"/>
      </w:pPr>
      <w:r>
        <w:t>Os Colaboradores não devem, direta ou indiretamente, nem para si nem para terceiros, solicitar, aceitar ou admitir dinheiro, benefícios, favores, presentes, promessas ou quaisquer outras vantagens que possam influenciar o desempenho de suas funções ou como recompensa por ato ou omissão decorrente de seu trabalho.</w:t>
      </w:r>
    </w:p>
    <w:p w14:paraId="00CB43A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0EE63FD" w14:textId="77777777" w:rsidR="00015916" w:rsidRDefault="00470AD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Exceções</w:t>
      </w:r>
      <w:r>
        <w:rPr>
          <w:rFonts w:ascii="Arial" w:eastAsia="Arial" w:hAnsi="Arial" w:cs="Arial"/>
          <w:color w:val="000000"/>
          <w:sz w:val="22"/>
          <w:szCs w:val="22"/>
        </w:rPr>
        <w:t>: poderão ser admitidos os seguintes benefícios ou presentes:</w:t>
      </w:r>
    </w:p>
    <w:p w14:paraId="247E94FD"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26761B" w14:textId="77777777" w:rsidR="00015916" w:rsidRDefault="00470ADA">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u w:val="single" w:color="000000"/>
        </w:rPr>
        <w:t>Refeição</w:t>
      </w:r>
      <w:r>
        <w:rPr>
          <w:rFonts w:ascii="Arial" w:eastAsia="Arial" w:hAnsi="Arial" w:cs="Arial"/>
          <w:color w:val="000000"/>
        </w:rPr>
        <w:t>: até R$500,00 (quinhentos reais), distribuídos no curso normal dos negócios;</w:t>
      </w:r>
      <w:r>
        <w:rPr>
          <w:rFonts w:ascii="Arial" w:eastAsia="Arial" w:hAnsi="Arial" w:cs="Arial"/>
          <w:color w:val="000000"/>
        </w:rPr>
        <w:br/>
      </w:r>
    </w:p>
    <w:p w14:paraId="098DB0E2" w14:textId="77777777" w:rsidR="00015916" w:rsidRDefault="00470ADA">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u w:val="single" w:color="000000"/>
        </w:rPr>
        <w:t>Material Publicitário ou Promocional</w:t>
      </w:r>
      <w:r>
        <w:rPr>
          <w:rFonts w:ascii="Arial" w:eastAsia="Arial" w:hAnsi="Arial" w:cs="Arial"/>
          <w:color w:val="000000"/>
        </w:rPr>
        <w:t>: até R$5.000,00 (cinco mil reais), distribuídos no curso normal dos negócios;</w:t>
      </w:r>
      <w:r>
        <w:rPr>
          <w:rFonts w:ascii="Arial" w:eastAsia="Arial" w:hAnsi="Arial" w:cs="Arial"/>
          <w:color w:val="000000"/>
        </w:rPr>
        <w:br/>
      </w:r>
    </w:p>
    <w:p w14:paraId="1BC77960" w14:textId="77777777" w:rsidR="00015916" w:rsidRDefault="00470ADA">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u w:val="single" w:color="000000"/>
        </w:rPr>
        <w:t>Presentes em Datas Festivas</w:t>
      </w:r>
      <w:r>
        <w:rPr>
          <w:rFonts w:ascii="Arial" w:eastAsia="Arial" w:hAnsi="Arial" w:cs="Arial"/>
          <w:color w:val="000000"/>
        </w:rPr>
        <w:t>: até R$10.000,00 (dez mil reais), habitualmente oferecidos na ocasião de aniversário ou assemelhada;</w:t>
      </w:r>
      <w:r>
        <w:rPr>
          <w:rFonts w:ascii="Arial" w:eastAsia="Arial" w:hAnsi="Arial" w:cs="Arial"/>
          <w:color w:val="000000"/>
        </w:rPr>
        <w:br/>
      </w:r>
    </w:p>
    <w:p w14:paraId="4E881A99" w14:textId="77777777" w:rsidR="00015916" w:rsidRDefault="00470ADA">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u w:val="single" w:color="000000"/>
        </w:rPr>
        <w:t>Outros Presentes ou Benefícios</w:t>
      </w:r>
      <w:r>
        <w:rPr>
          <w:rFonts w:ascii="Arial" w:eastAsia="Arial" w:hAnsi="Arial" w:cs="Arial"/>
          <w:color w:val="000000"/>
        </w:rPr>
        <w:t>: até R$5.000,00 (cinco mil reais);</w:t>
      </w:r>
      <w:r>
        <w:rPr>
          <w:rFonts w:ascii="Arial" w:eastAsia="Arial" w:hAnsi="Arial" w:cs="Arial"/>
          <w:color w:val="000000"/>
        </w:rPr>
        <w:br/>
      </w:r>
    </w:p>
    <w:p w14:paraId="5671430C" w14:textId="77777777" w:rsidR="00015916" w:rsidRDefault="00470ADA">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u w:val="single" w:color="000000"/>
        </w:rPr>
        <w:t>Presentes de Familiares e Amigos</w:t>
      </w:r>
      <w:r>
        <w:rPr>
          <w:rFonts w:ascii="Arial" w:eastAsia="Arial" w:hAnsi="Arial" w:cs="Arial"/>
          <w:color w:val="000000"/>
        </w:rPr>
        <w:t>: sem restrições, desde que não ligados com os deveres e responsabilidades profissionais do Colaborador.</w:t>
      </w:r>
      <w:r>
        <w:rPr>
          <w:rFonts w:ascii="Arial" w:eastAsia="Arial" w:hAnsi="Arial" w:cs="Arial"/>
          <w:color w:val="000000"/>
        </w:rPr>
        <w:br/>
      </w:r>
      <w:r>
        <w:rPr>
          <w:rFonts w:ascii="Arial" w:eastAsia="Arial" w:hAnsi="Arial" w:cs="Arial"/>
          <w:color w:val="000000"/>
        </w:rPr>
        <w:br/>
      </w:r>
    </w:p>
    <w:p w14:paraId="52261540" w14:textId="39051A3E" w:rsidR="00015916" w:rsidRDefault="00470ADA">
      <w:pPr>
        <w:pStyle w:val="print-content"/>
        <w:spacing w:line="320" w:lineRule="exact"/>
      </w:pPr>
      <w:r>
        <w:t xml:space="preserve">Caso o benefício ou presente não se enquadrar nas exceções acima, o Colaborador somente poderá aceitá-lo mediante prévia autorização da Equipe de Compliance, Risco e </w:t>
      </w:r>
      <w:r w:rsidR="00090A6E">
        <w:t>PLDFTP</w:t>
      </w:r>
      <w:r>
        <w:t>.</w:t>
      </w:r>
    </w:p>
    <w:p w14:paraId="1A0A15B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EEC7D3"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lastRenderedPageBreak/>
        <w:t xml:space="preserve">8. </w:t>
      </w:r>
      <w:r>
        <w:rPr>
          <w:rFonts w:ascii="Arial" w:eastAsia="Arial" w:hAnsi="Arial" w:cs="Arial"/>
          <w:b/>
          <w:bCs/>
          <w:color w:val="000000"/>
          <w:sz w:val="22"/>
          <w:szCs w:val="22"/>
          <w:u w:val="single" w:color="000000"/>
        </w:rPr>
        <w:t xml:space="preserve">Soft </w:t>
      </w:r>
      <w:proofErr w:type="spellStart"/>
      <w:r>
        <w:rPr>
          <w:rFonts w:ascii="Arial" w:eastAsia="Arial" w:hAnsi="Arial" w:cs="Arial"/>
          <w:b/>
          <w:bCs/>
          <w:color w:val="000000"/>
          <w:sz w:val="22"/>
          <w:szCs w:val="22"/>
          <w:u w:val="single" w:color="000000"/>
        </w:rPr>
        <w:t>Dollar</w:t>
      </w:r>
      <w:proofErr w:type="spellEnd"/>
    </w:p>
    <w:p w14:paraId="567496A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C597C8" w14:textId="77777777" w:rsidR="00015916" w:rsidRDefault="00470ADA">
      <w:pPr>
        <w:pStyle w:val="print-content"/>
        <w:spacing w:line="320" w:lineRule="exact"/>
      </w:pPr>
      <w:r>
        <w:t>Os gestores de recursos devem transferir à carteira dos clientes qualquer benefício ou vantagem que possam alcançar em decorrência de sua condição de gestores da carteira.</w:t>
      </w:r>
    </w:p>
    <w:p w14:paraId="245CB63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3C623CF" w14:textId="77777777" w:rsidR="00015916" w:rsidRDefault="00470ADA">
      <w:pPr>
        <w:pStyle w:val="print-content"/>
        <w:spacing w:line="320" w:lineRule="exact"/>
      </w:pPr>
      <w:r>
        <w:t xml:space="preserve">Determinadas situações podem ter dinâmica diversa, como no caso das exceções previstas na regulamentação de fundos de investimento, ou no caso dos chamados “acordos de </w:t>
      </w:r>
      <w:r>
        <w:rPr>
          <w:i/>
          <w:iCs/>
        </w:rPr>
        <w:t xml:space="preserve">Soft </w:t>
      </w:r>
      <w:proofErr w:type="spellStart"/>
      <w:r>
        <w:rPr>
          <w:i/>
          <w:iCs/>
        </w:rPr>
        <w:t>Dollar</w:t>
      </w:r>
      <w:proofErr w:type="spellEnd"/>
      <w:r>
        <w:t xml:space="preserve">”. </w:t>
      </w:r>
    </w:p>
    <w:p w14:paraId="335883E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5C92E99" w14:textId="77777777" w:rsidR="00015916" w:rsidRDefault="00470ADA">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 xml:space="preserve">Soft </w:t>
      </w:r>
      <w:proofErr w:type="spellStart"/>
      <w:r>
        <w:rPr>
          <w:rFonts w:ascii="Arial" w:eastAsia="Arial" w:hAnsi="Arial" w:cs="Arial"/>
          <w:i/>
          <w:iCs/>
          <w:color w:val="000000"/>
          <w:sz w:val="22"/>
          <w:szCs w:val="22"/>
        </w:rPr>
        <w:t>Dollar</w:t>
      </w:r>
      <w:proofErr w:type="spellEnd"/>
      <w:r>
        <w:rPr>
          <w:rFonts w:ascii="Arial" w:eastAsia="Arial" w:hAnsi="Arial" w:cs="Arial"/>
          <w:color w:val="000000"/>
          <w:sz w:val="22"/>
          <w:szCs w:val="22"/>
        </w:rPr>
        <w:t xml:space="preserve"> pode ser definido como sendo </w:t>
      </w:r>
      <w:r>
        <w:rPr>
          <w:rFonts w:ascii="Arial" w:eastAsia="Arial" w:hAnsi="Arial" w:cs="Arial"/>
          <w:b/>
          <w:bCs/>
          <w:color w:val="000000"/>
          <w:sz w:val="22"/>
          <w:szCs w:val="22"/>
        </w:rPr>
        <w:t>(i)</w:t>
      </w:r>
      <w:r>
        <w:rPr>
          <w:rFonts w:ascii="Arial" w:eastAsia="Arial" w:hAnsi="Arial" w:cs="Arial"/>
          <w:color w:val="000000"/>
          <w:sz w:val="22"/>
          <w:szCs w:val="22"/>
        </w:rPr>
        <w:t xml:space="preserve"> o benefício econômico, de natureza não pecuniária, </w:t>
      </w:r>
      <w:r>
        <w:rPr>
          <w:rFonts w:ascii="Arial" w:eastAsia="Arial" w:hAnsi="Arial" w:cs="Arial"/>
          <w:b/>
          <w:bCs/>
          <w:color w:val="000000"/>
          <w:sz w:val="22"/>
          <w:szCs w:val="22"/>
        </w:rPr>
        <w:t>(ii)</w:t>
      </w:r>
      <w:r>
        <w:rPr>
          <w:rFonts w:ascii="Arial" w:eastAsia="Arial" w:hAnsi="Arial" w:cs="Arial"/>
          <w:color w:val="000000"/>
          <w:sz w:val="22"/>
          <w:szCs w:val="22"/>
        </w:rPr>
        <w:t xml:space="preserve"> eventualmente concedido à Gestora por corretoras de títulos e valores mobiliários ou outros fornecedores (“</w:t>
      </w:r>
      <w:r>
        <w:rPr>
          <w:rFonts w:ascii="Arial" w:eastAsia="Arial" w:hAnsi="Arial" w:cs="Arial"/>
          <w:color w:val="000000"/>
          <w:sz w:val="22"/>
          <w:szCs w:val="22"/>
          <w:u w:val="single" w:color="000000"/>
        </w:rPr>
        <w:t>Fornecedores</w:t>
      </w:r>
      <w:r>
        <w:rPr>
          <w:rFonts w:ascii="Arial" w:eastAsia="Arial" w:hAnsi="Arial" w:cs="Arial"/>
          <w:color w:val="000000"/>
          <w:sz w:val="22"/>
          <w:szCs w:val="22"/>
        </w:rPr>
        <w:t xml:space="preserve">”), </w:t>
      </w:r>
      <w:r>
        <w:rPr>
          <w:rFonts w:ascii="Arial" w:eastAsia="Arial" w:hAnsi="Arial" w:cs="Arial"/>
          <w:b/>
          <w:bCs/>
          <w:color w:val="000000"/>
          <w:sz w:val="22"/>
          <w:szCs w:val="22"/>
        </w:rPr>
        <w:t>(iii)</w:t>
      </w:r>
      <w:r>
        <w:rPr>
          <w:rFonts w:ascii="Arial" w:eastAsia="Arial" w:hAnsi="Arial" w:cs="Arial"/>
          <w:color w:val="000000"/>
          <w:sz w:val="22"/>
          <w:szCs w:val="22"/>
        </w:rPr>
        <w:t xml:space="preserve"> em contraprestação ao direcionamento de transações das carteiras de valores mobiliários geridas pela Gestora, </w:t>
      </w:r>
      <w:r>
        <w:rPr>
          <w:rFonts w:ascii="Arial" w:eastAsia="Arial" w:hAnsi="Arial" w:cs="Arial"/>
          <w:b/>
          <w:bCs/>
          <w:color w:val="000000"/>
          <w:sz w:val="22"/>
          <w:szCs w:val="22"/>
        </w:rPr>
        <w:t>(iv)</w:t>
      </w:r>
      <w:r>
        <w:rPr>
          <w:rFonts w:ascii="Arial" w:eastAsia="Arial" w:hAnsi="Arial" w:cs="Arial"/>
          <w:color w:val="000000"/>
          <w:sz w:val="22"/>
          <w:szCs w:val="22"/>
        </w:rPr>
        <w:t xml:space="preserve"> para fins de auxílio no processo de tomada de decisões de investimento.</w:t>
      </w:r>
    </w:p>
    <w:p w14:paraId="720DA32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03A28BB" w14:textId="77777777" w:rsidR="00015916" w:rsidRDefault="00470ADA">
      <w:pPr>
        <w:pStyle w:val="print-content"/>
        <w:spacing w:line="320" w:lineRule="exact"/>
      </w:pPr>
      <w:r>
        <w:t xml:space="preserve">Os exemplos mais comumente praticados pelo mercado para acordos de </w:t>
      </w:r>
      <w:r>
        <w:rPr>
          <w:i/>
          <w:iCs/>
        </w:rPr>
        <w:t xml:space="preserve">Soft </w:t>
      </w:r>
      <w:proofErr w:type="spellStart"/>
      <w:r>
        <w:rPr>
          <w:i/>
          <w:iCs/>
        </w:rPr>
        <w:t>Dollar</w:t>
      </w:r>
      <w:proofErr w:type="spellEnd"/>
      <w:r>
        <w:t xml:space="preserve"> estão relacionados aos serviços de análise de ativos e fornecimento de dados oferecidos por corretoras para auxílio na tomada de decisão de investimento pelos gestores de recursos, sendo certo que benefícios não relacionados ao processo de tomada de decisão de investimentos não devem ser objeto de acordos de </w:t>
      </w:r>
      <w:r>
        <w:rPr>
          <w:i/>
          <w:iCs/>
        </w:rPr>
        <w:t xml:space="preserve">Soft </w:t>
      </w:r>
      <w:proofErr w:type="spellStart"/>
      <w:r>
        <w:rPr>
          <w:i/>
          <w:iCs/>
        </w:rPr>
        <w:t>Dollar</w:t>
      </w:r>
      <w:proofErr w:type="spellEnd"/>
      <w:r>
        <w:rPr>
          <w:i/>
          <w:iCs/>
        </w:rPr>
        <w:t>.</w:t>
      </w:r>
    </w:p>
    <w:p w14:paraId="22393BB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B4B4A6" w14:textId="77777777" w:rsidR="00015916" w:rsidRDefault="00470ADA">
      <w:pPr>
        <w:pStyle w:val="print-content"/>
        <w:spacing w:line="320" w:lineRule="exact"/>
      </w:pPr>
      <w:r>
        <w:t xml:space="preserve">Para que os acordos de </w:t>
      </w:r>
      <w:r>
        <w:rPr>
          <w:i/>
          <w:iCs/>
        </w:rPr>
        <w:t xml:space="preserve">Soft </w:t>
      </w:r>
      <w:proofErr w:type="spellStart"/>
      <w:r>
        <w:rPr>
          <w:i/>
          <w:iCs/>
        </w:rPr>
        <w:t>Dollar</w:t>
      </w:r>
      <w:proofErr w:type="spellEnd"/>
      <w:r>
        <w:t xml:space="preserve"> possam ser firmados, a Gestora deverá observar que os Fornecedores deverão ser considerados não somente em decorrência dos benefícios recebidos por meio de acordos de </w:t>
      </w:r>
      <w:r>
        <w:rPr>
          <w:i/>
          <w:iCs/>
        </w:rPr>
        <w:t xml:space="preserve">Soft </w:t>
      </w:r>
      <w:proofErr w:type="spellStart"/>
      <w:r>
        <w:rPr>
          <w:i/>
          <w:iCs/>
        </w:rPr>
        <w:t>Dollar</w:t>
      </w:r>
      <w:proofErr w:type="spellEnd"/>
      <w:r>
        <w:t>, mas, primordialmente, em decorrência da eficiência, produtividade ou menores custos oferecidos por tais Fornecedores.</w:t>
      </w:r>
    </w:p>
    <w:p w14:paraId="1782FDA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48BB3E" w14:textId="77777777" w:rsidR="00015916" w:rsidRDefault="00470ADA">
      <w:pPr>
        <w:pStyle w:val="print-content"/>
        <w:spacing w:line="320" w:lineRule="exact"/>
      </w:pPr>
      <w:r>
        <w:t xml:space="preserve">A Gestora, por meio de seus representantes, deverá observar os seguintes princípios ao firmar acordos de </w:t>
      </w:r>
      <w:r>
        <w:rPr>
          <w:i/>
          <w:iCs/>
        </w:rPr>
        <w:t xml:space="preserve">Soft </w:t>
      </w:r>
      <w:proofErr w:type="spellStart"/>
      <w:r>
        <w:rPr>
          <w:i/>
          <w:iCs/>
        </w:rPr>
        <w:t>Dollar</w:t>
      </w:r>
      <w:proofErr w:type="spellEnd"/>
      <w:r>
        <w:t xml:space="preserve">: </w:t>
      </w:r>
    </w:p>
    <w:p w14:paraId="5C44046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68C253" w14:textId="77777777" w:rsidR="00015916" w:rsidRDefault="00470ADA">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Colocar os interesses dos clientes acima de seus próprios interesses;</w:t>
      </w:r>
    </w:p>
    <w:p w14:paraId="25F3AFC3" w14:textId="77777777" w:rsidR="00015916" w:rsidRDefault="00470AD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Definir de boa-fé se os valores pagos pelos clientes e, consequentemente, repassados aos Fornecedores, são razoáveis em relação aos serviços de execução de ordens ou outros benefícios que esteja recebendo;</w:t>
      </w:r>
    </w:p>
    <w:p w14:paraId="10AA9BDE" w14:textId="77777777" w:rsidR="00015916" w:rsidRDefault="00470AD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Ter a certeza de que o benefício recebido auxiliará diretamente no processo de tomada de decisões de investimento em relação ao veículo que gerou tal benefício, devendo alocar os custos do serviço recebido de acordo com seu uso, se o benefício apresentar natureza mista;</w:t>
      </w:r>
    </w:p>
    <w:p w14:paraId="7C2A46D2" w14:textId="77777777" w:rsidR="00015916" w:rsidRDefault="00470AD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xml:space="preserve"> Divulgar amplamente a clientes, potenciais clientes e ao mercado os critérios e políticas adotadas com relação às práticas de </w:t>
      </w:r>
      <w:r>
        <w:rPr>
          <w:rFonts w:ascii="Arial" w:eastAsia="Arial" w:hAnsi="Arial" w:cs="Arial"/>
          <w:i/>
          <w:iCs/>
          <w:color w:val="000000"/>
        </w:rPr>
        <w:t xml:space="preserve">Soft </w:t>
      </w:r>
      <w:proofErr w:type="spellStart"/>
      <w:r>
        <w:rPr>
          <w:rFonts w:ascii="Arial" w:eastAsia="Arial" w:hAnsi="Arial" w:cs="Arial"/>
          <w:i/>
          <w:iCs/>
          <w:color w:val="000000"/>
        </w:rPr>
        <w:t>Dollar</w:t>
      </w:r>
      <w:proofErr w:type="spellEnd"/>
      <w:r>
        <w:rPr>
          <w:rFonts w:ascii="Arial" w:eastAsia="Arial" w:hAnsi="Arial" w:cs="Arial"/>
          <w:color w:val="000000"/>
        </w:rPr>
        <w:t>, bem como os potenciais conflitos de interesses oriundos da adoção de tais práticas;</w:t>
      </w:r>
    </w:p>
    <w:p w14:paraId="7CEBE8D0" w14:textId="77777777" w:rsidR="00015916" w:rsidRDefault="00470ADA">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t> Cumprir com seu dever de lealdade, transparência e fidúcia com os clientes.</w:t>
      </w:r>
    </w:p>
    <w:p w14:paraId="014F5D97" w14:textId="77777777" w:rsidR="00015916" w:rsidRDefault="00470ADA">
      <w:pPr>
        <w:pStyle w:val="print-content"/>
        <w:spacing w:line="320" w:lineRule="exact"/>
      </w:pPr>
      <w:r>
        <w:lastRenderedPageBreak/>
        <w:t xml:space="preserve">Além disso, os acordos de </w:t>
      </w:r>
      <w:r>
        <w:rPr>
          <w:i/>
          <w:iCs/>
        </w:rPr>
        <w:t xml:space="preserve">Soft </w:t>
      </w:r>
      <w:proofErr w:type="spellStart"/>
      <w:r>
        <w:rPr>
          <w:i/>
          <w:iCs/>
        </w:rPr>
        <w:t>Dollar</w:t>
      </w:r>
      <w:proofErr w:type="spellEnd"/>
      <w:r>
        <w:t>:</w:t>
      </w:r>
    </w:p>
    <w:p w14:paraId="5CC61E3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7829600" w14:textId="77777777" w:rsidR="00015916" w:rsidRDefault="00470ADA">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Devem ser transparentes e mantidos por documento escrito; </w:t>
      </w:r>
    </w:p>
    <w:p w14:paraId="27C157C4" w14:textId="77777777" w:rsidR="00015916" w:rsidRDefault="00470ADA">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xml:space="preserve"> Devem ser registrados e mantidos pela Gestora, identificando, se possível, a capacidade de contribuírem diretamente para o processo de tomada de decisões de investimento, visando comprovar o racional que levou a firmar tais acordos de </w:t>
      </w:r>
      <w:r>
        <w:rPr>
          <w:rFonts w:ascii="Arial" w:eastAsia="Arial" w:hAnsi="Arial" w:cs="Arial"/>
          <w:i/>
          <w:iCs/>
          <w:color w:val="000000"/>
        </w:rPr>
        <w:t xml:space="preserve">Soft </w:t>
      </w:r>
      <w:proofErr w:type="spellStart"/>
      <w:r>
        <w:rPr>
          <w:rFonts w:ascii="Arial" w:eastAsia="Arial" w:hAnsi="Arial" w:cs="Arial"/>
          <w:i/>
          <w:iCs/>
          <w:color w:val="000000"/>
        </w:rPr>
        <w:t>Dollar</w:t>
      </w:r>
      <w:proofErr w:type="spellEnd"/>
      <w:r>
        <w:rPr>
          <w:rFonts w:ascii="Arial" w:eastAsia="Arial" w:hAnsi="Arial" w:cs="Arial"/>
          <w:i/>
          <w:iCs/>
          <w:color w:val="000000"/>
        </w:rPr>
        <w:t>; e</w:t>
      </w:r>
    </w:p>
    <w:p w14:paraId="3F50C4E8" w14:textId="77777777" w:rsidR="00015916" w:rsidRDefault="00470ADA">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t> Não devem gerar qualquer vínculo de exclusividade ou de obrigação de execução de volume mínimo de transações os Fornecedores, devendo a Gestora manter a todo tempo total independência para selecionar e executar com quaisquer Fornecedores, sempre de acordo com as melhores condições para seus clientes.</w:t>
      </w:r>
    </w:p>
    <w:p w14:paraId="189ED5CB" w14:textId="77777777" w:rsidR="00015916" w:rsidRDefault="00470ADA">
      <w:pPr>
        <w:pStyle w:val="print-content"/>
        <w:spacing w:line="320" w:lineRule="exact"/>
      </w:pPr>
      <w:r>
        <w:t xml:space="preserve">Ao contratar os serviços de execução de ordens, a Gestora não buscará somente o menor custo, mas o melhor custo-benefício, em linha com os critérios de </w:t>
      </w:r>
      <w:proofErr w:type="spellStart"/>
      <w:r>
        <w:rPr>
          <w:i/>
          <w:iCs/>
        </w:rPr>
        <w:t>best</w:t>
      </w:r>
      <w:proofErr w:type="spellEnd"/>
      <w:r>
        <w:rPr>
          <w:i/>
          <w:iCs/>
        </w:rPr>
        <w:t xml:space="preserve"> </w:t>
      </w:r>
      <w:proofErr w:type="spellStart"/>
      <w:r>
        <w:rPr>
          <w:i/>
          <w:iCs/>
        </w:rPr>
        <w:t>execution</w:t>
      </w:r>
      <w:proofErr w:type="spellEnd"/>
      <w:r>
        <w:t xml:space="preserve"> estabelecidos no mercado internacional, devendo ser capaz de justificar e comprovar que os valores pagos aos Fornecedores com que tenha contratado </w:t>
      </w:r>
      <w:r>
        <w:rPr>
          <w:i/>
          <w:iCs/>
        </w:rPr>
        <w:t xml:space="preserve">Soft </w:t>
      </w:r>
      <w:proofErr w:type="spellStart"/>
      <w:r>
        <w:rPr>
          <w:i/>
          <w:iCs/>
        </w:rPr>
        <w:t>Dollar</w:t>
      </w:r>
      <w:proofErr w:type="spellEnd"/>
      <w:r>
        <w:rPr>
          <w:i/>
          <w:iCs/>
        </w:rPr>
        <w:t xml:space="preserve"> </w:t>
      </w:r>
      <w:r>
        <w:t>são favoráveis aos fundos de investimento e carteiras sob sua gestão comparativamente a outras corretoras, considerados para tanto não apenas os custos aplicáveis, mas também a qualidade dos serviços oferecidos, que compreendem maior eficiência na execução de transações, condições de segurança, melhores plataformas de negociação, atendimento diferenciado, provimento de serviço de análise de ações e qualidade técnica dos materiais correspondentes, disponibilização de sistemas de informação, entre outros.</w:t>
      </w:r>
    </w:p>
    <w:p w14:paraId="207C9A99"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43AEDB" w14:textId="77777777" w:rsidR="00015916" w:rsidRDefault="00470ADA">
      <w:pPr>
        <w:pStyle w:val="print-content"/>
        <w:spacing w:line="320" w:lineRule="exact"/>
      </w:pPr>
      <w:r>
        <w:t>Caso o benefício seja considerado de uso misto, os custos deverão ser alocados de forma razoável, de acordo com a utilização correspondente.</w:t>
      </w:r>
    </w:p>
    <w:p w14:paraId="2A97E82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0B18C17"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9. </w:t>
      </w:r>
      <w:r>
        <w:rPr>
          <w:rFonts w:ascii="Arial" w:eastAsia="Arial" w:hAnsi="Arial" w:cs="Arial"/>
          <w:b/>
          <w:bCs/>
          <w:color w:val="000000"/>
          <w:sz w:val="22"/>
          <w:szCs w:val="22"/>
          <w:u w:val="single" w:color="000000"/>
        </w:rPr>
        <w:t>Políticas de Segregação Das Atividades</w:t>
      </w:r>
    </w:p>
    <w:p w14:paraId="56580E1E"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2284D8" w14:textId="77777777" w:rsidR="00015916" w:rsidRDefault="00470ADA">
      <w:pPr>
        <w:pStyle w:val="print-content"/>
        <w:spacing w:line="320" w:lineRule="exact"/>
      </w:pPr>
      <w:r>
        <w:t xml:space="preserve">9.1 </w:t>
      </w:r>
      <w:r>
        <w:rPr>
          <w:u w:val="single" w:color="000000"/>
        </w:rPr>
        <w:t>Objetivo e Definição</w:t>
      </w:r>
    </w:p>
    <w:p w14:paraId="464F142E"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2C60E03" w14:textId="77777777" w:rsidR="00015916" w:rsidRDefault="00470ADA">
      <w:pPr>
        <w:pStyle w:val="print-content"/>
        <w:spacing w:line="320" w:lineRule="exact"/>
      </w:pPr>
      <w:r>
        <w:t>Atualmente, a Gestora desempenha as seguintes atividades:</w:t>
      </w:r>
    </w:p>
    <w:p w14:paraId="6314791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76EFDB" w14:textId="77777777" w:rsidR="00015916" w:rsidRDefault="00470ADA">
      <w:pPr>
        <w:pStyle w:val="print-contentli"/>
        <w:numPr>
          <w:ilvl w:val="0"/>
          <w:numId w:val="5"/>
        </w:numPr>
        <w:spacing w:before="220" w:after="120" w:line="320" w:lineRule="exact"/>
        <w:ind w:left="500" w:firstLine="0"/>
        <w:rPr>
          <w:rFonts w:ascii="Arial" w:eastAsia="Arial" w:hAnsi="Arial" w:cs="Arial"/>
          <w:color w:val="000000"/>
        </w:rPr>
      </w:pPr>
      <w:r>
        <w:rPr>
          <w:rFonts w:ascii="Arial" w:eastAsia="Arial" w:hAnsi="Arial" w:cs="Arial"/>
          <w:color w:val="000000"/>
        </w:rPr>
        <w:t> Administração de carteiras de valores mobiliários;</w:t>
      </w:r>
    </w:p>
    <w:p w14:paraId="24DC5F61" w14:textId="77777777" w:rsidR="00015916" w:rsidRDefault="00470ADA">
      <w:pPr>
        <w:pStyle w:val="print-contentli"/>
        <w:numPr>
          <w:ilvl w:val="0"/>
          <w:numId w:val="5"/>
        </w:numPr>
        <w:spacing w:after="220" w:line="320" w:lineRule="exact"/>
        <w:ind w:left="500" w:firstLine="0"/>
        <w:rPr>
          <w:rFonts w:ascii="Arial" w:eastAsia="Arial" w:hAnsi="Arial" w:cs="Arial"/>
          <w:color w:val="000000"/>
        </w:rPr>
      </w:pPr>
      <w:r>
        <w:rPr>
          <w:rFonts w:ascii="Arial" w:eastAsia="Arial" w:hAnsi="Arial" w:cs="Arial"/>
          <w:color w:val="000000"/>
        </w:rPr>
        <w:t> Distribuição de cotas de fundos de investimento de que é gestora, conforme permitido pela Resolução CVM nº 21;</w:t>
      </w:r>
    </w:p>
    <w:p w14:paraId="3543D645" w14:textId="77777777" w:rsidR="00015916" w:rsidRDefault="00470ADA">
      <w:pPr>
        <w:pStyle w:val="print-content"/>
        <w:spacing w:line="320" w:lineRule="exact"/>
      </w:pPr>
      <w:r>
        <w:t xml:space="preserve">As atividades de administração de carteiras de valores mobiliários e distribuição de cotas de fundos de investimento de que é gestora, conforme permitido pela Resolução CVM nº 21 são exaustivamente reguladas pela CVM, exigem credenciamentos específicos e estão condicionadas a uma série de providências, dentre elas a segregação total de suas atividades de administração de carteiras de valores mobiliários de outras reguladas pela CVM que </w:t>
      </w:r>
      <w:r>
        <w:lastRenderedPageBreak/>
        <w:t>possam vir a ser desenvolvidas pela Gestora, com exceção da atividade de distribuição de cotas de fundos de investimento prestada pela Gestora, conforme regulamentação em vigor, empresas controladoras, controladas, ligadas e/ou coligadas.</w:t>
      </w:r>
    </w:p>
    <w:p w14:paraId="067FDA3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1E3AFA5" w14:textId="77777777" w:rsidR="00015916" w:rsidRDefault="00470ADA">
      <w:pPr>
        <w:pStyle w:val="print-content"/>
        <w:spacing w:line="320" w:lineRule="exact"/>
      </w:pPr>
      <w:r>
        <w:t>Neste sentido, a Gestora, sempre que aplicável, assegurará aos Colaboradores, seus clientes e às autoridades reguladoras, a completa segregação de suas atividades, adotando procedimentos operacionais objetivando a segregação física de instalações entre a Gestora e empresas responsáveis por diferentes atividades prestadas no mercado de capitais.</w:t>
      </w:r>
    </w:p>
    <w:p w14:paraId="46D63F3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443AE3F" w14:textId="271F2896" w:rsidR="00015916" w:rsidRDefault="00470ADA">
      <w:pPr>
        <w:pStyle w:val="print-content"/>
        <w:spacing w:line="320" w:lineRule="exact"/>
      </w:pPr>
      <w:r>
        <w:t xml:space="preserve">Todas e quaisquer informações e/ou dados de natureza confidencial (incluindo, sem limitação, todas as informações técnicas, financeiras, operacionais, econômicas, bem como demais informações comerciais) referentes à Gestora, suas atividades e seus clientes e quaisquer cópias ou registros dos mesmos, orais ou escritos, contidos em qualquer meio físico ou eletrônico, que tenham sido direta ou indiretamente fornecidos ou divulgados em razão da atividade de administração de carteiras de valores mobiliários, desenvolvidas pela Gestora, não deverão ser divulgadas a terceiros sem a prévia e expressa autorização do Diretor de Compliance, Risco e </w:t>
      </w:r>
      <w:r w:rsidR="00090A6E">
        <w:t>PLDFTP</w:t>
      </w:r>
      <w:r>
        <w:t>.</w:t>
      </w:r>
    </w:p>
    <w:p w14:paraId="53806022"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F4C97F" w14:textId="77777777" w:rsidR="00015916" w:rsidRDefault="00470ADA">
      <w:pPr>
        <w:pStyle w:val="print-content"/>
        <w:spacing w:line="320" w:lineRule="exact"/>
      </w:pPr>
      <w:r>
        <w:t>Dessa forma, todos os Colaboradores deverão respeitar as regras estabelecidas neste Código e guardar o mais completo e absoluto sigilo sobre as informações que venham a ter acesso em razão do exercício de suas atividades. Para tanto, cada Colaborador, ao firmar o Termo de Compromisso, conforme Anexo I ao presente Código, atesta expressamente que está de acordo com as regras aqui estabelecidas e, por meio da assinatura do Termo de Confidencialidade, anexo ao Manual de Regras, Procedimentos e Controles Internos, abstém-se de divulgar informações confidenciais que venha a ter acesso.</w:t>
      </w:r>
    </w:p>
    <w:p w14:paraId="0FE3027A"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2E2C72F" w14:textId="77777777" w:rsidR="00015916" w:rsidRDefault="00470ADA">
      <w:pPr>
        <w:pStyle w:val="print-content"/>
        <w:spacing w:line="320" w:lineRule="exact"/>
      </w:pPr>
      <w:r>
        <w:t>A Gestora deve exercer suas atividades com lealdade e boa-fé em relação aos seus clientes, evitando práticas que possam ferir a relação fiduciária com eles mantida.</w:t>
      </w:r>
    </w:p>
    <w:p w14:paraId="210006C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910DCAF" w14:textId="77777777" w:rsidR="00015916" w:rsidRDefault="00470ADA">
      <w:pPr>
        <w:pStyle w:val="print-content"/>
        <w:spacing w:line="320" w:lineRule="exact"/>
      </w:pPr>
      <w:r>
        <w:t>Portanto, quando do exercício de suas atividades, os Colaboradores devem atuar com a máxima lealdade e transparência com os clientes. Isso significa, inclusive, que diante de uma situação de potencial conflito de interesses, a Gestora deverá informar ao cliente que está agindo em conflito de interesses e as fontes desse conflito, sem prejuízo do dever de informar após o surgimento de novos conflitos de interesses.</w:t>
      </w:r>
    </w:p>
    <w:p w14:paraId="36EED7A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D2FBDB" w14:textId="77777777" w:rsidR="00015916" w:rsidRDefault="00470ADA">
      <w:pPr>
        <w:pStyle w:val="print-content"/>
        <w:spacing w:line="320" w:lineRule="exact"/>
      </w:pPr>
      <w:r>
        <w:t>A coordenação das atividades de administração de carteiras de valores mobiliários da Gestora e de distribuição dos fundos de investimento sob gestão é uma atribuição do diretor responsável pela administração de carteiras de valores mobiliários (“</w:t>
      </w:r>
      <w:r>
        <w:rPr>
          <w:u w:val="single" w:color="000000"/>
        </w:rPr>
        <w:t>Diretor de Gestão</w:t>
      </w:r>
      <w:r>
        <w:t xml:space="preserve">”), conforme indicado em seu Formulário de Referência. </w:t>
      </w:r>
    </w:p>
    <w:p w14:paraId="5014B52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76AD00"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10. </w:t>
      </w:r>
      <w:r>
        <w:rPr>
          <w:rFonts w:ascii="Arial" w:eastAsia="Arial" w:hAnsi="Arial" w:cs="Arial"/>
          <w:b/>
          <w:bCs/>
          <w:color w:val="000000"/>
          <w:sz w:val="22"/>
          <w:szCs w:val="22"/>
          <w:u w:val="single" w:color="000000"/>
        </w:rPr>
        <w:t>Políticas de Conflito de Interesses</w:t>
      </w:r>
    </w:p>
    <w:p w14:paraId="74D7C14C"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41F7AD2" w14:textId="77777777" w:rsidR="00015916" w:rsidRDefault="00470ADA">
      <w:pPr>
        <w:pStyle w:val="print-content"/>
        <w:spacing w:line="320" w:lineRule="exact"/>
      </w:pPr>
      <w:r>
        <w:t xml:space="preserve">10.1 </w:t>
      </w:r>
      <w:r>
        <w:rPr>
          <w:u w:val="single" w:color="000000"/>
        </w:rPr>
        <w:t>Conceitos Gerais</w:t>
      </w:r>
    </w:p>
    <w:p w14:paraId="16B787A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19DC08CE" w14:textId="77777777" w:rsidR="00015916" w:rsidRDefault="00470ADA">
      <w:pPr>
        <w:pStyle w:val="print-content"/>
        <w:spacing w:line="320" w:lineRule="exact"/>
      </w:pPr>
      <w:r>
        <w:t>Conflitos de interesse são situações decorrentes do desempenho das funções de determinado Colaborador, nas quais os interesses pessoais de tal Colaborador possam ser divergentes ou conflitantes com os interesses da Gestora e/ou entre os interesses diferentes de dois ou mais de seus clientes, para quem a Gestora tem um dever para cada um (“</w:t>
      </w:r>
      <w:r>
        <w:rPr>
          <w:u w:val="single" w:color="000000"/>
        </w:rPr>
        <w:t>Conflito de Interesses</w:t>
      </w:r>
      <w:r>
        <w:t>”).</w:t>
      </w:r>
    </w:p>
    <w:p w14:paraId="294A995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DE92B32" w14:textId="408032F0" w:rsidR="00015916" w:rsidRDefault="00470ADA">
      <w:pPr>
        <w:pStyle w:val="print-content"/>
        <w:spacing w:line="320" w:lineRule="exact"/>
      </w:pPr>
      <w:r>
        <w:t xml:space="preserve">O Colaborador tem o dever de agir com boa-fé e de acordo com os interesses dos investidores com o intuito de não ferir a relação fiduciária com o cliente. Para tal, o Colaborador deverá estar atento para uma possível situação de Conflito de Interesses, e sempre que tal situação ocorrer deverá informar, imediatamente, a Equipe de Compliance, Risco e </w:t>
      </w:r>
      <w:r w:rsidR="00090A6E">
        <w:t>PLDFTP</w:t>
      </w:r>
      <w:r>
        <w:t xml:space="preserve"> sobre sua existência e abster-se de consumar o ato ou omissão originador do Conflito de Interesse até decisão em contrário.</w:t>
      </w:r>
    </w:p>
    <w:p w14:paraId="652AE46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89D31C" w14:textId="77777777" w:rsidR="00015916" w:rsidRDefault="00470ADA">
      <w:pPr>
        <w:pStyle w:val="print-content"/>
        <w:spacing w:line="320" w:lineRule="exact"/>
      </w:pPr>
      <w:r>
        <w:t>Nesse sentido, são exemplos de Conflito de Interesses as situações em que ocorra:</w:t>
      </w:r>
    </w:p>
    <w:p w14:paraId="7774A4C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E22455" w14:textId="77777777" w:rsidR="00015916" w:rsidRDefault="00470ADA">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color w:val="000000"/>
        </w:rPr>
        <w:t> Influência quanto ao julgamento do Colaborador atuando em nome da Gestora;</w:t>
      </w:r>
    </w:p>
    <w:p w14:paraId="0E98BA02" w14:textId="77777777" w:rsidR="00015916" w:rsidRDefault="00470AD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Desvio de oportunidades de negócios da Gestora pelo Colaborador;</w:t>
      </w:r>
    </w:p>
    <w:p w14:paraId="14248C23" w14:textId="77777777" w:rsidR="00015916" w:rsidRDefault="00470AD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Concorrência entre o Colaborador e as atividades e/ou negócios desempenhados pela Gestora;</w:t>
      </w:r>
    </w:p>
    <w:p w14:paraId="5920D109" w14:textId="77777777" w:rsidR="00015916" w:rsidRDefault="00470AD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Ocupação significativa do tempo ou da atenção dispensada pelo Colaborador com outras atividades diversas daquelas executadas junto à Gestora, diminuindo sua eficiência e produtividade;</w:t>
      </w:r>
    </w:p>
    <w:p w14:paraId="5B003A8F" w14:textId="77777777" w:rsidR="00015916" w:rsidRDefault="00470AD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Prejuízo à reputação do Colaborador e/ou da Gestora; e</w:t>
      </w:r>
    </w:p>
    <w:p w14:paraId="32D35631" w14:textId="77777777" w:rsidR="00015916" w:rsidRDefault="00470ADA">
      <w:pPr>
        <w:pStyle w:val="print-contentli"/>
        <w:numPr>
          <w:ilvl w:val="0"/>
          <w:numId w:val="6"/>
        </w:numPr>
        <w:spacing w:after="220" w:line="320" w:lineRule="exact"/>
        <w:ind w:left="500" w:firstLine="0"/>
        <w:rPr>
          <w:rFonts w:ascii="Arial" w:eastAsia="Arial" w:hAnsi="Arial" w:cs="Arial"/>
          <w:color w:val="000000"/>
        </w:rPr>
      </w:pPr>
      <w:r>
        <w:rPr>
          <w:rFonts w:ascii="Arial" w:eastAsia="Arial" w:hAnsi="Arial" w:cs="Arial"/>
          <w:color w:val="000000"/>
        </w:rPr>
        <w:t> Caracterização de benefícios exclusivos ao Colaborador às expensas da Gestora.</w:t>
      </w:r>
    </w:p>
    <w:p w14:paraId="709E7242" w14:textId="77777777" w:rsidR="00015916" w:rsidRDefault="00470ADA">
      <w:pPr>
        <w:pStyle w:val="print-content"/>
        <w:spacing w:line="320" w:lineRule="exact"/>
      </w:pPr>
      <w:r>
        <w:t xml:space="preserve">10.2 </w:t>
      </w:r>
      <w:r>
        <w:rPr>
          <w:u w:val="single" w:color="000000"/>
        </w:rPr>
        <w:t>Conflitos de Interesse entre as atividades prestadas pela Gestora, seus Colaboradores e/ou empresas a ela ligadas frente aos Fundos de Investimento sob gestão da Gestora</w:t>
      </w:r>
    </w:p>
    <w:p w14:paraId="099253BA"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DA2C2E3" w14:textId="77777777" w:rsidR="00015916" w:rsidRDefault="00470ADA">
      <w:pPr>
        <w:pStyle w:val="print-content"/>
        <w:spacing w:line="320" w:lineRule="exact"/>
      </w:pPr>
      <w:r>
        <w:t>Adicionalmente, de forma geral, na identificação de qualquer situação de potencial Conflito de Interesse entre as atividades prestadas pela Gestora, por seus Colaboradores e/ou por empresas a ela ligadas frente aos Fundos de Investimento sob gestão da Gestora, esta compromete-se a tomar todas as medidas cabíveis e previstas na regulamentação em vigor para a contínua observação de seu dever de fidúcia e boa-fé em sua atuação, incluindo dentre outros e conforme o caso:</w:t>
      </w:r>
    </w:p>
    <w:p w14:paraId="781B60C5"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D5C4B65" w14:textId="77777777" w:rsidR="00015916" w:rsidRDefault="00470ADA">
      <w:pPr>
        <w:pStyle w:val="print-contentli"/>
        <w:numPr>
          <w:ilvl w:val="0"/>
          <w:numId w:val="7"/>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Solicitar ao administrador dos fundos de investimento sob gestão, sempre que aplicável, a convocação de assembleia geral de cotistas para deliberação a respeito da matéria, observados os termos do regulamento e da legislação em vigor aplicável ao respectivo fundo, bem como avaliar a obrigatoriedade e necessidade de eventual </w:t>
      </w:r>
      <w:r>
        <w:rPr>
          <w:rFonts w:ascii="Arial" w:eastAsia="Arial" w:hAnsi="Arial" w:cs="Arial"/>
          <w:color w:val="000000"/>
        </w:rPr>
        <w:lastRenderedPageBreak/>
        <w:t>inclusão de redação expressa no regulamento dos fundos a respeito da matéria, de forma a dar ampla e total divulgação da informação aos cotistas e potenciais investidores;</w:t>
      </w:r>
    </w:p>
    <w:p w14:paraId="68C535D5" w14:textId="77777777" w:rsidR="00015916" w:rsidRDefault="00470ADA">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Fazer constar no Formulário de Referência da Gestora, sempre que aplicável, a identificação de situações que representem potenciais Conflitos de Interesse com as atividades de gestão de recursos de terceiros desenvolvida pela Gestora;</w:t>
      </w:r>
    </w:p>
    <w:p w14:paraId="70AF2BE7" w14:textId="77777777" w:rsidR="00015916" w:rsidRDefault="00470ADA">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Caso seja identificada uma situação de potencial Conflito de Interesse, o decidirá acerca das medidas a serem tomadas para mitigação ou eliminação completa do respectivo conflito, nos termos deste Código;</w:t>
      </w:r>
    </w:p>
    <w:p w14:paraId="0B3442F8" w14:textId="77777777" w:rsidR="00015916" w:rsidRDefault="00470ADA">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Observada a natureza do potencial Conflito de Interesses, a Gestora deverá informar ao cliente sempre que for identificado um Conflito de Interesse, indicando as fontes desse conflito e apresentando as alternativas cabíveis para a sua mitigação; e</w:t>
      </w:r>
    </w:p>
    <w:p w14:paraId="6EF9D5EB" w14:textId="77777777" w:rsidR="00015916" w:rsidRDefault="00470ADA">
      <w:pPr>
        <w:pStyle w:val="print-contentli"/>
        <w:numPr>
          <w:ilvl w:val="0"/>
          <w:numId w:val="7"/>
        </w:numPr>
        <w:spacing w:after="220" w:line="320" w:lineRule="exact"/>
        <w:ind w:left="500" w:firstLine="0"/>
        <w:rPr>
          <w:rFonts w:ascii="Arial" w:eastAsia="Arial" w:hAnsi="Arial" w:cs="Arial"/>
          <w:color w:val="000000"/>
        </w:rPr>
      </w:pPr>
      <w:r>
        <w:rPr>
          <w:rFonts w:ascii="Arial" w:eastAsia="Arial" w:hAnsi="Arial" w:cs="Arial"/>
          <w:color w:val="000000"/>
        </w:rPr>
        <w:t xml:space="preserve"> A Gestora se compromete a observar o princípio de </w:t>
      </w:r>
      <w:r>
        <w:rPr>
          <w:rFonts w:ascii="Arial" w:eastAsia="Arial" w:hAnsi="Arial" w:cs="Arial"/>
          <w:i/>
          <w:iCs/>
          <w:color w:val="000000"/>
        </w:rPr>
        <w:t xml:space="preserve">full </w:t>
      </w:r>
      <w:proofErr w:type="spellStart"/>
      <w:r>
        <w:rPr>
          <w:rFonts w:ascii="Arial" w:eastAsia="Arial" w:hAnsi="Arial" w:cs="Arial"/>
          <w:i/>
          <w:iCs/>
          <w:color w:val="000000"/>
        </w:rPr>
        <w:t>disclosure</w:t>
      </w:r>
      <w:proofErr w:type="spellEnd"/>
      <w:r>
        <w:rPr>
          <w:rFonts w:ascii="Arial" w:eastAsia="Arial" w:hAnsi="Arial" w:cs="Arial"/>
          <w:color w:val="000000"/>
        </w:rPr>
        <w:t xml:space="preserve"> (ampla transparência e ciência) ao cliente, observando-se ainda a regulamentação aplicável.</w:t>
      </w:r>
    </w:p>
    <w:p w14:paraId="0190908F" w14:textId="77777777" w:rsidR="00015916" w:rsidRDefault="00470ADA">
      <w:pPr>
        <w:pStyle w:val="print-content"/>
        <w:spacing w:line="320" w:lineRule="exact"/>
      </w:pPr>
      <w:r>
        <w:t xml:space="preserve">10.3 </w:t>
      </w:r>
      <w:r>
        <w:rPr>
          <w:u w:val="single" w:color="000000"/>
        </w:rPr>
        <w:t>Conflitos de Interesse entre as atividades prestadas pela Gestora e aquelas prestadas por seus sócios capitalistas</w:t>
      </w:r>
      <w:r>
        <w:t>.</w:t>
      </w:r>
    </w:p>
    <w:p w14:paraId="22067EEA"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3F9CFD" w14:textId="37E93A4D" w:rsidR="00015916" w:rsidRDefault="00470ADA">
      <w:pPr>
        <w:pStyle w:val="print-content"/>
        <w:spacing w:line="320" w:lineRule="exact"/>
      </w:pPr>
      <w:r>
        <w:t xml:space="preserve">Adicionalmente, os normativos aplicáveis não vedam a existência de potenciais Conflitos de Interesse, mas obrigam os participantes do mercado a estabelecer mecanismos de mitigação de potenciais Conflitos de Interesse e a endereçá-los para a ciência da CVM, dos investidores e das empresas atuantes no mercado que venham a se relacionar com a Gestora. Neste sentido, a Gestora informa que terá como sócio os mesmos controladores do Banco Industrial do Brasil S.A., o qual presta serviços banco comercial, bem como outras atividades no âmbito dos mercados financeiro e de capitais. </w:t>
      </w:r>
    </w:p>
    <w:p w14:paraId="1976944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5233B7C" w14:textId="4453A1D1" w:rsidR="00015916" w:rsidRDefault="00470ADA">
      <w:pPr>
        <w:pStyle w:val="print-content"/>
        <w:spacing w:line="320" w:lineRule="exact"/>
      </w:pPr>
      <w:r>
        <w:t>A Gestora é independente e autônoma em termos de atuação e tomada de decisão, notadamente de investimento e desinvestimentos dos recursos de terceiros sob sua gestão. A Gestora garantirá restrição de acesso às áreas operacionais da Gestora e a qualquer diretório ou sistema operacional, por aqueles que não possam ou precisem do referido acesso, principalmente os sócios capitalistas. A Gestora informa que ela e as demais empresas de seu grupo econômico possuem segregação completa entre as atividades e Colaboradores.</w:t>
      </w:r>
    </w:p>
    <w:p w14:paraId="63AE002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47C409" w14:textId="51641898" w:rsidR="00015916" w:rsidRDefault="00470ADA">
      <w:pPr>
        <w:pStyle w:val="print-content"/>
        <w:spacing w:line="320" w:lineRule="exact"/>
      </w:pPr>
      <w:r>
        <w:t xml:space="preserve">Nesse sentido, Banco Industrial do Brasil S.A. não atua nas atividades fim da Gestora e nem sequer participa de discussões no âmbito de investimentos e/ou de Compliance, Risco e </w:t>
      </w:r>
      <w:r w:rsidR="00090A6E">
        <w:t>PLDFTP</w:t>
      </w:r>
      <w:r>
        <w:t>.</w:t>
      </w:r>
    </w:p>
    <w:p w14:paraId="4D38632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4015B4" w14:textId="77777777" w:rsidR="00015916" w:rsidRDefault="00470ADA">
      <w:pPr>
        <w:pStyle w:val="print-content"/>
        <w:spacing w:line="320" w:lineRule="exact"/>
      </w:pPr>
      <w:r>
        <w:t>Não obstante, para salvaguardar eventuais Conflitos de Interesse entre o Banco Industrial do Brasil S.A. e a Gestora, as seguintes medidas são adotadas:</w:t>
      </w:r>
    </w:p>
    <w:p w14:paraId="408D41A7"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1C8467" w14:textId="77777777" w:rsidR="00015916" w:rsidRDefault="00470ADA">
      <w:pPr>
        <w:pStyle w:val="print-content"/>
        <w:tabs>
          <w:tab w:val="left" w:pos="737"/>
        </w:tabs>
        <w:spacing w:line="320" w:lineRule="exact"/>
      </w:pPr>
      <w:r>
        <w:tab/>
        <w:t>(i)</w:t>
      </w:r>
      <w:r>
        <w:tab/>
      </w:r>
      <w:r>
        <w:rPr>
          <w:u w:val="single" w:color="000000"/>
        </w:rPr>
        <w:t>Segregação</w:t>
      </w:r>
      <w:r>
        <w:t>.</w:t>
      </w:r>
    </w:p>
    <w:p w14:paraId="0F102A01"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A281FE2" w14:textId="77777777" w:rsidR="00015916" w:rsidRDefault="00470ADA">
      <w:pPr>
        <w:pStyle w:val="print-content"/>
        <w:spacing w:line="320" w:lineRule="exact"/>
      </w:pPr>
      <w:r>
        <w:lastRenderedPageBreak/>
        <w:t>Existe segregação absoluta (física e lógica) das instalações da Gestora em relação às instalações da Banco Industrial do Brasil S.A., respeitando, assim, as regras do “</w:t>
      </w:r>
      <w:proofErr w:type="spellStart"/>
      <w:r>
        <w:rPr>
          <w:i/>
          <w:iCs/>
        </w:rPr>
        <w:t>chinese</w:t>
      </w:r>
      <w:proofErr w:type="spellEnd"/>
      <w:r>
        <w:rPr>
          <w:i/>
          <w:iCs/>
        </w:rPr>
        <w:t xml:space="preserve"> </w:t>
      </w:r>
      <w:proofErr w:type="spellStart"/>
      <w:r>
        <w:rPr>
          <w:i/>
          <w:iCs/>
        </w:rPr>
        <w:t>wall</w:t>
      </w:r>
      <w:proofErr w:type="spellEnd"/>
      <w:r>
        <w:t>” quanto à total e completa segregação de estrutura de sistema e de Colaboradores, conforme exigido pela regulamentação e autorregulação.</w:t>
      </w:r>
    </w:p>
    <w:p w14:paraId="705C11CB"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2379C8" w14:textId="77777777" w:rsidR="00015916" w:rsidRDefault="00470ADA">
      <w:pPr>
        <w:pStyle w:val="print-content"/>
        <w:tabs>
          <w:tab w:val="left" w:pos="737"/>
        </w:tabs>
        <w:spacing w:line="320" w:lineRule="exact"/>
      </w:pPr>
      <w:r>
        <w:tab/>
        <w:t>(ii)</w:t>
      </w:r>
      <w:r>
        <w:tab/>
      </w:r>
      <w:r>
        <w:rPr>
          <w:i/>
          <w:iCs/>
          <w:u w:val="single" w:color="000000"/>
        </w:rPr>
        <w:t xml:space="preserve">Full </w:t>
      </w:r>
      <w:proofErr w:type="spellStart"/>
      <w:r>
        <w:rPr>
          <w:i/>
          <w:iCs/>
          <w:u w:val="single" w:color="000000"/>
        </w:rPr>
        <w:t>Disclosure</w:t>
      </w:r>
      <w:proofErr w:type="spellEnd"/>
      <w:r>
        <w:t>.</w:t>
      </w:r>
    </w:p>
    <w:p w14:paraId="4703A9D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296D805" w14:textId="77777777" w:rsidR="00015916" w:rsidRDefault="00470ADA">
      <w:pPr>
        <w:pStyle w:val="print-content"/>
        <w:spacing w:line="320" w:lineRule="exact"/>
      </w:pPr>
      <w:r>
        <w:t xml:space="preserve">Existe o </w:t>
      </w:r>
      <w:r>
        <w:rPr>
          <w:i/>
          <w:iCs/>
        </w:rPr>
        <w:t xml:space="preserve">full </w:t>
      </w:r>
      <w:proofErr w:type="spellStart"/>
      <w:r>
        <w:rPr>
          <w:i/>
          <w:iCs/>
        </w:rPr>
        <w:t>disclosure</w:t>
      </w:r>
      <w:proofErr w:type="spellEnd"/>
      <w:r>
        <w:t xml:space="preserve"> público da relação societária entre a Gestora e o Banco Industrial do Brasil S.A..</w:t>
      </w:r>
    </w:p>
    <w:p w14:paraId="1FEA25E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4BC48DB" w14:textId="77777777" w:rsidR="00015916" w:rsidRDefault="00470ADA">
      <w:pPr>
        <w:pStyle w:val="print-content"/>
        <w:tabs>
          <w:tab w:val="left" w:pos="737"/>
        </w:tabs>
        <w:spacing w:line="320" w:lineRule="exact"/>
      </w:pPr>
      <w:r>
        <w:tab/>
        <w:t>(iii)</w:t>
      </w:r>
      <w:r>
        <w:tab/>
      </w:r>
      <w:r>
        <w:rPr>
          <w:u w:val="single" w:color="000000"/>
        </w:rPr>
        <w:t>Conversão de vantagem e/ou benefícios</w:t>
      </w:r>
      <w:r>
        <w:t>.</w:t>
      </w:r>
    </w:p>
    <w:p w14:paraId="7644002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C5D485" w14:textId="77777777" w:rsidR="00015916" w:rsidRDefault="00470ADA">
      <w:pPr>
        <w:pStyle w:val="print-content"/>
        <w:spacing w:line="320" w:lineRule="exact"/>
      </w:pPr>
      <w:r>
        <w:t>Qualquer vantagem e/ou benefícios recebidos direta ou indiretamente pela Gestora são transferidos aos próprios clientes.</w:t>
      </w:r>
    </w:p>
    <w:p w14:paraId="2576C6C3"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B3F583" w14:textId="77777777" w:rsidR="00015916" w:rsidRDefault="00470ADA">
      <w:pPr>
        <w:pStyle w:val="print-content"/>
        <w:tabs>
          <w:tab w:val="left" w:pos="737"/>
        </w:tabs>
        <w:spacing w:line="320" w:lineRule="exact"/>
      </w:pPr>
      <w:r>
        <w:tab/>
        <w:t>(iv)</w:t>
      </w:r>
      <w:r>
        <w:tab/>
      </w:r>
      <w:r>
        <w:rPr>
          <w:u w:val="single" w:color="000000"/>
        </w:rPr>
        <w:t>Seleção de terceiros a serem contratados pelos Fundos</w:t>
      </w:r>
      <w:r>
        <w:t>.</w:t>
      </w:r>
    </w:p>
    <w:p w14:paraId="0ADE982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87FE9C9" w14:textId="77777777" w:rsidR="00015916" w:rsidRDefault="00470ADA">
      <w:pPr>
        <w:pStyle w:val="print-content"/>
        <w:spacing w:line="320" w:lineRule="exact"/>
      </w:pPr>
      <w:r>
        <w:t>Na seleção de terceiros a serem contratados pelos fundos sob sua gestão (i.e. corretoras) a Gestora adota diversas práticas conforme previsto em sua Política de Contratação de Terceiros, buscando os melhores interesses de seus clientes, práticas essas que serão aplicadas inclusive na eventual contratação de qualquer empresa do grupo.</w:t>
      </w:r>
    </w:p>
    <w:p w14:paraId="7E3880C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B184C5" w14:textId="77777777" w:rsidR="00015916" w:rsidRDefault="00470ADA">
      <w:pPr>
        <w:pStyle w:val="print-content"/>
        <w:spacing w:line="320" w:lineRule="exact"/>
      </w:pPr>
      <w:r>
        <w:t xml:space="preserve">Ademais, os times de </w:t>
      </w:r>
      <w:r>
        <w:rPr>
          <w:i/>
          <w:iCs/>
        </w:rPr>
        <w:t>front</w:t>
      </w:r>
      <w:r>
        <w:t xml:space="preserve"> da Gestora deverão observar regras de segregação de informação (</w:t>
      </w:r>
      <w:proofErr w:type="spellStart"/>
      <w:r>
        <w:t>chinese</w:t>
      </w:r>
      <w:proofErr w:type="spellEnd"/>
      <w:r>
        <w:t xml:space="preserve"> </w:t>
      </w:r>
      <w:proofErr w:type="spellStart"/>
      <w:r>
        <w:t>wall</w:t>
      </w:r>
      <w:proofErr w:type="spellEnd"/>
      <w:r>
        <w:t>), bem como os demais procedimentos de tratamento de informações confidenciais estabelecidos na Política de Confidencialidade, parte integrante do Manual de Regras, Procedimentos e Controles Internos.</w:t>
      </w:r>
    </w:p>
    <w:p w14:paraId="2D3F6D2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54C61F6" w14:textId="77777777" w:rsidR="00015916" w:rsidRDefault="00470ADA">
      <w:pPr>
        <w:pStyle w:val="print-content"/>
        <w:spacing w:line="320" w:lineRule="exact"/>
      </w:pPr>
      <w:r>
        <w:t xml:space="preserve">Adicionalmente, a Equipe de Gestão da Gestora deverá observar se o regulamento do fundo de investimento em questão permite a realização de tais operações, bem como se há exigência legal para sua aprovação em assembleia geral de cotistas do respectivo fundo de investimento. Ainda, tais operações deverão ser realizadas em condições equitativas de mercado e as negociações não poderão dar rentabilidade desproporcional a um fundo de investimento em detrimento de outro. </w:t>
      </w:r>
    </w:p>
    <w:p w14:paraId="0E571BEC"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ED6E275" w14:textId="77777777" w:rsidR="00015916" w:rsidRDefault="00470ADA">
      <w:pPr>
        <w:pStyle w:val="print-content"/>
        <w:spacing w:line="320" w:lineRule="exact"/>
      </w:pPr>
      <w:r>
        <w:t xml:space="preserve">10.4 </w:t>
      </w:r>
      <w:r>
        <w:rPr>
          <w:u w:val="single" w:color="000000"/>
        </w:rPr>
        <w:t>Conflitos de Interesse entre as atividades prestadas pela Gestora</w:t>
      </w:r>
    </w:p>
    <w:p w14:paraId="54BA8569"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29CDDFF" w14:textId="77777777" w:rsidR="00015916" w:rsidRDefault="00470ADA">
      <w:pPr>
        <w:pStyle w:val="print-content"/>
        <w:spacing w:line="320" w:lineRule="exact"/>
      </w:pPr>
      <w:r>
        <w:t>Cabe destacar que, conforme já informado, atualmente, a Gestora presta exclusivamente o serviço de gestão de recursos de terceiros, inexistindo assim Conflitos a serem mitigados.</w:t>
      </w:r>
    </w:p>
    <w:p w14:paraId="26FD32BD"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A9051DA" w14:textId="77777777" w:rsidR="00015916" w:rsidRDefault="00470AD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11. </w:t>
      </w:r>
      <w:r>
        <w:rPr>
          <w:rFonts w:ascii="Arial" w:eastAsia="Arial" w:hAnsi="Arial" w:cs="Arial"/>
          <w:b/>
          <w:bCs/>
          <w:color w:val="000000"/>
          <w:sz w:val="22"/>
          <w:szCs w:val="22"/>
          <w:u w:val="single" w:color="000000"/>
        </w:rPr>
        <w:t>Vigência e Atualização</w:t>
      </w:r>
    </w:p>
    <w:p w14:paraId="6DA10630"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775227" w14:textId="77777777" w:rsidR="00015916" w:rsidRDefault="00470ADA">
      <w:pPr>
        <w:pStyle w:val="print-content"/>
        <w:spacing w:line="320" w:lineRule="exact"/>
      </w:pPr>
      <w:r>
        <w:t xml:space="preserve">Este Código será revisado </w:t>
      </w:r>
      <w:r>
        <w:rPr>
          <w:b/>
          <w:bCs/>
        </w:rPr>
        <w:t>anualmente</w:t>
      </w:r>
      <w:r>
        <w:t>, e sua alteração acontecerá caso seja constatada necessidade de atualização do seu conteúdo. Poderá, ainda, ser alterado a qualquer tempo em razão de circunstâncias que demandem tal providência.</w:t>
      </w:r>
    </w:p>
    <w:p w14:paraId="5D977F9A"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98"/>
        <w:gridCol w:w="1539"/>
        <w:gridCol w:w="5919"/>
      </w:tblGrid>
      <w:tr w:rsidR="00015916" w14:paraId="65043F32"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18072432"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de atualizações</w:t>
            </w:r>
          </w:p>
        </w:tc>
      </w:tr>
      <w:tr w:rsidR="00015916" w14:paraId="7D50ABCC"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EF9415F" w14:textId="77777777" w:rsidR="00015916" w:rsidRDefault="00470ADA">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B4DBC0A" w14:textId="77777777" w:rsidR="00015916" w:rsidRDefault="00470ADA">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033C671" w14:textId="77777777" w:rsidR="00015916" w:rsidRDefault="00470ADA">
            <w:pPr>
              <w:spacing w:line="320" w:lineRule="exact"/>
              <w:rPr>
                <w:rFonts w:ascii="Arial" w:eastAsia="Arial" w:hAnsi="Arial" w:cs="Arial"/>
                <w:color w:val="000000"/>
                <w:sz w:val="22"/>
                <w:szCs w:val="22"/>
              </w:rPr>
            </w:pPr>
            <w:r>
              <w:rPr>
                <w:rFonts w:ascii="Arial" w:eastAsia="Arial" w:hAnsi="Arial" w:cs="Arial"/>
                <w:color w:val="000000"/>
                <w:sz w:val="22"/>
                <w:szCs w:val="22"/>
              </w:rPr>
              <w:t>Responsável</w:t>
            </w:r>
          </w:p>
        </w:tc>
      </w:tr>
      <w:tr w:rsidR="00015916" w14:paraId="1EDFAC29"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ADBADA5" w14:textId="679DC3B2" w:rsidR="00015916" w:rsidRDefault="00A41C50">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470ADA">
              <w:rPr>
                <w:rFonts w:ascii="Arial" w:eastAsia="Arial" w:hAnsi="Arial" w:cs="Arial"/>
                <w:color w:val="000000"/>
                <w:sz w:val="22"/>
                <w:szCs w:val="22"/>
              </w:rPr>
              <w:t>/2023</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8A14238" w14:textId="77777777" w:rsidR="00015916" w:rsidRDefault="00470ADA">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D764FC9" w14:textId="78BF08E4" w:rsidR="00015916" w:rsidRDefault="00470ADA">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Diretor de Compliance, Risco e </w:t>
            </w:r>
            <w:r w:rsidR="00090A6E">
              <w:rPr>
                <w:rFonts w:ascii="Arial" w:eastAsia="Arial" w:hAnsi="Arial" w:cs="Arial"/>
                <w:color w:val="000000"/>
                <w:sz w:val="22"/>
                <w:szCs w:val="22"/>
              </w:rPr>
              <w:t>PLDFTP</w:t>
            </w:r>
          </w:p>
        </w:tc>
      </w:tr>
    </w:tbl>
    <w:p w14:paraId="05DC6815" w14:textId="77777777" w:rsidR="00015916" w:rsidRDefault="00015916">
      <w:pPr>
        <w:pStyle w:val="page-breaker"/>
        <w:spacing w:line="320" w:lineRule="exact"/>
        <w:jc w:val="both"/>
        <w:rPr>
          <w:rFonts w:ascii="Arial" w:eastAsia="Arial" w:hAnsi="Arial" w:cs="Arial"/>
          <w:color w:val="000000"/>
          <w:sz w:val="22"/>
          <w:szCs w:val="22"/>
        </w:rPr>
        <w:sectPr w:rsidR="00015916" w:rsidSect="001E0BE8">
          <w:pgSz w:w="11906" w:h="16838"/>
          <w:pgMar w:top="2122" w:right="1417" w:bottom="1417" w:left="1417" w:header="720" w:footer="720" w:gutter="0"/>
          <w:cols w:space="720"/>
        </w:sectPr>
      </w:pPr>
    </w:p>
    <w:p w14:paraId="7391902B"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w:t>
      </w:r>
    </w:p>
    <w:p w14:paraId="3254B7B6"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RECEBIMENTO E COMPROMISSO</w:t>
      </w:r>
    </w:p>
    <w:p w14:paraId="77187EC8"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1C4AB4E" w14:textId="77777777" w:rsidR="00015916" w:rsidRDefault="00470ADA">
      <w:pPr>
        <w:pStyle w:val="print-content"/>
        <w:spacing w:line="320" w:lineRule="exact"/>
      </w:pPr>
      <w:r>
        <w:t>Por meio deste instrumento eu, ______________________________________, inscrito no CPF/ME sob o nº _________________, DECLARO para os devidos fins:</w:t>
      </w:r>
    </w:p>
    <w:p w14:paraId="70EC917F"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E969DE4" w14:textId="6604E78D" w:rsidR="00015916" w:rsidRDefault="00470ADA">
      <w:pPr>
        <w:pStyle w:val="print-contentli"/>
        <w:numPr>
          <w:ilvl w:val="0"/>
          <w:numId w:val="8"/>
        </w:numPr>
        <w:spacing w:before="220" w:after="120" w:line="320" w:lineRule="exact"/>
        <w:ind w:left="500" w:firstLine="0"/>
        <w:rPr>
          <w:rFonts w:ascii="Arial" w:eastAsia="Arial" w:hAnsi="Arial" w:cs="Arial"/>
          <w:color w:val="000000"/>
        </w:rPr>
      </w:pPr>
      <w:r>
        <w:rPr>
          <w:rFonts w:ascii="Arial" w:eastAsia="Arial" w:hAnsi="Arial" w:cs="Arial"/>
          <w:color w:val="000000"/>
        </w:rPr>
        <w:t> Ter recebido, na presente data, o Código de Ética (“</w:t>
      </w:r>
      <w:r>
        <w:rPr>
          <w:rFonts w:ascii="Arial" w:eastAsia="Arial" w:hAnsi="Arial" w:cs="Arial"/>
          <w:color w:val="000000"/>
          <w:u w:val="single" w:color="000000"/>
        </w:rPr>
        <w:t>Código</w:t>
      </w:r>
      <w:r>
        <w:rPr>
          <w:rFonts w:ascii="Arial" w:eastAsia="Arial" w:hAnsi="Arial" w:cs="Arial"/>
          <w:color w:val="000000"/>
        </w:rPr>
        <w:t xml:space="preserve">”) da </w:t>
      </w:r>
      <w:r w:rsidR="00FD4A68">
        <w:rPr>
          <w:rFonts w:ascii="Arial" w:eastAsia="Arial" w:hAnsi="Arial" w:cs="Arial"/>
          <w:b/>
          <w:bCs/>
          <w:color w:val="000000"/>
        </w:rPr>
        <w:t>NAJAH</w:t>
      </w:r>
      <w:r>
        <w:rPr>
          <w:rFonts w:ascii="Arial" w:eastAsia="Arial" w:hAnsi="Arial" w:cs="Arial"/>
          <w:b/>
          <w:bCs/>
          <w:color w:val="000000"/>
        </w:rPr>
        <w:t xml:space="preserve"> GESTÃO DE RECURSOS LTDA.</w:t>
      </w:r>
      <w:r>
        <w:rPr>
          <w:rFonts w:ascii="Arial" w:eastAsia="Arial" w:hAnsi="Arial" w:cs="Arial"/>
          <w:color w:val="000000"/>
        </w:rPr>
        <w:t xml:space="preserve"> (“</w:t>
      </w:r>
      <w:r>
        <w:rPr>
          <w:rFonts w:ascii="Arial" w:eastAsia="Arial" w:hAnsi="Arial" w:cs="Arial"/>
          <w:color w:val="000000"/>
          <w:u w:val="single" w:color="000000"/>
        </w:rPr>
        <w:t>Gestora</w:t>
      </w:r>
      <w:r>
        <w:rPr>
          <w:rFonts w:ascii="Arial" w:eastAsia="Arial" w:hAnsi="Arial" w:cs="Arial"/>
          <w:color w:val="000000"/>
        </w:rPr>
        <w:t>”);</w:t>
      </w:r>
    </w:p>
    <w:p w14:paraId="3333FBD6" w14:textId="77777777" w:rsidR="00015916" w:rsidRDefault="00470ADA">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Ter lido, sanado todas as minhas dúvidas e entendido integralmente as disposições constantes no Código;</w:t>
      </w:r>
    </w:p>
    <w:p w14:paraId="6C510992" w14:textId="77777777" w:rsidR="00015916" w:rsidRDefault="00470ADA">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Estar ciente de que o Código como um todo passa a fazer parte dos meus deveres como Colaborador da Gestora, incorporando-se às demais regras internas adotadas pela Gestora; e</w:t>
      </w:r>
    </w:p>
    <w:p w14:paraId="7BE91528" w14:textId="34E30E35" w:rsidR="00015916" w:rsidRDefault="00470ADA">
      <w:pPr>
        <w:pStyle w:val="print-contentli"/>
        <w:numPr>
          <w:ilvl w:val="0"/>
          <w:numId w:val="8"/>
        </w:numPr>
        <w:spacing w:after="220" w:line="320" w:lineRule="exact"/>
        <w:ind w:left="500" w:firstLine="0"/>
        <w:rPr>
          <w:rFonts w:ascii="Arial" w:eastAsia="Arial" w:hAnsi="Arial" w:cs="Arial"/>
          <w:color w:val="000000"/>
        </w:rPr>
      </w:pPr>
      <w:r>
        <w:rPr>
          <w:rFonts w:ascii="Arial" w:eastAsia="Arial" w:hAnsi="Arial" w:cs="Arial"/>
          <w:color w:val="000000"/>
        </w:rPr>
        <w:t xml:space="preserve"> Estar ciente do meu compromisso de comunicar ao Diretor de Compliance, Risco e </w:t>
      </w:r>
      <w:r w:rsidR="00090A6E">
        <w:rPr>
          <w:rFonts w:ascii="Arial" w:eastAsia="Arial" w:hAnsi="Arial" w:cs="Arial"/>
          <w:color w:val="000000"/>
        </w:rPr>
        <w:t>PLDFTP</w:t>
      </w:r>
      <w:r>
        <w:rPr>
          <w:rFonts w:ascii="Arial" w:eastAsia="Arial" w:hAnsi="Arial" w:cs="Arial"/>
          <w:color w:val="000000"/>
        </w:rPr>
        <w:t xml:space="preserve"> qualquer situação que chegue ao meu conhecimento que esteja em desacordo com as regras definidas neste Código.</w:t>
      </w:r>
    </w:p>
    <w:p w14:paraId="37DD87C2" w14:textId="77777777" w:rsidR="00015916" w:rsidRDefault="00470ADA">
      <w:pPr>
        <w:pStyle w:val="print-content"/>
        <w:spacing w:line="320" w:lineRule="exact"/>
      </w:pPr>
      <w:r>
        <w:t>Declaro, por fim, estar ciente de que a apresentação de falsa declaração me sujeitará não somente às penalidades estabelecidas no Manual de Regras, Procedimentos e Controles Internos da Gestora, mas também às penalidades da Lei.</w:t>
      </w:r>
    </w:p>
    <w:p w14:paraId="48ADEA6D"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074657"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[local], [data].</w:t>
      </w:r>
    </w:p>
    <w:p w14:paraId="59226347" w14:textId="77777777" w:rsidR="00015916" w:rsidRDefault="00470AD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47754F"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w:t>
      </w:r>
    </w:p>
    <w:p w14:paraId="2B6C1B5C" w14:textId="77777777" w:rsidR="00015916" w:rsidRDefault="00470ADA">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bCs/>
          <w:color w:val="000000"/>
          <w:sz w:val="22"/>
          <w:szCs w:val="22"/>
        </w:rPr>
        <w:t>COLABORADOR</w:t>
      </w:r>
      <w:r>
        <w:rPr>
          <w:rFonts w:ascii="Arial" w:eastAsia="Arial" w:hAnsi="Arial" w:cs="Arial"/>
          <w:color w:val="000000"/>
          <w:sz w:val="22"/>
          <w:szCs w:val="22"/>
        </w:rPr>
        <w:t>]</w:t>
      </w:r>
    </w:p>
    <w:sectPr w:rsidR="000159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811F" w14:textId="77777777" w:rsidR="00E07330" w:rsidRDefault="00E07330">
      <w:r>
        <w:separator/>
      </w:r>
    </w:p>
  </w:endnote>
  <w:endnote w:type="continuationSeparator" w:id="0">
    <w:p w14:paraId="583E8EF1" w14:textId="77777777" w:rsidR="00E07330" w:rsidRDefault="00E0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930F" w14:textId="77777777" w:rsidR="005F4362" w:rsidRDefault="005F436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F41D" w14:textId="77777777" w:rsidR="00015916" w:rsidRDefault="00470ADA">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28B3" w14:textId="77777777" w:rsidR="005F4362" w:rsidRDefault="005F43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883F" w14:textId="77777777" w:rsidR="00E07330" w:rsidRDefault="00E07330">
      <w:r>
        <w:separator/>
      </w:r>
    </w:p>
  </w:footnote>
  <w:footnote w:type="continuationSeparator" w:id="0">
    <w:p w14:paraId="3CFD606A" w14:textId="77777777" w:rsidR="00E07330" w:rsidRDefault="00E0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90A3" w14:textId="77777777" w:rsidR="005F4362" w:rsidRDefault="005F436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B2C1" w14:textId="7B4FA052" w:rsidR="00A41C50" w:rsidRPr="005F4362" w:rsidRDefault="00A41C50">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4F89A27E" w14:textId="77777777" w:rsidR="001E0BE8" w:rsidRDefault="001E0BE8">
    <w:pPr>
      <w:spacing w:line="240" w:lineRule="exact"/>
      <w:rPr>
        <w:rFonts w:ascii="Arial" w:eastAsia="Arial" w:hAnsi="Arial" w:cs="Arial"/>
        <w:color w:val="333333"/>
        <w:sz w:val="57"/>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AE1A" w14:textId="77777777" w:rsidR="005F4362" w:rsidRDefault="005F43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multilevel"/>
    <w:tmpl w:val="00000006"/>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6" w15:restartNumberingAfterBreak="0">
    <w:nsid w:val="00000007"/>
    <w:multiLevelType w:val="multilevel"/>
    <w:tmpl w:val="00000007"/>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7" w15:restartNumberingAfterBreak="0">
    <w:nsid w:val="00000008"/>
    <w:multiLevelType w:val="multilevel"/>
    <w:tmpl w:val="00000008"/>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677856173">
    <w:abstractNumId w:val="0"/>
  </w:num>
  <w:num w:numId="2" w16cid:durableId="292447224">
    <w:abstractNumId w:val="1"/>
  </w:num>
  <w:num w:numId="3" w16cid:durableId="395321622">
    <w:abstractNumId w:val="2"/>
  </w:num>
  <w:num w:numId="4" w16cid:durableId="954139072">
    <w:abstractNumId w:val="3"/>
  </w:num>
  <w:num w:numId="5" w16cid:durableId="1622228857">
    <w:abstractNumId w:val="4"/>
  </w:num>
  <w:num w:numId="6" w16cid:durableId="1248920714">
    <w:abstractNumId w:val="5"/>
  </w:num>
  <w:num w:numId="7" w16cid:durableId="1534345412">
    <w:abstractNumId w:val="6"/>
  </w:num>
  <w:num w:numId="8" w16cid:durableId="503934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16"/>
    <w:rsid w:val="00015916"/>
    <w:rsid w:val="000909CB"/>
    <w:rsid w:val="00090A6E"/>
    <w:rsid w:val="001E0BE8"/>
    <w:rsid w:val="003A5D67"/>
    <w:rsid w:val="00470ADA"/>
    <w:rsid w:val="005B4F4F"/>
    <w:rsid w:val="005D6AF4"/>
    <w:rsid w:val="005F4362"/>
    <w:rsid w:val="008202E8"/>
    <w:rsid w:val="009B4236"/>
    <w:rsid w:val="00A41C50"/>
    <w:rsid w:val="00B53F69"/>
    <w:rsid w:val="00D95FD8"/>
    <w:rsid w:val="00E07330"/>
    <w:rsid w:val="00FD4A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8547"/>
  <w15:docId w15:val="{68382BFF-C867-43F4-B53C-3FB67003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paragraph" w:customStyle="1" w:styleId="tab1">
    <w:name w:val="tab1"/>
    <w:basedOn w:val="Normal"/>
  </w:style>
  <w:style w:type="table" w:customStyle="1" w:styleId="table">
    <w:name w:val="table"/>
    <w:basedOn w:val="Tabelanormal"/>
    <w:tblPr/>
  </w:style>
  <w:style w:type="character" w:styleId="Refdecomentrio">
    <w:name w:val="annotation reference"/>
    <w:basedOn w:val="Fontepargpadro"/>
    <w:uiPriority w:val="99"/>
    <w:semiHidden/>
    <w:unhideWhenUsed/>
    <w:rsid w:val="00470ADA"/>
    <w:rPr>
      <w:sz w:val="16"/>
      <w:szCs w:val="16"/>
    </w:rPr>
  </w:style>
  <w:style w:type="paragraph" w:styleId="Textodecomentrio">
    <w:name w:val="annotation text"/>
    <w:basedOn w:val="Normal"/>
    <w:link w:val="TextodecomentrioChar"/>
    <w:uiPriority w:val="99"/>
    <w:unhideWhenUsed/>
    <w:rsid w:val="00470ADA"/>
    <w:rPr>
      <w:sz w:val="20"/>
      <w:szCs w:val="20"/>
    </w:rPr>
  </w:style>
  <w:style w:type="character" w:customStyle="1" w:styleId="TextodecomentrioChar">
    <w:name w:val="Texto de comentário Char"/>
    <w:basedOn w:val="Fontepargpadro"/>
    <w:link w:val="Textodecomentrio"/>
    <w:uiPriority w:val="99"/>
    <w:rsid w:val="00470ADA"/>
  </w:style>
  <w:style w:type="paragraph" w:styleId="Assuntodocomentrio">
    <w:name w:val="annotation subject"/>
    <w:basedOn w:val="Textodecomentrio"/>
    <w:next w:val="Textodecomentrio"/>
    <w:link w:val="AssuntodocomentrioChar"/>
    <w:uiPriority w:val="99"/>
    <w:semiHidden/>
    <w:unhideWhenUsed/>
    <w:rsid w:val="00470ADA"/>
    <w:rPr>
      <w:b/>
      <w:bCs/>
    </w:rPr>
  </w:style>
  <w:style w:type="character" w:customStyle="1" w:styleId="AssuntodocomentrioChar">
    <w:name w:val="Assunto do comentário Char"/>
    <w:basedOn w:val="TextodecomentrioChar"/>
    <w:link w:val="Assuntodocomentrio"/>
    <w:uiPriority w:val="99"/>
    <w:semiHidden/>
    <w:rsid w:val="00470ADA"/>
    <w:rPr>
      <w:b/>
      <w:bCs/>
    </w:rPr>
  </w:style>
  <w:style w:type="paragraph" w:styleId="Cabealho">
    <w:name w:val="header"/>
    <w:basedOn w:val="Normal"/>
    <w:link w:val="CabealhoChar"/>
    <w:uiPriority w:val="99"/>
    <w:unhideWhenUsed/>
    <w:rsid w:val="001E0BE8"/>
    <w:pPr>
      <w:tabs>
        <w:tab w:val="center" w:pos="4252"/>
        <w:tab w:val="right" w:pos="8504"/>
      </w:tabs>
    </w:pPr>
  </w:style>
  <w:style w:type="character" w:customStyle="1" w:styleId="CabealhoChar">
    <w:name w:val="Cabeçalho Char"/>
    <w:basedOn w:val="Fontepargpadro"/>
    <w:link w:val="Cabealho"/>
    <w:uiPriority w:val="99"/>
    <w:rsid w:val="001E0BE8"/>
    <w:rPr>
      <w:sz w:val="24"/>
      <w:szCs w:val="24"/>
    </w:rPr>
  </w:style>
  <w:style w:type="paragraph" w:styleId="Rodap">
    <w:name w:val="footer"/>
    <w:basedOn w:val="Normal"/>
    <w:link w:val="RodapChar"/>
    <w:uiPriority w:val="99"/>
    <w:unhideWhenUsed/>
    <w:rsid w:val="001E0BE8"/>
    <w:pPr>
      <w:tabs>
        <w:tab w:val="center" w:pos="4252"/>
        <w:tab w:val="right" w:pos="8504"/>
      </w:tabs>
    </w:pPr>
  </w:style>
  <w:style w:type="character" w:customStyle="1" w:styleId="RodapChar">
    <w:name w:val="Rodapé Char"/>
    <w:basedOn w:val="Fontepargpadro"/>
    <w:link w:val="Rodap"/>
    <w:uiPriority w:val="99"/>
    <w:rsid w:val="001E0BE8"/>
    <w:rPr>
      <w:sz w:val="24"/>
      <w:szCs w:val="24"/>
    </w:rPr>
  </w:style>
  <w:style w:type="character" w:styleId="TextodoEspaoReservado">
    <w:name w:val="Placeholder Text"/>
    <w:basedOn w:val="Fontepargpadro"/>
    <w:uiPriority w:val="99"/>
    <w:semiHidden/>
    <w:rsid w:val="00B53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 D O C S ! 6 7 1 1 5 5 3 . 1 < / d o c u m e n t i d >  
     < s e n d e r i d > P R I S C I L A . C U N H A < / s e n d e r i d >  
     < s e n d e r e m a i l > P R I S C I L A . C U N H A @ C E P E D A . L A W < / s e n d e r e m a i l >  
     < l a s t m o d i f i e d > 2 0 2 3 - 0 2 - 0 3 T 1 8 : 2 2 : 0 0 . 0 0 0 0 0 0 0 - 0 3 : 0 0 < / l a s t m o d i f i e d >  
     < d a t a b a s e > D O C S < / d a t a b a s e >  
 < / p r o p e r t i e s > 
</file>

<file path=customXml/itemProps1.xml><?xml version="1.0" encoding="utf-8"?>
<ds:datastoreItem xmlns:ds="http://schemas.openxmlformats.org/officeDocument/2006/customXml" ds:itemID="{3A37AB45-4FC9-406F-BD8B-53B6ED15FED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3596</Words>
  <Characters>20749</Characters>
  <Application>Microsoft Office Word</Application>
  <DocSecurity>0</DocSecurity>
  <Lines>461</Lines>
  <Paragraphs>156</Paragraphs>
  <ScaleCrop>false</ScaleCrop>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dc:subject/>
  <cp:lastModifiedBy>Cepeda Advogados</cp:lastModifiedBy>
  <cp:revision>3</cp:revision>
  <cp:lastPrinted>2023-04-20T11:33:00Z</cp:lastPrinted>
  <dcterms:created xsi:type="dcterms:W3CDTF">2023-04-20T11:33:00Z</dcterms:created>
  <dcterms:modified xsi:type="dcterms:W3CDTF">2023-04-20T11:33:00Z</dcterms:modified>
</cp:coreProperties>
</file>