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Notice of Privacy Practices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Introduction</w:t>
      </w:r>
    </w:p>
    <w:p w:rsidR="00000000" w:rsidDel="00000000" w:rsidP="00000000" w:rsidRDefault="00000000" w:rsidRPr="00000000" w14:paraId="00000004">
      <w:pPr>
        <w:rPr/>
      </w:pPr>
      <w:r w:rsidDel="00000000" w:rsidR="00000000" w:rsidRPr="00000000">
        <w:rPr>
          <w:rtl w:val="0"/>
        </w:rPr>
        <w:t xml:space="preserve">We understand the importance of privacy and are committed to maintaining the confidentiality of your medical information. We make a record of the medical care we provide and may receive such records from others. We use these records to provide or enable other health care professionals to provide quality medical care, to obtain payment for services provided to you, and to meet our professional and legal obligations to operate this medical practice properly.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California Law Notice: California law provides additional protections for medical information under the Confidentiality of Medical Information Act (CMIA, Cal. Civ. Code §§ 56–56.37). Where state law provides greater privacy protections than federal law, we follow state law.</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This Notice describes how we may use and disclose your medical information and your rights regarding that information. If you have questions, please contact our Privacy Officer listed below.</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 How Open Arms Primary Care May Use or Disclose Health Information:</w:t>
      </w:r>
    </w:p>
    <w:p w:rsidR="00000000" w:rsidDel="00000000" w:rsidP="00000000" w:rsidRDefault="00000000" w:rsidRPr="00000000" w14:paraId="0000000B">
      <w:pPr>
        <w:rPr/>
      </w:pPr>
      <w:r w:rsidDel="00000000" w:rsidR="00000000" w:rsidRPr="00000000">
        <w:rPr>
          <w:rtl w:val="0"/>
        </w:rPr>
        <w:t xml:space="preserve">This medical practice collects medical and related identifiable patient information and stores it in charts, administrative files, and electronic records. The information is considered protected health information (PHI) under HIPAA. We may use or disclose PHI without written authorization for the following purposes: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Treatment – To provide medical care and share information with other providers involved in your care, including pharmacists, laboratories, or family members who assist with your care.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Payment – To obtain payment for services, including sharing information with health plans or other providers as needed for billing.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Health Care Operations – To operate our practice, improve quality of care, conduct audits, and perform medical reviews. PHI may be shared with our business associates, who are contractually required to protect confidentiality.  PHI may be shared with other providers or health plans for quality assessment, case management, staff training, or fraud detection.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Appointment Reminders – We may contact you to remind you of appointments via phone, voicemail, or email.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Sign-in Sheet – Your name may appear on a sign-in sheet or be called in the waiting area.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Notification and Communication with Family – We may share information with family or personal representatives to notify them of your condition or location, including in disasters, unless you object.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Marketing – We may contact you about products or services related to treatment or care coordination.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Sale of Health Information – We do not sell PHI without your written authorization.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Required by Law – PHI may be disclosed as required by law, including reporting abuse, responding to court orders, or law enforcement.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Public Health – To public health authorities for disease prevention, abuse reporting, product safety, or controlling disease.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Health Oversight Activities – For audits, inspections, licensure, or investigations by health oversight agencies.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Judicial and Administrative Proceedings – As authorized by courts or in response to subpoenas when appropriate notice is given.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Law Enforcement – For identifying suspects, missing persons, or complying with legal processes.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Coroners – To investigate deaths.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Organ or Tissue Donation – To organizations involved in procurement or transplantation.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Public Safety – To prevent or lessen a serious threat to health or safety.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Proof of Immunization – To schools when legally required and authorized.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Specialized Government Functions – Military, national security, or correctional institution purposes.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Workers’ Compensation – To comply with workers’ compensation laws.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Change of Ownership – If the practice is sold or merged, PHI may become the property of the new owner.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Breach Notification – In case of a breach of unsecured PHI, we will notify patients as required by law.</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Other Disclosures – As otherwise described in this Notice.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Psychotherapy Notes – May only be used or disclosed with your written authorization, except as required for treatment, training, legal defense, oversight, safety, or coroner purposes.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Research – Only disclosed when approved by an Institutional Review Board or privacy board in compliance with law.</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Fundraising – Demographic and treatment information may be used to contact you. You may opt out at any time.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AI Audio Recording Consent – We may use AI-assisted audio recording during visits for clinical documentation, quality improvement, or care coordination.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Recordings are made only with your consent, which can be declined or withdrawn at any time.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Recordings are treated as PHI and stored securely.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Recordings are not sold or used for marketing or AI training without written authorization.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B. When Open Arms Primary Care May Not Use or Disclose Health Information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Except as described above, we will not use or disclose PHI without your written authorization. You may revoke authorization in writing at any time.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C. Our Patients’ Health Information Rights</w:t>
      </w:r>
    </w:p>
    <w:p w:rsidR="00000000" w:rsidDel="00000000" w:rsidP="00000000" w:rsidRDefault="00000000" w:rsidRPr="00000000" w14:paraId="0000004C">
      <w:pPr>
        <w:rPr/>
      </w:pPr>
      <w:r w:rsidDel="00000000" w:rsidR="00000000" w:rsidRPr="00000000">
        <w:rPr>
          <w:rtl w:val="0"/>
        </w:rPr>
        <w:t xml:space="preserve">Request Special Privacy Protections – You may request restrictions on certain uses or disclosures. We will consider your request and notify you if accepted.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Request Confidential Communications – You may request communications via specific methods or locations.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Inspect and Copy – You may request access to your PHI in the format you prefer. Fees may apply. Certain requests may be denied with appeal rights.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Amend or Supplement – You may request amendments to your PHI; we will respond and allow written statements of disagreement.</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Accounting of Disclosures – You may request an accounting of disclosures except for those made for treatment, payment, operations, research (without identifiers), or required by law.</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Right to Paper Copy of Notice – You may request a paper copy of this Notice even if received electronically.</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Limits on Disclosure – Stricter than HIPAA; PHI will not be disclosed without authorization except as permitted by law.</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Right to Accounting of Disclosures – You may receive an accounting of certain disclosures.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Right to Legal Remedies – You may seek civil penalties, damages, or injunctive relief if your rights are violated.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D. Minor Consent &amp; Sensitive Services</w:t>
      </w:r>
    </w:p>
    <w:p w:rsidR="00000000" w:rsidDel="00000000" w:rsidP="00000000" w:rsidRDefault="00000000" w:rsidRPr="00000000" w14:paraId="0000005F">
      <w:pPr>
        <w:rPr/>
      </w:pPr>
      <w:r w:rsidDel="00000000" w:rsidR="00000000" w:rsidRPr="00000000">
        <w:rPr>
          <w:rtl w:val="0"/>
        </w:rPr>
        <w:t xml:space="preserve">In California, minors may consent to certain medical services without parental or guardian authorization. Open Arms Primary Care recognizes these rights and protects the confidentiality of care provided to minors as required by law.</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Minor Consent Rights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Minors may consent to services related to sexual and reproductive health, including contraception and pregnancy-related care.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Minors may consent to mental health treatment, substance use treatment, and certain sexually transmitted infection (STI) testing and treatment.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The law may allow minors to consent to emergency care and care for certain communicable diseases.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Confidentiality</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When a minor legally consents to care, information about the visit is generally protected from disclosure to parents or guardians unless the minor provides consent for release.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Open Arms Primary Care will not disclose a minor’s health information about sensitive services without the minor’s permission, except as required by law (e.g., threats to life or safety, abuse reporting).</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Parental Involvement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Parents or guardians may generally access a minor’s medical information unless restricted by California law for sensitive services.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If disclosure is allowed or requested, we will follow HIPAA and CMIA rules, balancing the minor’s rights with legal obligations.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Right to Ask Questions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Minors and parents/guardians may ask our Privacy Officer about rights, disclosure rules, or how information is protected.</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E. Changes to this Notice of Privacy Practices</w:t>
      </w:r>
    </w:p>
    <w:p w:rsidR="00000000" w:rsidDel="00000000" w:rsidP="00000000" w:rsidRDefault="00000000" w:rsidRPr="00000000" w14:paraId="0000007A">
      <w:pPr>
        <w:rPr/>
      </w:pPr>
      <w:r w:rsidDel="00000000" w:rsidR="00000000" w:rsidRPr="00000000">
        <w:rPr>
          <w:rtl w:val="0"/>
        </w:rPr>
        <w:t xml:space="preserve">We may amend this Notice at any time. Revised versions will apply to all PHI we maintain. Copies will be available in our reception area and upon request.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F. Complaints</w:t>
      </w:r>
    </w:p>
    <w:p w:rsidR="00000000" w:rsidDel="00000000" w:rsidP="00000000" w:rsidRDefault="00000000" w:rsidRPr="00000000" w14:paraId="0000007D">
      <w:pPr>
        <w:rPr/>
      </w:pPr>
      <w:r w:rsidDel="00000000" w:rsidR="00000000" w:rsidRPr="00000000">
        <w:rPr>
          <w:rtl w:val="0"/>
        </w:rPr>
        <w:t xml:space="preserve">Complaints about this Notice or how PHI is handled should be directed to our Privacy Officer.  Complaints may be directed to:</w:t>
      </w:r>
    </w:p>
    <w:p w:rsidR="00000000" w:rsidDel="00000000" w:rsidP="00000000" w:rsidRDefault="00000000" w:rsidRPr="00000000" w14:paraId="0000007E">
      <w:pPr>
        <w:rPr/>
      </w:pPr>
      <w:r w:rsidDel="00000000" w:rsidR="00000000" w:rsidRPr="00000000">
        <w:rPr>
          <w:rtl w:val="0"/>
        </w:rPr>
        <w:t xml:space="preserve">Open Arms Primary Care Privacy Officer: </w:t>
      </w:r>
    </w:p>
    <w:p w:rsidR="00000000" w:rsidDel="00000000" w:rsidP="00000000" w:rsidRDefault="00000000" w:rsidRPr="00000000" w14:paraId="0000007F">
      <w:pPr>
        <w:rPr/>
      </w:pPr>
      <w:r w:rsidDel="00000000" w:rsidR="00000000" w:rsidRPr="00000000">
        <w:rPr>
          <w:rtl w:val="0"/>
        </w:rPr>
        <w:t xml:space="preserve">Shannon Connolly MD</w:t>
      </w:r>
    </w:p>
    <w:p w:rsidR="00000000" w:rsidDel="00000000" w:rsidP="00000000" w:rsidRDefault="00000000" w:rsidRPr="00000000" w14:paraId="00000080">
      <w:pPr>
        <w:rPr/>
      </w:pPr>
      <w:r w:rsidDel="00000000" w:rsidR="00000000" w:rsidRPr="00000000">
        <w:rPr>
          <w:rtl w:val="0"/>
        </w:rPr>
        <w:t xml:space="preserve">438 E Katella Ave</w:t>
      </w:r>
    </w:p>
    <w:p w:rsidR="00000000" w:rsidDel="00000000" w:rsidP="00000000" w:rsidRDefault="00000000" w:rsidRPr="00000000" w14:paraId="00000081">
      <w:pPr>
        <w:rPr/>
      </w:pPr>
      <w:r w:rsidDel="00000000" w:rsidR="00000000" w:rsidRPr="00000000">
        <w:rPr>
          <w:rtl w:val="0"/>
        </w:rPr>
        <w:t xml:space="preserve">Suite G</w:t>
      </w:r>
    </w:p>
    <w:p w:rsidR="00000000" w:rsidDel="00000000" w:rsidP="00000000" w:rsidRDefault="00000000" w:rsidRPr="00000000" w14:paraId="00000082">
      <w:pPr>
        <w:rPr/>
      </w:pPr>
      <w:r w:rsidDel="00000000" w:rsidR="00000000" w:rsidRPr="00000000">
        <w:rPr>
          <w:rtl w:val="0"/>
        </w:rPr>
        <w:t xml:space="preserve">Orange, CA 92867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If unsatisfied, complaints may also be filed with:</w:t>
      </w:r>
    </w:p>
    <w:p w:rsidR="00000000" w:rsidDel="00000000" w:rsidP="00000000" w:rsidRDefault="00000000" w:rsidRPr="00000000" w14:paraId="00000085">
      <w:pPr>
        <w:rPr/>
      </w:pPr>
      <w:r w:rsidDel="00000000" w:rsidR="00000000" w:rsidRPr="00000000">
        <w:rPr>
          <w:rtl w:val="0"/>
        </w:rPr>
        <w:t xml:space="preserve">Region IX – Office for Civil Rights</w:t>
      </w:r>
    </w:p>
    <w:p w:rsidR="00000000" w:rsidDel="00000000" w:rsidP="00000000" w:rsidRDefault="00000000" w:rsidRPr="00000000" w14:paraId="00000086">
      <w:pPr>
        <w:rPr/>
      </w:pPr>
      <w:r w:rsidDel="00000000" w:rsidR="00000000" w:rsidRPr="00000000">
        <w:rPr>
          <w:rtl w:val="0"/>
        </w:rPr>
        <w:t xml:space="preserve"> U.S. Department of Health &amp; Human Services</w:t>
      </w:r>
    </w:p>
    <w:p w:rsidR="00000000" w:rsidDel="00000000" w:rsidP="00000000" w:rsidRDefault="00000000" w:rsidRPr="00000000" w14:paraId="00000087">
      <w:pPr>
        <w:rPr/>
      </w:pPr>
      <w:r w:rsidDel="00000000" w:rsidR="00000000" w:rsidRPr="00000000">
        <w:rPr>
          <w:rtl w:val="0"/>
        </w:rPr>
        <w:t xml:space="preserve"> 90 7th Street, Suite 4-100</w:t>
      </w:r>
    </w:p>
    <w:p w:rsidR="00000000" w:rsidDel="00000000" w:rsidP="00000000" w:rsidRDefault="00000000" w:rsidRPr="00000000" w14:paraId="00000088">
      <w:pPr>
        <w:rPr/>
      </w:pPr>
      <w:r w:rsidDel="00000000" w:rsidR="00000000" w:rsidRPr="00000000">
        <w:rPr>
          <w:rtl w:val="0"/>
        </w:rPr>
        <w:t xml:space="preserve"> San Francisco, CA 94103</w:t>
      </w:r>
    </w:p>
    <w:p w:rsidR="00000000" w:rsidDel="00000000" w:rsidP="00000000" w:rsidRDefault="00000000" w:rsidRPr="00000000" w14:paraId="00000089">
      <w:pPr>
        <w:rPr/>
      </w:pPr>
      <w:r w:rsidDel="00000000" w:rsidR="00000000" w:rsidRPr="00000000">
        <w:rPr>
          <w:rtl w:val="0"/>
        </w:rPr>
        <w:t xml:space="preserve"> (800) 368-1019; (800) 537-7697 (TDD)</w:t>
      </w:r>
    </w:p>
    <w:p w:rsidR="00000000" w:rsidDel="00000000" w:rsidP="00000000" w:rsidRDefault="00000000" w:rsidRPr="00000000" w14:paraId="0000008A">
      <w:pPr>
        <w:rPr/>
      </w:pPr>
      <w:r w:rsidDel="00000000" w:rsidR="00000000" w:rsidRPr="00000000">
        <w:rPr>
          <w:rtl w:val="0"/>
        </w:rPr>
        <w:t xml:space="preserve"> (202) 619-3818 (fax)</w:t>
      </w:r>
    </w:p>
    <w:p w:rsidR="00000000" w:rsidDel="00000000" w:rsidP="00000000" w:rsidRDefault="00000000" w:rsidRPr="00000000" w14:paraId="0000008B">
      <w:pPr>
        <w:rPr/>
      </w:pPr>
      <w:r w:rsidDel="00000000" w:rsidR="00000000" w:rsidRPr="00000000">
        <w:rPr>
          <w:rtl w:val="0"/>
        </w:rPr>
        <w:t xml:space="preserve"> OCRMail@hhs.gov</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By Signing below, I acknowledge that I have received and reviewed this information.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Signature of patient or person authorized to sign on behalf of patient: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____________________________________    Date:___________________</w:t>
      </w:r>
    </w:p>
    <w:p w:rsidR="00000000" w:rsidDel="00000000" w:rsidP="00000000" w:rsidRDefault="00000000" w:rsidRPr="00000000" w14:paraId="00000094">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jc w:val="center"/>
      <w:rPr/>
    </w:pPr>
    <w:r w:rsidDel="00000000" w:rsidR="00000000" w:rsidRPr="00000000">
      <w:rPr/>
      <w:drawing>
        <wp:inline distB="114300" distT="114300" distL="114300" distR="114300">
          <wp:extent cx="3490913" cy="933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90913" cy="9338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