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205D8" w14:textId="77777777" w:rsidR="00CA3687" w:rsidRPr="00FB4782" w:rsidRDefault="007853E2">
      <w:pPr>
        <w:pBdr>
          <w:top w:val="nil"/>
          <w:left w:val="nil"/>
          <w:bottom w:val="nil"/>
          <w:right w:val="nil"/>
          <w:between w:val="nil"/>
        </w:pBdr>
        <w:jc w:val="center"/>
        <w:rPr>
          <w:b/>
          <w:color w:val="000000"/>
          <w:lang w:val="az-Latn-AZ"/>
        </w:rPr>
      </w:pPr>
      <w:r w:rsidRPr="00FB4782">
        <w:rPr>
          <w:b/>
          <w:color w:val="000000"/>
          <w:lang w:val="az-Latn-AZ"/>
        </w:rPr>
        <w:t>Məqalənin Adı</w:t>
      </w:r>
      <w:r w:rsidRPr="00FB4782">
        <w:rPr>
          <w:noProof/>
          <w:lang w:val="ru-RU"/>
        </w:rPr>
        <mc:AlternateContent>
          <mc:Choice Requires="wps">
            <w:drawing>
              <wp:anchor distT="0" distB="0" distL="114300" distR="114300" simplePos="0" relativeHeight="251658240" behindDoc="0" locked="0" layoutInCell="1" hidden="0" allowOverlap="1" wp14:anchorId="4CC1CF91" wp14:editId="4244D71A">
                <wp:simplePos x="0" y="0"/>
                <wp:positionH relativeFrom="column">
                  <wp:posOffset>38101</wp:posOffset>
                </wp:positionH>
                <wp:positionV relativeFrom="paragraph">
                  <wp:posOffset>0</wp:posOffset>
                </wp:positionV>
                <wp:extent cx="1016000" cy="1168400"/>
                <wp:effectExtent l="0" t="0" r="0" b="0"/>
                <wp:wrapSquare wrapText="bothSides" distT="0" distB="0" distL="114300" distR="114300"/>
                <wp:docPr id="2014415110" name="Прямоугольник 2014415110"/>
                <wp:cNvGraphicFramePr/>
                <a:graphic xmlns:a="http://schemas.openxmlformats.org/drawingml/2006/main">
                  <a:graphicData uri="http://schemas.microsoft.com/office/word/2010/wordprocessingShape">
                    <wps:wsp>
                      <wps:cNvSpPr/>
                      <wps:spPr>
                        <a:xfrm>
                          <a:off x="4850700" y="3208500"/>
                          <a:ext cx="990600" cy="11430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677459F" w14:textId="77777777" w:rsidR="00CA3687" w:rsidRDefault="007853E2">
                            <w:pPr>
                              <w:jc w:val="center"/>
                              <w:textDirection w:val="btLr"/>
                            </w:pPr>
                            <w:r>
                              <w:rPr>
                                <w:color w:val="000000"/>
                              </w:rPr>
                              <w:t>Foto</w:t>
                            </w:r>
                          </w:p>
                        </w:txbxContent>
                      </wps:txbx>
                      <wps:bodyPr spcFirstLastPara="1" wrap="square" lIns="91425" tIns="45700" rIns="91425" bIns="45700" anchor="ctr" anchorCtr="0">
                        <a:noAutofit/>
                      </wps:bodyPr>
                    </wps:wsp>
                  </a:graphicData>
                </a:graphic>
              </wp:anchor>
            </w:drawing>
          </mc:Choice>
          <mc:Fallback>
            <w:pict>
              <v:rect w14:anchorId="4CC1CF91" id="Прямоугольник 2014415110" o:spid="_x0000_s1026" style="position:absolute;left:0;text-align:left;margin-left:3pt;margin-top:0;width:80pt;height:9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" fillcolor="white [3201]" strokecolor="black [3200]" strokeweight="1pt">
                <v:stroke startarrowwidth="narrow" startarrowlength="short" endarrowwidth="narrow" endarrowlength="short"/>
                <v:textbox inset="2.53958mm,1.2694mm,2.53958mm,1.2694mm">
                  <w:txbxContent>
                    <w:p w14:paraId="7677459F" w14:textId="77777777" w:rsidR="00CA3687" w:rsidRDefault="007853E2">
                      <w:pPr>
                        <w:jc w:val="center"/>
                        <w:textDirection w:val="btLr"/>
                      </w:pPr>
                      <w:r>
                        <w:rPr>
                          <w:color w:val="000000"/>
                        </w:rPr>
                        <w:t>Foto</w:t>
                      </w:r>
                    </w:p>
                  </w:txbxContent>
                </v:textbox>
                <w10:wrap type="square"/>
              </v:rect>
            </w:pict>
          </mc:Fallback>
        </mc:AlternateContent>
      </w:r>
    </w:p>
    <w:p w14:paraId="2EB71B24" w14:textId="77777777" w:rsidR="00CA3687" w:rsidRPr="00FB4782" w:rsidRDefault="00CA3687">
      <w:pPr>
        <w:tabs>
          <w:tab w:val="left" w:pos="3808"/>
        </w:tabs>
        <w:jc w:val="center"/>
        <w:rPr>
          <w:lang w:val="az-Latn-AZ"/>
        </w:rPr>
      </w:pPr>
    </w:p>
    <w:p w14:paraId="41990E97" w14:textId="6F62D2A8" w:rsidR="00CA3687" w:rsidRPr="00FB4782" w:rsidRDefault="007853E2">
      <w:pPr>
        <w:pBdr>
          <w:top w:val="nil"/>
          <w:left w:val="nil"/>
          <w:bottom w:val="nil"/>
          <w:right w:val="nil"/>
          <w:between w:val="nil"/>
        </w:pBdr>
        <w:jc w:val="center"/>
        <w:rPr>
          <w:b/>
          <w:color w:val="000000"/>
          <w:lang w:val="az-Latn-AZ"/>
        </w:rPr>
      </w:pPr>
      <w:r w:rsidRPr="00FB4782">
        <w:rPr>
          <w:b/>
          <w:color w:val="000000"/>
          <w:lang w:val="az-Latn-AZ"/>
        </w:rPr>
        <w:t>Soyadı A.A.</w:t>
      </w:r>
      <w:r w:rsidRPr="00FB4782">
        <w:rPr>
          <w:b/>
          <w:color w:val="000000"/>
          <w:vertAlign w:val="superscript"/>
          <w:lang w:val="az-Latn-AZ"/>
        </w:rPr>
        <w:t>1</w:t>
      </w:r>
      <w:r w:rsidR="00200912" w:rsidRPr="00200912">
        <w:rPr>
          <w:i/>
          <w:color w:val="000000"/>
          <w:vertAlign w:val="superscript"/>
          <w:lang w:val="az-Latn-AZ"/>
        </w:rPr>
        <w:t>*</w:t>
      </w:r>
      <w:r w:rsidRPr="00FB4782">
        <w:rPr>
          <w:b/>
          <w:color w:val="000000"/>
          <w:lang w:val="az-Latn-AZ"/>
        </w:rPr>
        <w:t>, Soyadı A.A.</w:t>
      </w:r>
      <w:r w:rsidRPr="00FB4782">
        <w:rPr>
          <w:b/>
          <w:color w:val="000000"/>
          <w:vertAlign w:val="superscript"/>
          <w:lang w:val="az-Latn-AZ"/>
        </w:rPr>
        <w:t>2</w:t>
      </w:r>
      <w:r w:rsidRPr="00FB4782">
        <w:rPr>
          <w:b/>
          <w:color w:val="000000"/>
          <w:lang w:val="az-Latn-AZ"/>
        </w:rPr>
        <w:t xml:space="preserve"> </w:t>
      </w:r>
      <w:r w:rsidRPr="00FB4782">
        <w:rPr>
          <w:b/>
          <w:lang w:val="az-Latn-AZ"/>
        </w:rPr>
        <w:t>və</w:t>
      </w:r>
      <w:r w:rsidRPr="00FB4782">
        <w:rPr>
          <w:b/>
          <w:color w:val="000000"/>
          <w:lang w:val="az-Latn-AZ"/>
        </w:rPr>
        <w:t xml:space="preserve"> Soyadı A.A.</w:t>
      </w:r>
      <w:r w:rsidRPr="00FB4782">
        <w:rPr>
          <w:b/>
          <w:color w:val="000000"/>
          <w:vertAlign w:val="superscript"/>
          <w:lang w:val="az-Latn-AZ"/>
        </w:rPr>
        <w:t>3</w:t>
      </w:r>
    </w:p>
    <w:p w14:paraId="27D1A0E1" w14:textId="77777777" w:rsidR="00CA3687" w:rsidRPr="00FB4782" w:rsidRDefault="007853E2">
      <w:pPr>
        <w:pBdr>
          <w:top w:val="nil"/>
          <w:left w:val="nil"/>
          <w:bottom w:val="nil"/>
          <w:right w:val="nil"/>
          <w:between w:val="nil"/>
        </w:pBdr>
        <w:jc w:val="center"/>
        <w:rPr>
          <w:i/>
          <w:color w:val="000000"/>
          <w:lang w:val="az-Latn-AZ"/>
        </w:rPr>
      </w:pPr>
      <w:r w:rsidRPr="00FB4782">
        <w:rPr>
          <w:i/>
          <w:color w:val="000000"/>
          <w:vertAlign w:val="superscript"/>
          <w:lang w:val="az-Latn-AZ"/>
        </w:rPr>
        <w:t>1</w:t>
      </w:r>
      <w:r w:rsidRPr="00FB4782">
        <w:rPr>
          <w:i/>
          <w:color w:val="000000"/>
          <w:lang w:val="az-Latn-AZ"/>
        </w:rPr>
        <w:t xml:space="preserve"> Təmsil etdiyi müəssisə, şəhər</w:t>
      </w:r>
    </w:p>
    <w:p w14:paraId="3015B267" w14:textId="77777777" w:rsidR="00CA3687" w:rsidRPr="00FB4782" w:rsidRDefault="007853E2">
      <w:pPr>
        <w:pBdr>
          <w:top w:val="nil"/>
          <w:left w:val="nil"/>
          <w:bottom w:val="nil"/>
          <w:right w:val="nil"/>
          <w:between w:val="nil"/>
        </w:pBdr>
        <w:jc w:val="center"/>
        <w:rPr>
          <w:color w:val="000000"/>
          <w:lang w:val="az-Latn-AZ"/>
        </w:rPr>
      </w:pPr>
      <w:r w:rsidRPr="00FB4782">
        <w:rPr>
          <w:i/>
          <w:color w:val="000000"/>
          <w:vertAlign w:val="superscript"/>
          <w:lang w:val="az-Latn-AZ"/>
        </w:rPr>
        <w:t>2</w:t>
      </w:r>
      <w:r w:rsidRPr="00FB4782">
        <w:rPr>
          <w:i/>
          <w:color w:val="000000"/>
          <w:lang w:val="az-Latn-AZ"/>
        </w:rPr>
        <w:t xml:space="preserve"> Təmsil etdiyi müəssisə, şəhər</w:t>
      </w:r>
    </w:p>
    <w:p w14:paraId="4B69EB04" w14:textId="77777777" w:rsidR="00CA3687" w:rsidRPr="00FB4782" w:rsidRDefault="007853E2">
      <w:pPr>
        <w:pBdr>
          <w:top w:val="nil"/>
          <w:left w:val="nil"/>
          <w:bottom w:val="nil"/>
          <w:right w:val="nil"/>
          <w:between w:val="nil"/>
        </w:pBdr>
        <w:jc w:val="center"/>
        <w:rPr>
          <w:color w:val="000000"/>
          <w:lang w:val="az-Latn-AZ"/>
        </w:rPr>
      </w:pPr>
      <w:r w:rsidRPr="00FB4782">
        <w:rPr>
          <w:i/>
          <w:color w:val="000000"/>
          <w:vertAlign w:val="superscript"/>
          <w:lang w:val="az-Latn-AZ"/>
        </w:rPr>
        <w:t>3</w:t>
      </w:r>
      <w:r w:rsidRPr="00FB4782">
        <w:rPr>
          <w:i/>
          <w:color w:val="000000"/>
          <w:lang w:val="az-Latn-AZ"/>
        </w:rPr>
        <w:t xml:space="preserve"> Təmsil etdiyi müəssisə, şəhər</w:t>
      </w:r>
    </w:p>
    <w:p w14:paraId="3969CAE0" w14:textId="29E2055F" w:rsidR="00CA3687" w:rsidRPr="00FB4782" w:rsidRDefault="007853E2">
      <w:pPr>
        <w:pBdr>
          <w:top w:val="nil"/>
          <w:left w:val="nil"/>
          <w:bottom w:val="nil"/>
          <w:right w:val="nil"/>
          <w:between w:val="nil"/>
        </w:pBdr>
        <w:ind w:left="567"/>
        <w:jc w:val="center"/>
        <w:rPr>
          <w:i/>
          <w:color w:val="000000"/>
          <w:lang w:val="az-Latn-AZ"/>
        </w:rPr>
      </w:pPr>
      <w:r w:rsidRPr="00FB4782">
        <w:rPr>
          <w:i/>
          <w:color w:val="000000"/>
          <w:lang w:val="az-Latn-AZ"/>
        </w:rPr>
        <w:t xml:space="preserve">e-mail: </w:t>
      </w:r>
      <w:hyperlink r:id="rId8">
        <w:r w:rsidRPr="00FB4782">
          <w:rPr>
            <w:i/>
            <w:color w:val="0563C1"/>
            <w:u w:val="single"/>
            <w:lang w:val="az-Latn-AZ"/>
          </w:rPr>
          <w:t>author@institute.xxx</w:t>
        </w:r>
      </w:hyperlink>
    </w:p>
    <w:p w14:paraId="40D8C762" w14:textId="77777777" w:rsidR="00FB4782" w:rsidRPr="00FB4782" w:rsidRDefault="00FB4782">
      <w:pPr>
        <w:pBdr>
          <w:top w:val="nil"/>
          <w:left w:val="nil"/>
          <w:bottom w:val="nil"/>
          <w:right w:val="nil"/>
          <w:between w:val="nil"/>
        </w:pBdr>
        <w:rPr>
          <w:b/>
          <w:color w:val="000000"/>
          <w:lang w:val="az-Latn-AZ"/>
        </w:rPr>
      </w:pPr>
    </w:p>
    <w:p w14:paraId="2A98C5B9" w14:textId="1AD1368F" w:rsidR="00CA3687" w:rsidRPr="0043217B" w:rsidRDefault="007853E2">
      <w:pPr>
        <w:pBdr>
          <w:top w:val="nil"/>
          <w:left w:val="nil"/>
          <w:bottom w:val="nil"/>
          <w:right w:val="nil"/>
          <w:between w:val="nil"/>
        </w:pBdr>
        <w:rPr>
          <w:color w:val="000000"/>
          <w:lang w:val="az-Latn-AZ"/>
        </w:rPr>
      </w:pPr>
      <w:r w:rsidRPr="00FB4782">
        <w:rPr>
          <w:b/>
          <w:color w:val="000000"/>
          <w:lang w:val="az-Latn-AZ"/>
        </w:rPr>
        <w:t xml:space="preserve">Xülasə. </w:t>
      </w:r>
      <w:r w:rsidRPr="00FB4782">
        <w:rPr>
          <w:color w:val="000000"/>
          <w:lang w:val="az-Latn-AZ"/>
        </w:rPr>
        <w:t>Məqalə</w:t>
      </w:r>
      <w:r w:rsidR="00FB4782" w:rsidRPr="00FB4782">
        <w:rPr>
          <w:color w:val="000000"/>
          <w:lang w:val="az-Latn-AZ"/>
        </w:rPr>
        <w:t>nin</w:t>
      </w:r>
      <w:r w:rsidRPr="00FB4782">
        <w:rPr>
          <w:color w:val="000000"/>
          <w:lang w:val="az-Latn-AZ"/>
        </w:rPr>
        <w:t xml:space="preserve"> </w:t>
      </w:r>
      <w:r w:rsidR="00FB4782" w:rsidRPr="00FB4782">
        <w:rPr>
          <w:color w:val="000000"/>
          <w:lang w:val="az-Latn-AZ"/>
        </w:rPr>
        <w:t>mahiyyətinə dair</w:t>
      </w:r>
      <w:r w:rsidRPr="00FB4782">
        <w:rPr>
          <w:color w:val="000000"/>
          <w:lang w:val="az-Latn-AZ"/>
        </w:rPr>
        <w:t xml:space="preserve"> </w:t>
      </w:r>
      <w:r w:rsidR="00C60001">
        <w:rPr>
          <w:color w:val="000000"/>
          <w:lang w:val="az-Latn-AZ"/>
        </w:rPr>
        <w:t>10</w:t>
      </w:r>
      <w:r w:rsidR="00414F3E">
        <w:rPr>
          <w:color w:val="000000"/>
          <w:lang w:val="az-Latn-AZ"/>
        </w:rPr>
        <w:t>0</w:t>
      </w:r>
      <w:r w:rsidR="00C60001">
        <w:rPr>
          <w:lang w:val="az-Latn-AZ"/>
        </w:rPr>
        <w:t>-2</w:t>
      </w:r>
      <w:r w:rsidRPr="00FB4782">
        <w:rPr>
          <w:color w:val="000000"/>
          <w:lang w:val="az-Latn-AZ"/>
        </w:rPr>
        <w:t xml:space="preserve">00 </w:t>
      </w:r>
      <w:r w:rsidRPr="00FB4782">
        <w:rPr>
          <w:lang w:val="az-Latn-AZ"/>
        </w:rPr>
        <w:t>sözdə</w:t>
      </w:r>
      <w:r w:rsidRPr="00FB4782">
        <w:rPr>
          <w:color w:val="000000"/>
          <w:lang w:val="az-Latn-AZ"/>
        </w:rPr>
        <w:t>n ibarət qısa məlumat</w:t>
      </w:r>
      <w:r w:rsidR="0043217B" w:rsidRPr="0043217B">
        <w:rPr>
          <w:color w:val="000000"/>
          <w:lang w:val="az-Latn-AZ"/>
        </w:rPr>
        <w:t>.</w:t>
      </w:r>
    </w:p>
    <w:p w14:paraId="41E61596" w14:textId="2EDF3FBC" w:rsidR="00CA3687" w:rsidRPr="00FB4782" w:rsidRDefault="007853E2">
      <w:pPr>
        <w:pBdr>
          <w:top w:val="nil"/>
          <w:left w:val="nil"/>
          <w:bottom w:val="nil"/>
          <w:right w:val="nil"/>
          <w:between w:val="nil"/>
        </w:pBdr>
        <w:ind w:right="289"/>
        <w:rPr>
          <w:color w:val="000000"/>
          <w:lang w:val="az-Latn-AZ"/>
        </w:rPr>
      </w:pPr>
      <w:r w:rsidRPr="00FB4782">
        <w:rPr>
          <w:b/>
          <w:color w:val="000000"/>
          <w:lang w:val="az-Latn-AZ"/>
        </w:rPr>
        <w:t xml:space="preserve">Açar sözlər: </w:t>
      </w:r>
      <w:r w:rsidRPr="00FB4782">
        <w:rPr>
          <w:color w:val="000000"/>
          <w:lang w:val="az-Latn-AZ"/>
        </w:rPr>
        <w:t>minimum 5</w:t>
      </w:r>
      <w:r w:rsidR="00FB4782">
        <w:rPr>
          <w:color w:val="000000"/>
          <w:lang w:val="az-Latn-AZ"/>
        </w:rPr>
        <w:t>, maksimum 7</w:t>
      </w:r>
      <w:r w:rsidRPr="00FB4782">
        <w:rPr>
          <w:color w:val="000000"/>
          <w:lang w:val="az-Latn-AZ"/>
        </w:rPr>
        <w:t xml:space="preserve"> açar söz</w:t>
      </w:r>
    </w:p>
    <w:p w14:paraId="32D6EAFE" w14:textId="77777777" w:rsidR="00CA3687" w:rsidRPr="00FB4782" w:rsidRDefault="00CA3687">
      <w:pPr>
        <w:pBdr>
          <w:top w:val="nil"/>
          <w:left w:val="nil"/>
          <w:bottom w:val="nil"/>
          <w:right w:val="nil"/>
          <w:between w:val="nil"/>
        </w:pBdr>
        <w:ind w:left="289" w:right="289"/>
        <w:rPr>
          <w:color w:val="000000"/>
          <w:lang w:val="az-Latn-AZ"/>
        </w:rPr>
      </w:pPr>
    </w:p>
    <w:p w14:paraId="7A01E165" w14:textId="77777777" w:rsidR="00CA3687" w:rsidRPr="00FB4782" w:rsidRDefault="007853E2">
      <w:pPr>
        <w:widowControl w:val="0"/>
        <w:rPr>
          <w:b/>
          <w:lang w:val="az-Latn-AZ"/>
        </w:rPr>
      </w:pPr>
      <w:r w:rsidRPr="00FB4782">
        <w:rPr>
          <w:b/>
          <w:lang w:val="az-Latn-AZ"/>
        </w:rPr>
        <w:t>Giriş</w:t>
      </w:r>
    </w:p>
    <w:p w14:paraId="3530D8B4" w14:textId="41BAEC90" w:rsidR="00CA3687" w:rsidRPr="00FB4782" w:rsidRDefault="007853E2">
      <w:pPr>
        <w:pBdr>
          <w:top w:val="nil"/>
          <w:left w:val="nil"/>
          <w:bottom w:val="nil"/>
          <w:right w:val="nil"/>
          <w:between w:val="nil"/>
        </w:pBdr>
        <w:tabs>
          <w:tab w:val="left" w:pos="288"/>
        </w:tabs>
        <w:spacing w:line="276" w:lineRule="auto"/>
        <w:rPr>
          <w:color w:val="000000"/>
          <w:lang w:val="az-Latn-AZ"/>
        </w:rPr>
      </w:pPr>
      <w:r w:rsidRPr="00FB4782">
        <w:rPr>
          <w:color w:val="000000"/>
          <w:lang w:val="az-Latn-AZ"/>
        </w:rPr>
        <w:t xml:space="preserve">Bu bölmədə, müəllif </w:t>
      </w:r>
      <w:r w:rsidR="00200912">
        <w:rPr>
          <w:color w:val="000000"/>
          <w:lang w:val="az-Latn-AZ"/>
        </w:rPr>
        <w:t xml:space="preserve">tədqiqat </w:t>
      </w:r>
      <w:r w:rsidRPr="00FB4782">
        <w:rPr>
          <w:color w:val="000000"/>
          <w:lang w:val="az-Latn-AZ"/>
        </w:rPr>
        <w:t>mövzu</w:t>
      </w:r>
      <w:r w:rsidR="00200912">
        <w:rPr>
          <w:color w:val="000000"/>
          <w:lang w:val="az-Latn-AZ"/>
        </w:rPr>
        <w:t>su</w:t>
      </w:r>
      <w:r w:rsidRPr="00FB4782">
        <w:rPr>
          <w:color w:val="000000"/>
          <w:lang w:val="az-Latn-AZ"/>
        </w:rPr>
        <w:t xml:space="preserve"> haqqında</w:t>
      </w:r>
      <w:r w:rsidR="00FB4782">
        <w:rPr>
          <w:color w:val="000000"/>
          <w:lang w:val="az-Latn-AZ"/>
        </w:rPr>
        <w:t>,</w:t>
      </w:r>
      <w:r w:rsidRPr="00FB4782">
        <w:rPr>
          <w:color w:val="000000"/>
          <w:lang w:val="az-Latn-AZ"/>
        </w:rPr>
        <w:t xml:space="preserve"> niyə bu mövzunu seçməsi ilə bağlı, indiyə qədər bu sahədə aparılan araşdırmalarda əldə edilən və ya edilməyən nəticələr haqqında məlumat verir. </w:t>
      </w:r>
    </w:p>
    <w:p w14:paraId="2DF6325B" w14:textId="65B4D047" w:rsidR="00CA3687" w:rsidRPr="00FB4782" w:rsidRDefault="00FB4782">
      <w:pPr>
        <w:widowControl w:val="0"/>
        <w:rPr>
          <w:b/>
          <w:lang w:val="az-Latn-AZ"/>
        </w:rPr>
      </w:pPr>
      <w:r>
        <w:rPr>
          <w:b/>
          <w:lang w:val="az-Latn-AZ"/>
        </w:rPr>
        <w:t>Metodlar</w:t>
      </w:r>
    </w:p>
    <w:p w14:paraId="58F6930A" w14:textId="41301CAF" w:rsidR="00CA3687" w:rsidRPr="00FB4782" w:rsidRDefault="00FB4782">
      <w:pPr>
        <w:widowControl w:val="0"/>
        <w:rPr>
          <w:lang w:val="az-Latn-AZ"/>
        </w:rPr>
      </w:pPr>
      <w:r>
        <w:rPr>
          <w:lang w:val="az-Latn-AZ"/>
        </w:rPr>
        <w:t xml:space="preserve">Bu bölmədə </w:t>
      </w:r>
      <w:r w:rsidRPr="00FB4782">
        <w:rPr>
          <w:lang w:val="az-Latn-AZ"/>
        </w:rPr>
        <w:t>tədqiqatın aparılma</w:t>
      </w:r>
      <w:r>
        <w:rPr>
          <w:lang w:val="az-Latn-AZ"/>
        </w:rPr>
        <w:t>sı</w:t>
      </w:r>
      <w:r w:rsidRPr="00FB4782">
        <w:rPr>
          <w:lang w:val="az-Latn-AZ"/>
        </w:rPr>
        <w:t xml:space="preserve"> üsul</w:t>
      </w:r>
      <w:r w:rsidR="00200912">
        <w:rPr>
          <w:lang w:val="az-Latn-AZ"/>
        </w:rPr>
        <w:t xml:space="preserve">, alət </w:t>
      </w:r>
      <w:r w:rsidR="00200912" w:rsidRPr="00FB4782">
        <w:rPr>
          <w:color w:val="000000"/>
          <w:lang w:val="az-Latn-AZ"/>
        </w:rPr>
        <w:t xml:space="preserve">və </w:t>
      </w:r>
      <w:r w:rsidR="00200912">
        <w:rPr>
          <w:lang w:val="az-Latn-AZ"/>
        </w:rPr>
        <w:t>metodları</w:t>
      </w:r>
      <w:r w:rsidRPr="00FB4782">
        <w:rPr>
          <w:lang w:val="az-Latn-AZ"/>
        </w:rPr>
        <w:t>, məlumatların toplanma</w:t>
      </w:r>
      <w:r w:rsidR="00200912">
        <w:rPr>
          <w:lang w:val="az-Latn-AZ"/>
        </w:rPr>
        <w:t>sı, emalı</w:t>
      </w:r>
      <w:r w:rsidRPr="00FB4782">
        <w:rPr>
          <w:lang w:val="az-Latn-AZ"/>
        </w:rPr>
        <w:t xml:space="preserve"> və </w:t>
      </w:r>
      <w:r>
        <w:rPr>
          <w:lang w:val="az-Latn-AZ"/>
        </w:rPr>
        <w:t>təhlil</w:t>
      </w:r>
      <w:r w:rsidRPr="00FB4782">
        <w:rPr>
          <w:lang w:val="az-Latn-AZ"/>
        </w:rPr>
        <w:t xml:space="preserve"> edilmə</w:t>
      </w:r>
      <w:r>
        <w:rPr>
          <w:lang w:val="az-Latn-AZ"/>
        </w:rPr>
        <w:t>si</w:t>
      </w:r>
      <w:r w:rsidRPr="00FB4782">
        <w:rPr>
          <w:lang w:val="az-Latn-AZ"/>
        </w:rPr>
        <w:t xml:space="preserve"> prosesi təsvir </w:t>
      </w:r>
      <w:r>
        <w:rPr>
          <w:lang w:val="az-Latn-AZ"/>
        </w:rPr>
        <w:t>edilir</w:t>
      </w:r>
      <w:r w:rsidRPr="00FB4782">
        <w:rPr>
          <w:lang w:val="az-Latn-AZ"/>
        </w:rPr>
        <w:t>.</w:t>
      </w:r>
    </w:p>
    <w:p w14:paraId="0673D980" w14:textId="6814AAD1" w:rsidR="00CA3687" w:rsidRPr="00FB4782" w:rsidRDefault="00FB4782">
      <w:pPr>
        <w:rPr>
          <w:b/>
          <w:lang w:val="az-Latn-AZ"/>
        </w:rPr>
      </w:pPr>
      <w:r>
        <w:rPr>
          <w:b/>
          <w:lang w:val="az-Latn-AZ"/>
        </w:rPr>
        <w:t>Nəticə və m</w:t>
      </w:r>
      <w:r w:rsidRPr="00FB4782">
        <w:rPr>
          <w:b/>
          <w:lang w:val="az-Latn-AZ"/>
        </w:rPr>
        <w:t>üzakirə</w:t>
      </w:r>
      <w:r>
        <w:rPr>
          <w:b/>
          <w:lang w:val="az-Latn-AZ"/>
        </w:rPr>
        <w:t>lər</w:t>
      </w:r>
    </w:p>
    <w:p w14:paraId="256BC870" w14:textId="4ABE0782" w:rsidR="00CA3687" w:rsidRPr="00FB4782" w:rsidRDefault="007853E2">
      <w:pPr>
        <w:rPr>
          <w:lang w:val="az-Latn-AZ"/>
        </w:rPr>
      </w:pPr>
      <w:r w:rsidRPr="00FB4782">
        <w:rPr>
          <w:lang w:val="az-Latn-AZ"/>
        </w:rPr>
        <w:t xml:space="preserve">Bu bölmədə </w:t>
      </w:r>
      <w:r w:rsidR="004E5A2D" w:rsidRPr="004E5A2D">
        <w:rPr>
          <w:lang w:val="az-Latn-AZ"/>
        </w:rPr>
        <w:t>tədqiqatın nəticələrini ümumiləşdir</w:t>
      </w:r>
      <w:r w:rsidR="004E5A2D">
        <w:rPr>
          <w:lang w:val="az-Latn-AZ"/>
        </w:rPr>
        <w:t>ilir</w:t>
      </w:r>
      <w:r w:rsidR="004E5A2D" w:rsidRPr="004E5A2D">
        <w:rPr>
          <w:lang w:val="az-Latn-AZ"/>
        </w:rPr>
        <w:t xml:space="preserve">, onları </w:t>
      </w:r>
      <w:r w:rsidR="004E5A2D">
        <w:rPr>
          <w:lang w:val="az-Latn-AZ"/>
        </w:rPr>
        <w:t>daha öncə aparılmış</w:t>
      </w:r>
      <w:r w:rsidR="004E5A2D" w:rsidRPr="004E5A2D">
        <w:rPr>
          <w:lang w:val="az-Latn-AZ"/>
        </w:rPr>
        <w:t xml:space="preserve"> tədqiqatlarla müqayisə </w:t>
      </w:r>
      <w:r w:rsidR="004E5A2D">
        <w:rPr>
          <w:lang w:val="az-Latn-AZ"/>
        </w:rPr>
        <w:t>edilir</w:t>
      </w:r>
      <w:r w:rsidR="004E5A2D" w:rsidRPr="004E5A2D">
        <w:rPr>
          <w:lang w:val="az-Latn-AZ"/>
        </w:rPr>
        <w:t xml:space="preserve"> və mövzuya dair </w:t>
      </w:r>
      <w:r w:rsidR="004E5A2D">
        <w:rPr>
          <w:lang w:val="az-Latn-AZ"/>
        </w:rPr>
        <w:t>perspektiv tədqiqat istiqamətləri müəyyənləşdirlir</w:t>
      </w:r>
      <w:r w:rsidR="004E5A2D" w:rsidRPr="004E5A2D">
        <w:rPr>
          <w:lang w:val="az-Latn-AZ"/>
        </w:rPr>
        <w:t>. Bu bölmə oxuculara tədqiqatın elmi və praktiki əhəmiyyətini daha dərindən başa düşməyə imkan yaradır</w:t>
      </w:r>
      <w:r w:rsidRPr="00FB4782">
        <w:rPr>
          <w:lang w:val="az-Latn-AZ"/>
        </w:rPr>
        <w:t>.</w:t>
      </w:r>
    </w:p>
    <w:p w14:paraId="32F5285C" w14:textId="495D4167" w:rsidR="00CA3687" w:rsidRPr="00FB4782" w:rsidRDefault="004E5A2D">
      <w:pPr>
        <w:rPr>
          <w:b/>
          <w:lang w:val="az-Latn-AZ"/>
        </w:rPr>
      </w:pPr>
      <w:r>
        <w:rPr>
          <w:b/>
          <w:lang w:val="az-Latn-AZ"/>
        </w:rPr>
        <w:t>Təkliflər</w:t>
      </w:r>
      <w:r w:rsidR="00E747B9">
        <w:rPr>
          <w:b/>
          <w:lang w:val="az-Latn-AZ"/>
        </w:rPr>
        <w:t xml:space="preserve"> (olduğu təqdirdə)</w:t>
      </w:r>
    </w:p>
    <w:p w14:paraId="021A29B1" w14:textId="5B2EBFE0" w:rsidR="00CA3687" w:rsidRPr="00FB4782" w:rsidRDefault="004E5A2D">
      <w:pPr>
        <w:rPr>
          <w:lang w:val="az-Latn-AZ"/>
        </w:rPr>
      </w:pPr>
      <w:r w:rsidRPr="00FB4782">
        <w:rPr>
          <w:lang w:val="az-Latn-AZ"/>
        </w:rPr>
        <w:t xml:space="preserve">Bu bölmədə </w:t>
      </w:r>
      <w:r w:rsidRPr="004E5A2D">
        <w:rPr>
          <w:lang w:val="az-Latn-AZ"/>
        </w:rPr>
        <w:t xml:space="preserve">tədqiqatın </w:t>
      </w:r>
      <w:r w:rsidR="00E747B9">
        <w:rPr>
          <w:lang w:val="az-Latn-AZ"/>
        </w:rPr>
        <w:t xml:space="preserve">obyekti və predmetinə dair təkliflər </w:t>
      </w:r>
      <w:r w:rsidR="00200912">
        <w:rPr>
          <w:lang w:val="az-Latn-AZ"/>
        </w:rPr>
        <w:t>təqdim edilir</w:t>
      </w:r>
      <w:r w:rsidRPr="00FB4782">
        <w:rPr>
          <w:lang w:val="az-Latn-AZ"/>
        </w:rPr>
        <w:t>.</w:t>
      </w:r>
    </w:p>
    <w:p w14:paraId="40BE1DBA" w14:textId="77777777" w:rsidR="00CA3687" w:rsidRPr="00FB4782" w:rsidRDefault="007853E2">
      <w:pPr>
        <w:rPr>
          <w:b/>
          <w:lang w:val="az-Latn-AZ"/>
        </w:rPr>
      </w:pPr>
      <w:r w:rsidRPr="00FB4782">
        <w:rPr>
          <w:b/>
          <w:lang w:val="az-Latn-AZ"/>
        </w:rPr>
        <w:t>Ədəbiyyat</w:t>
      </w:r>
    </w:p>
    <w:p w14:paraId="58874BC7" w14:textId="7EBDF647" w:rsidR="00CA3687" w:rsidRPr="00FB4782" w:rsidRDefault="007853E2">
      <w:pPr>
        <w:rPr>
          <w:lang w:val="az-Latn-AZ"/>
        </w:rPr>
      </w:pPr>
      <w:r w:rsidRPr="00FB4782">
        <w:rPr>
          <w:lang w:val="az-Latn-AZ"/>
        </w:rPr>
        <w:t xml:space="preserve">Bu bölmədə </w:t>
      </w:r>
      <w:r w:rsidR="00D83E97">
        <w:rPr>
          <w:lang w:val="az-Latn-AZ"/>
        </w:rPr>
        <w:t xml:space="preserve">tədqiqat işinin yerinə </w:t>
      </w:r>
      <w:r w:rsidR="00146CC0">
        <w:rPr>
          <w:lang w:val="az-Latn-AZ"/>
        </w:rPr>
        <w:t>yetirilməsi</w:t>
      </w:r>
      <w:r w:rsidR="00D83E97">
        <w:rPr>
          <w:lang w:val="az-Latn-AZ"/>
        </w:rPr>
        <w:t xml:space="preserve"> zamanı</w:t>
      </w:r>
      <w:r w:rsidRPr="00FB4782">
        <w:rPr>
          <w:lang w:val="az-Latn-AZ"/>
        </w:rPr>
        <w:t xml:space="preserve"> istifadə </w:t>
      </w:r>
      <w:r w:rsidR="00D83E97">
        <w:rPr>
          <w:lang w:val="az-Latn-AZ"/>
        </w:rPr>
        <w:t>edi</w:t>
      </w:r>
      <w:r w:rsidR="003D55A2">
        <w:rPr>
          <w:lang w:val="az-Latn-AZ"/>
        </w:rPr>
        <w:t>lmiş</w:t>
      </w:r>
      <w:r w:rsidRPr="00FB4782">
        <w:rPr>
          <w:lang w:val="az-Latn-AZ"/>
        </w:rPr>
        <w:t xml:space="preserve"> bütün ədəbiyyat</w:t>
      </w:r>
      <w:r w:rsidR="003D55A2">
        <w:rPr>
          <w:lang w:val="az-Latn-AZ"/>
        </w:rPr>
        <w:t xml:space="preserve"> siyahısı </w:t>
      </w:r>
      <w:r w:rsidR="00F00C0F">
        <w:rPr>
          <w:lang w:val="az-Latn-AZ"/>
        </w:rPr>
        <w:t>təqdim edilir</w:t>
      </w:r>
      <w:r w:rsidRPr="00FB4782">
        <w:rPr>
          <w:lang w:val="az-Latn-AZ"/>
        </w:rPr>
        <w:t>.</w:t>
      </w:r>
    </w:p>
    <w:p w14:paraId="5972EEA7" w14:textId="77777777" w:rsidR="00CA3687" w:rsidRDefault="00CA3687">
      <w:pPr>
        <w:rPr>
          <w:lang w:val="az-Latn-AZ"/>
        </w:rPr>
      </w:pPr>
    </w:p>
    <w:p w14:paraId="1AF211EF" w14:textId="77777777" w:rsidR="00E747B9" w:rsidRPr="00FB4782" w:rsidRDefault="00E747B9">
      <w:pPr>
        <w:rPr>
          <w:lang w:val="az-Latn-AZ"/>
        </w:rPr>
      </w:pPr>
    </w:p>
    <w:p w14:paraId="293A62F2" w14:textId="77777777" w:rsidR="00CA3687" w:rsidRPr="00FB4782" w:rsidRDefault="007853E2">
      <w:pPr>
        <w:jc w:val="center"/>
        <w:rPr>
          <w:b/>
          <w:lang w:val="az-Latn-AZ"/>
        </w:rPr>
      </w:pPr>
      <w:r w:rsidRPr="00FB4782">
        <w:rPr>
          <w:b/>
          <w:lang w:val="az-Latn-AZ"/>
        </w:rPr>
        <w:t>Title</w:t>
      </w:r>
    </w:p>
    <w:p w14:paraId="3FF2B56E" w14:textId="2B83DD20" w:rsidR="00CA3687" w:rsidRPr="00FB4782" w:rsidRDefault="00200912">
      <w:pPr>
        <w:jc w:val="center"/>
        <w:rPr>
          <w:b/>
          <w:lang w:val="az-Latn-AZ"/>
        </w:rPr>
      </w:pPr>
      <w:r>
        <w:rPr>
          <w:b/>
          <w:lang w:val="az-Latn-AZ"/>
        </w:rPr>
        <w:br/>
      </w:r>
      <w:r w:rsidRPr="00FB4782">
        <w:rPr>
          <w:b/>
          <w:lang w:val="az-Latn-AZ"/>
        </w:rPr>
        <w:t>Surname N.P., Surname N.P., Surname N.P.</w:t>
      </w:r>
    </w:p>
    <w:p w14:paraId="3E7C36AB" w14:textId="77777777" w:rsidR="00E747B9" w:rsidRDefault="00E747B9">
      <w:pPr>
        <w:rPr>
          <w:b/>
          <w:lang w:val="az-Latn-AZ"/>
        </w:rPr>
      </w:pPr>
    </w:p>
    <w:p w14:paraId="1F6EECC9" w14:textId="0112B0EB" w:rsidR="00E747B9" w:rsidRDefault="007853E2">
      <w:pPr>
        <w:rPr>
          <w:lang w:val="az-Latn-AZ"/>
        </w:rPr>
      </w:pPr>
      <w:r w:rsidRPr="00FB4782">
        <w:rPr>
          <w:b/>
          <w:lang w:val="az-Latn-AZ"/>
        </w:rPr>
        <w:t>Abstract.</w:t>
      </w:r>
      <w:r w:rsidRPr="00FB4782">
        <w:rPr>
          <w:lang w:val="az-Latn-AZ"/>
        </w:rPr>
        <w:t xml:space="preserve"> </w:t>
      </w:r>
      <w:r w:rsidR="00E747B9" w:rsidRPr="00E747B9">
        <w:rPr>
          <w:lang w:val="az-Latn-AZ"/>
        </w:rPr>
        <w:t xml:space="preserve">A short description of the article in </w:t>
      </w:r>
      <w:r w:rsidR="00C60001">
        <w:rPr>
          <w:lang w:val="az-Latn-AZ"/>
        </w:rPr>
        <w:t>100 to 2</w:t>
      </w:r>
      <w:r w:rsidR="00E747B9" w:rsidRPr="00E747B9">
        <w:rPr>
          <w:lang w:val="az-Latn-AZ"/>
        </w:rPr>
        <w:t>00 words.</w:t>
      </w:r>
    </w:p>
    <w:p w14:paraId="40887DCC" w14:textId="140859EF" w:rsidR="00CA3687" w:rsidRPr="00FB4782" w:rsidRDefault="007853E2">
      <w:pPr>
        <w:rPr>
          <w:lang w:val="az-Latn-AZ"/>
        </w:rPr>
      </w:pPr>
      <w:r w:rsidRPr="00FB4782">
        <w:rPr>
          <w:b/>
          <w:lang w:val="az-Latn-AZ"/>
        </w:rPr>
        <w:t>Keywords:</w:t>
      </w:r>
      <w:r w:rsidRPr="00FB4782">
        <w:rPr>
          <w:lang w:val="az-Latn-AZ"/>
        </w:rPr>
        <w:t xml:space="preserve"> minimum 5</w:t>
      </w:r>
      <w:r w:rsidR="00E747B9">
        <w:rPr>
          <w:lang w:val="az-Latn-AZ"/>
        </w:rPr>
        <w:t>, maximum 7</w:t>
      </w:r>
      <w:r w:rsidRPr="00FB4782">
        <w:rPr>
          <w:lang w:val="az-Latn-AZ"/>
        </w:rPr>
        <w:t xml:space="preserve"> words.</w:t>
      </w:r>
    </w:p>
    <w:p w14:paraId="4F4EE415" w14:textId="77777777" w:rsidR="00CA3687" w:rsidRPr="00FB4782" w:rsidRDefault="00CA3687">
      <w:pPr>
        <w:rPr>
          <w:lang w:val="az-Latn-AZ"/>
        </w:rPr>
      </w:pPr>
    </w:p>
    <w:p w14:paraId="2090E5D4" w14:textId="77777777" w:rsidR="00CA3687" w:rsidRPr="00FB4782" w:rsidRDefault="00CA3687">
      <w:pPr>
        <w:rPr>
          <w:b/>
          <w:lang w:val="az-Latn-AZ"/>
        </w:rPr>
      </w:pPr>
    </w:p>
    <w:p w14:paraId="71CDB494" w14:textId="77777777" w:rsidR="00CA3687" w:rsidRPr="00FB4782" w:rsidRDefault="00CA3687">
      <w:pPr>
        <w:rPr>
          <w:b/>
          <w:lang w:val="az-Latn-AZ"/>
        </w:rPr>
      </w:pPr>
    </w:p>
    <w:p w14:paraId="7B95854D" w14:textId="77777777" w:rsidR="00CA3687" w:rsidRPr="00FB4782" w:rsidRDefault="00CA3687">
      <w:pPr>
        <w:rPr>
          <w:b/>
          <w:lang w:val="az-Latn-AZ"/>
        </w:rPr>
      </w:pPr>
    </w:p>
    <w:p w14:paraId="3227DEC6" w14:textId="77777777" w:rsidR="00CA3687" w:rsidRPr="00FB4782" w:rsidRDefault="00CA3687">
      <w:pPr>
        <w:rPr>
          <w:b/>
          <w:lang w:val="az-Latn-AZ"/>
        </w:rPr>
      </w:pPr>
    </w:p>
    <w:p w14:paraId="3E9A18E3" w14:textId="77777777" w:rsidR="00CA3687" w:rsidRPr="00FB4782" w:rsidRDefault="00CA3687">
      <w:pPr>
        <w:rPr>
          <w:b/>
          <w:lang w:val="az-Latn-AZ"/>
        </w:rPr>
      </w:pPr>
    </w:p>
    <w:p w14:paraId="38B996D4" w14:textId="77777777" w:rsidR="00CA3687" w:rsidRPr="00FB4782" w:rsidRDefault="00CA3687">
      <w:pPr>
        <w:rPr>
          <w:b/>
          <w:lang w:val="az-Latn-AZ"/>
        </w:rPr>
      </w:pPr>
    </w:p>
    <w:p w14:paraId="42DC1F1A" w14:textId="77777777" w:rsidR="00CA3687" w:rsidRPr="00FB4782" w:rsidRDefault="00CA3687">
      <w:pPr>
        <w:rPr>
          <w:b/>
          <w:lang w:val="az-Latn-AZ"/>
        </w:rPr>
      </w:pPr>
    </w:p>
    <w:p w14:paraId="11A20B5B" w14:textId="77777777" w:rsidR="00CA3687" w:rsidRPr="00FB4782" w:rsidRDefault="00CA3687">
      <w:pPr>
        <w:rPr>
          <w:b/>
          <w:lang w:val="az-Latn-AZ"/>
        </w:rPr>
      </w:pPr>
    </w:p>
    <w:p w14:paraId="109A4C8C" w14:textId="77777777" w:rsidR="00CA3687" w:rsidRPr="00FB4782" w:rsidRDefault="00CA3687">
      <w:pPr>
        <w:rPr>
          <w:b/>
          <w:lang w:val="az-Latn-AZ"/>
        </w:rPr>
      </w:pPr>
    </w:p>
    <w:p w14:paraId="0A7749F7" w14:textId="77777777" w:rsidR="00CA3687" w:rsidRPr="00FB4782" w:rsidRDefault="00CA3687">
      <w:pPr>
        <w:rPr>
          <w:b/>
          <w:lang w:val="az-Latn-AZ"/>
        </w:rPr>
      </w:pPr>
    </w:p>
    <w:p w14:paraId="1D5D3790" w14:textId="77777777" w:rsidR="00CA3687" w:rsidRPr="00FB4782" w:rsidRDefault="00CA3687">
      <w:pPr>
        <w:rPr>
          <w:b/>
          <w:lang w:val="az-Latn-AZ"/>
        </w:rPr>
      </w:pPr>
    </w:p>
    <w:p w14:paraId="1C2956F2" w14:textId="77777777" w:rsidR="00CA3687" w:rsidRPr="00FB4782" w:rsidRDefault="00CA3687">
      <w:pPr>
        <w:rPr>
          <w:b/>
          <w:lang w:val="az-Latn-AZ"/>
        </w:rPr>
      </w:pPr>
    </w:p>
    <w:p w14:paraId="78F94E43" w14:textId="77777777" w:rsidR="00CA3687" w:rsidRPr="00FB4782" w:rsidRDefault="00CA3687">
      <w:pPr>
        <w:rPr>
          <w:b/>
          <w:lang w:val="az-Latn-AZ"/>
        </w:rPr>
      </w:pPr>
    </w:p>
    <w:p w14:paraId="0F3C6411" w14:textId="77777777" w:rsidR="00CA3687" w:rsidRPr="00FB4782" w:rsidRDefault="00CA3687">
      <w:pPr>
        <w:rPr>
          <w:b/>
          <w:lang w:val="az-Latn-AZ"/>
        </w:rPr>
      </w:pPr>
    </w:p>
    <w:p w14:paraId="1AD7A03E" w14:textId="5D537431" w:rsidR="00CA3687" w:rsidRPr="007853E2" w:rsidRDefault="00CA3687">
      <w:pPr>
        <w:rPr>
          <w:b/>
          <w:lang w:val="az-Latn-AZ"/>
        </w:rPr>
      </w:pPr>
    </w:p>
    <w:p w14:paraId="573FB813" w14:textId="7D237974" w:rsidR="00CA3687" w:rsidRPr="00FB4782" w:rsidRDefault="00817648" w:rsidP="00200912">
      <w:pPr>
        <w:ind w:firstLine="567"/>
        <w:rPr>
          <w:sz w:val="22"/>
          <w:szCs w:val="22"/>
          <w:lang w:val="az-Latn-AZ"/>
        </w:rPr>
      </w:pPr>
      <w:r>
        <w:rPr>
          <w:sz w:val="22"/>
          <w:szCs w:val="22"/>
          <w:lang w:val="az-Latn-AZ"/>
        </w:rPr>
        <w:lastRenderedPageBreak/>
        <w:t>M</w:t>
      </w:r>
      <w:r w:rsidRPr="00FB4782">
        <w:rPr>
          <w:sz w:val="22"/>
          <w:szCs w:val="22"/>
          <w:lang w:val="az-Latn-AZ"/>
        </w:rPr>
        <w:t xml:space="preserve">əqalə mətni </w:t>
      </w:r>
      <w:r w:rsidR="007853E2">
        <w:rPr>
          <w:sz w:val="22"/>
          <w:szCs w:val="22"/>
          <w:lang w:val="az-Latn-AZ"/>
        </w:rPr>
        <w:t>A</w:t>
      </w:r>
      <w:r w:rsidRPr="00FB4782">
        <w:rPr>
          <w:sz w:val="22"/>
          <w:szCs w:val="22"/>
          <w:lang w:val="az-Latn-AZ"/>
        </w:rPr>
        <w:t xml:space="preserve">zərbaycan, </w:t>
      </w:r>
      <w:r w:rsidR="007853E2">
        <w:rPr>
          <w:sz w:val="22"/>
          <w:szCs w:val="22"/>
          <w:lang w:val="az-Latn-AZ"/>
        </w:rPr>
        <w:t>İ</w:t>
      </w:r>
      <w:r w:rsidRPr="00FB4782">
        <w:rPr>
          <w:sz w:val="22"/>
          <w:szCs w:val="22"/>
          <w:lang w:val="az-Latn-AZ"/>
        </w:rPr>
        <w:t xml:space="preserve">ngilis və ya </w:t>
      </w:r>
      <w:r w:rsidR="007853E2">
        <w:rPr>
          <w:sz w:val="22"/>
          <w:szCs w:val="22"/>
          <w:lang w:val="az-Latn-AZ"/>
        </w:rPr>
        <w:t>R</w:t>
      </w:r>
      <w:r w:rsidRPr="00FB4782">
        <w:rPr>
          <w:sz w:val="22"/>
          <w:szCs w:val="22"/>
          <w:lang w:val="az-Latn-AZ"/>
        </w:rPr>
        <w:t xml:space="preserve">us dillərində, </w:t>
      </w:r>
      <w:r w:rsidR="009B325F">
        <w:rPr>
          <w:sz w:val="22"/>
          <w:szCs w:val="22"/>
          <w:lang w:val="az-Latn-AZ"/>
        </w:rPr>
        <w:t>“</w:t>
      </w:r>
      <w:r w:rsidRPr="00FB4782">
        <w:rPr>
          <w:sz w:val="22"/>
          <w:szCs w:val="22"/>
          <w:lang w:val="az-Latn-AZ"/>
        </w:rPr>
        <w:t>MS Word</w:t>
      </w:r>
      <w:r w:rsidR="009B325F">
        <w:rPr>
          <w:sz w:val="22"/>
          <w:szCs w:val="22"/>
          <w:lang w:val="az-Latn-AZ"/>
        </w:rPr>
        <w:t>”</w:t>
      </w:r>
      <w:r w:rsidRPr="00FB4782">
        <w:rPr>
          <w:sz w:val="22"/>
          <w:szCs w:val="22"/>
          <w:lang w:val="az-Latn-AZ"/>
        </w:rPr>
        <w:t xml:space="preserve"> </w:t>
      </w:r>
      <w:r>
        <w:rPr>
          <w:sz w:val="22"/>
          <w:szCs w:val="22"/>
          <w:lang w:val="az-Latn-AZ"/>
        </w:rPr>
        <w:t>fayl formatında</w:t>
      </w:r>
      <w:r w:rsidR="00607FC6">
        <w:rPr>
          <w:sz w:val="22"/>
          <w:szCs w:val="22"/>
          <w:lang w:val="az-Latn-AZ"/>
        </w:rPr>
        <w:t xml:space="preserve"> </w:t>
      </w:r>
      <w:r w:rsidR="00607FC6">
        <w:rPr>
          <w:lang w:val="az-Latn-AZ"/>
        </w:rPr>
        <w:t>(.docx)</w:t>
      </w:r>
      <w:r>
        <w:rPr>
          <w:sz w:val="22"/>
          <w:szCs w:val="22"/>
          <w:lang w:val="az-Latn-AZ"/>
        </w:rPr>
        <w:t xml:space="preserve">, sərtlər arası </w:t>
      </w:r>
      <w:r w:rsidRPr="00FB4782">
        <w:rPr>
          <w:sz w:val="22"/>
          <w:szCs w:val="22"/>
          <w:lang w:val="az-Latn-AZ"/>
        </w:rPr>
        <w:t xml:space="preserve">1,0 intervalla, A4 formatda, Times New Roman 12 şriftində, səhifənin kənarları 2 sm olmaqla təqdim </w:t>
      </w:r>
      <w:r w:rsidR="00495F0C">
        <w:rPr>
          <w:sz w:val="22"/>
          <w:szCs w:val="22"/>
          <w:lang w:val="az-Latn-AZ"/>
        </w:rPr>
        <w:t>edilməlidir</w:t>
      </w:r>
      <w:r w:rsidRPr="00FB4782">
        <w:rPr>
          <w:sz w:val="22"/>
          <w:szCs w:val="22"/>
          <w:lang w:val="az-Latn-AZ"/>
        </w:rPr>
        <w:t xml:space="preserve">. Məqalənin ümumi həcmi </w:t>
      </w:r>
      <w:r w:rsidR="00F22C8C">
        <w:rPr>
          <w:sz w:val="22"/>
          <w:szCs w:val="22"/>
          <w:lang w:val="az-Latn-AZ"/>
        </w:rPr>
        <w:t>5</w:t>
      </w:r>
      <w:r w:rsidRPr="00FB4782">
        <w:rPr>
          <w:sz w:val="22"/>
          <w:szCs w:val="22"/>
          <w:lang w:val="az-Latn-AZ"/>
        </w:rPr>
        <w:t xml:space="preserve"> səhifə</w:t>
      </w:r>
      <w:r w:rsidR="002A1780">
        <w:rPr>
          <w:sz w:val="22"/>
          <w:szCs w:val="22"/>
          <w:lang w:val="az-Latn-AZ"/>
        </w:rPr>
        <w:t>yə</w:t>
      </w:r>
      <w:r w:rsidRPr="00FB4782">
        <w:rPr>
          <w:sz w:val="22"/>
          <w:szCs w:val="22"/>
          <w:lang w:val="az-Latn-AZ"/>
        </w:rPr>
        <w:t xml:space="preserve"> </w:t>
      </w:r>
      <w:r w:rsidR="002A1780">
        <w:rPr>
          <w:sz w:val="22"/>
          <w:szCs w:val="22"/>
          <w:lang w:val="az-Latn-AZ"/>
        </w:rPr>
        <w:t xml:space="preserve">qədər </w:t>
      </w:r>
      <w:r w:rsidRPr="00FB4782">
        <w:rPr>
          <w:sz w:val="22"/>
          <w:szCs w:val="22"/>
          <w:lang w:val="az-Latn-AZ"/>
        </w:rPr>
        <w:t>olmalıdır.</w:t>
      </w:r>
    </w:p>
    <w:p w14:paraId="5B73376E" w14:textId="77777777" w:rsidR="00200912" w:rsidRPr="00930F44" w:rsidRDefault="00200912" w:rsidP="00200912">
      <w:pPr>
        <w:ind w:firstLine="567"/>
        <w:rPr>
          <w:lang w:val="az-Latn-AZ"/>
        </w:rPr>
      </w:pPr>
      <w:r w:rsidRPr="00930F44">
        <w:rPr>
          <w:lang w:val="az-Latn-AZ"/>
        </w:rPr>
        <w:t xml:space="preserve">Azərbaycan və </w:t>
      </w:r>
      <w:r>
        <w:rPr>
          <w:lang w:val="az-Latn-AZ"/>
        </w:rPr>
        <w:t>R</w:t>
      </w:r>
      <w:r w:rsidRPr="00930F44">
        <w:rPr>
          <w:lang w:val="az-Latn-AZ"/>
        </w:rPr>
        <w:t xml:space="preserve">us dillərində olan </w:t>
      </w:r>
      <w:r>
        <w:rPr>
          <w:lang w:val="az-Latn-AZ"/>
        </w:rPr>
        <w:t>məqalələr üçün</w:t>
      </w:r>
      <w:r w:rsidRPr="00930F44">
        <w:rPr>
          <w:lang w:val="az-Latn-AZ"/>
        </w:rPr>
        <w:t xml:space="preserve"> əlavə olaraq </w:t>
      </w:r>
      <w:r>
        <w:rPr>
          <w:lang w:val="az-Latn-AZ"/>
        </w:rPr>
        <w:t>İ</w:t>
      </w:r>
      <w:r w:rsidRPr="00930F44">
        <w:rPr>
          <w:lang w:val="az-Latn-AZ"/>
        </w:rPr>
        <w:t>ngilis dilində məqalənin adı</w:t>
      </w:r>
      <w:r>
        <w:rPr>
          <w:lang w:val="az-Latn-AZ"/>
        </w:rPr>
        <w:t xml:space="preserve"> və</w:t>
      </w:r>
      <w:r w:rsidRPr="00930F44">
        <w:rPr>
          <w:lang w:val="az-Latn-AZ"/>
        </w:rPr>
        <w:t xml:space="preserve"> müəlli</w:t>
      </w:r>
      <w:r>
        <w:rPr>
          <w:lang w:val="az-Latn-AZ"/>
        </w:rPr>
        <w:t>fin(lərin)</w:t>
      </w:r>
      <w:r w:rsidRPr="00930F44">
        <w:rPr>
          <w:lang w:val="az-Latn-AZ"/>
        </w:rPr>
        <w:t xml:space="preserve"> </w:t>
      </w:r>
      <w:r>
        <w:rPr>
          <w:lang w:val="az-Latn-AZ"/>
        </w:rPr>
        <w:t>soyadı, adı və ata adı</w:t>
      </w:r>
      <w:r w:rsidRPr="00930F44">
        <w:rPr>
          <w:lang w:val="az-Latn-AZ"/>
        </w:rPr>
        <w:t xml:space="preserve"> göstərilməklə qısa xülasə</w:t>
      </w:r>
      <w:r>
        <w:rPr>
          <w:lang w:val="az-Latn-AZ"/>
        </w:rPr>
        <w:t>si (abstract)</w:t>
      </w:r>
      <w:r w:rsidRPr="00930F44">
        <w:rPr>
          <w:lang w:val="az-Latn-AZ"/>
        </w:rPr>
        <w:t xml:space="preserve"> təqdim </w:t>
      </w:r>
      <w:r>
        <w:rPr>
          <w:lang w:val="az-Latn-AZ"/>
        </w:rPr>
        <w:t>edilməlidir</w:t>
      </w:r>
      <w:r w:rsidRPr="00930F44">
        <w:rPr>
          <w:lang w:val="az-Latn-AZ"/>
        </w:rPr>
        <w:t>. İngilis dilində olan məqalələr</w:t>
      </w:r>
      <w:r>
        <w:rPr>
          <w:lang w:val="az-Latn-AZ"/>
        </w:rPr>
        <w:t xml:space="preserve"> üçün </w:t>
      </w:r>
      <w:r w:rsidRPr="00930F44">
        <w:rPr>
          <w:lang w:val="az-Latn-AZ"/>
        </w:rPr>
        <w:t>Azərbaycan və</w:t>
      </w:r>
      <w:r>
        <w:rPr>
          <w:lang w:val="az-Latn-AZ"/>
        </w:rPr>
        <w:t xml:space="preserve"> </w:t>
      </w:r>
      <w:r w:rsidRPr="00930F44">
        <w:rPr>
          <w:lang w:val="az-Latn-AZ"/>
        </w:rPr>
        <w:t xml:space="preserve">ya Rus dilində </w:t>
      </w:r>
      <w:r>
        <w:rPr>
          <w:lang w:val="az-Latn-AZ"/>
        </w:rPr>
        <w:t>qısa xülasə (</w:t>
      </w:r>
      <w:r w:rsidRPr="00930F44">
        <w:rPr>
          <w:lang w:val="az-Latn-AZ"/>
        </w:rPr>
        <w:t>annotasiya</w:t>
      </w:r>
      <w:r>
        <w:rPr>
          <w:lang w:val="az-Latn-AZ"/>
        </w:rPr>
        <w:t>) təqdim olunmalıdır</w:t>
      </w:r>
      <w:r w:rsidRPr="00930F44">
        <w:rPr>
          <w:lang w:val="az-Latn-AZ"/>
        </w:rPr>
        <w:t>.</w:t>
      </w:r>
    </w:p>
    <w:p w14:paraId="1C58B376" w14:textId="77777777" w:rsidR="00CA3687" w:rsidRPr="00FB4782" w:rsidRDefault="00CA3687">
      <w:pPr>
        <w:rPr>
          <w:sz w:val="22"/>
          <w:szCs w:val="22"/>
          <w:lang w:val="az-Latn-AZ"/>
        </w:rPr>
      </w:pPr>
    </w:p>
    <w:p w14:paraId="11E98392" w14:textId="77777777" w:rsidR="00CA3687" w:rsidRPr="00FB4782" w:rsidRDefault="007853E2">
      <w:pPr>
        <w:rPr>
          <w:b/>
          <w:lang w:val="az-Latn-AZ"/>
        </w:rPr>
      </w:pPr>
      <w:r w:rsidRPr="00FB4782">
        <w:rPr>
          <w:b/>
          <w:lang w:val="az-Latn-AZ"/>
        </w:rPr>
        <w:t>Cədvəl nümunəsi:</w:t>
      </w:r>
    </w:p>
    <w:p w14:paraId="46693960" w14:textId="77777777" w:rsidR="00CA3687" w:rsidRPr="00FB4782" w:rsidRDefault="007853E2">
      <w:pPr>
        <w:rPr>
          <w:lang w:val="az-Latn-AZ"/>
        </w:rPr>
      </w:pPr>
      <w:r w:rsidRPr="00FB4782">
        <w:rPr>
          <w:lang w:val="az-Latn-AZ"/>
        </w:rPr>
        <w:t xml:space="preserve"> </w:t>
      </w:r>
    </w:p>
    <w:p w14:paraId="4B6A132F" w14:textId="77777777" w:rsidR="00B70EF2" w:rsidRDefault="007853E2" w:rsidP="00B70EF2">
      <w:pPr>
        <w:spacing w:after="120"/>
        <w:jc w:val="right"/>
        <w:rPr>
          <w:b/>
          <w:lang w:val="az-Latn-AZ"/>
        </w:rPr>
      </w:pPr>
      <w:r w:rsidRPr="00FB4782">
        <w:rPr>
          <w:b/>
          <w:lang w:val="az-Latn-AZ"/>
        </w:rPr>
        <w:t>Cədvəl 1.</w:t>
      </w:r>
    </w:p>
    <w:p w14:paraId="4DCB00B3" w14:textId="3F6ED701" w:rsidR="00CA3687" w:rsidRPr="00FB4782" w:rsidRDefault="007853E2" w:rsidP="00B70EF2">
      <w:pPr>
        <w:spacing w:after="120"/>
        <w:jc w:val="right"/>
        <w:rPr>
          <w:lang w:val="az-Latn-AZ"/>
        </w:rPr>
      </w:pPr>
      <w:r w:rsidRPr="00FB4782">
        <w:rPr>
          <w:lang w:val="az-Latn-AZ"/>
        </w:rPr>
        <w:t xml:space="preserve"> Cədvəl açıqlaması</w:t>
      </w:r>
    </w:p>
    <w:tbl>
      <w:tblPr>
        <w:tblStyle w:val="af1"/>
        <w:tblW w:w="5915" w:type="dxa"/>
        <w:jc w:val="center"/>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721"/>
        <w:gridCol w:w="941"/>
        <w:gridCol w:w="941"/>
        <w:gridCol w:w="1076"/>
        <w:gridCol w:w="1076"/>
        <w:gridCol w:w="1160"/>
      </w:tblGrid>
      <w:tr w:rsidR="00CA3687" w:rsidRPr="00FB4782" w14:paraId="318D6A69" w14:textId="77777777" w:rsidTr="00B70EF2">
        <w:trPr>
          <w:trHeight w:val="250"/>
          <w:jc w:val="center"/>
        </w:trPr>
        <w:tc>
          <w:tcPr>
            <w:tcW w:w="721" w:type="dxa"/>
            <w:tcBorders>
              <w:top w:val="single" w:sz="4" w:space="0" w:color="000000"/>
              <w:left w:val="nil"/>
              <w:bottom w:val="single" w:sz="4" w:space="0" w:color="000000"/>
              <w:right w:val="nil"/>
            </w:tcBorders>
          </w:tcPr>
          <w:p w14:paraId="7FE6B149" w14:textId="77777777" w:rsidR="00CA3687" w:rsidRPr="00FB4782" w:rsidRDefault="007853E2">
            <w:pPr>
              <w:jc w:val="center"/>
              <w:rPr>
                <w:lang w:val="az-Latn-AZ"/>
              </w:rPr>
            </w:pPr>
            <w:r w:rsidRPr="00FB4782">
              <w:rPr>
                <w:lang w:val="az-Latn-AZ"/>
              </w:rPr>
              <w:t>A</w:t>
            </w:r>
          </w:p>
        </w:tc>
        <w:tc>
          <w:tcPr>
            <w:tcW w:w="941" w:type="dxa"/>
            <w:tcBorders>
              <w:top w:val="single" w:sz="4" w:space="0" w:color="000000"/>
              <w:left w:val="nil"/>
              <w:bottom w:val="single" w:sz="4" w:space="0" w:color="000000"/>
              <w:right w:val="nil"/>
            </w:tcBorders>
          </w:tcPr>
          <w:p w14:paraId="502C2AB0" w14:textId="77777777" w:rsidR="00CA3687" w:rsidRPr="00FB4782" w:rsidRDefault="007853E2">
            <w:pPr>
              <w:jc w:val="center"/>
              <w:rPr>
                <w:lang w:val="az-Latn-AZ"/>
              </w:rPr>
            </w:pPr>
            <w:r w:rsidRPr="00FB4782">
              <w:rPr>
                <w:lang w:val="az-Latn-AZ"/>
              </w:rPr>
              <w:t>B</w:t>
            </w:r>
          </w:p>
        </w:tc>
        <w:tc>
          <w:tcPr>
            <w:tcW w:w="941" w:type="dxa"/>
            <w:tcBorders>
              <w:top w:val="single" w:sz="4" w:space="0" w:color="000000"/>
              <w:left w:val="nil"/>
              <w:bottom w:val="single" w:sz="4" w:space="0" w:color="000000"/>
              <w:right w:val="nil"/>
            </w:tcBorders>
          </w:tcPr>
          <w:p w14:paraId="496E94CD" w14:textId="77777777" w:rsidR="00CA3687" w:rsidRPr="00FB4782" w:rsidRDefault="007853E2">
            <w:pPr>
              <w:jc w:val="center"/>
              <w:rPr>
                <w:lang w:val="az-Latn-AZ"/>
              </w:rPr>
            </w:pPr>
            <w:r w:rsidRPr="00FB4782">
              <w:rPr>
                <w:lang w:val="az-Latn-AZ"/>
              </w:rPr>
              <w:t>C</w:t>
            </w:r>
          </w:p>
        </w:tc>
        <w:tc>
          <w:tcPr>
            <w:tcW w:w="1076" w:type="dxa"/>
            <w:tcBorders>
              <w:top w:val="single" w:sz="4" w:space="0" w:color="000000"/>
              <w:left w:val="nil"/>
              <w:bottom w:val="single" w:sz="4" w:space="0" w:color="000000"/>
              <w:right w:val="nil"/>
            </w:tcBorders>
          </w:tcPr>
          <w:p w14:paraId="324F67C5" w14:textId="77777777" w:rsidR="00CA3687" w:rsidRPr="00FB4782" w:rsidRDefault="007853E2">
            <w:pPr>
              <w:rPr>
                <w:vertAlign w:val="subscript"/>
                <w:lang w:val="az-Latn-AZ"/>
              </w:rPr>
            </w:pPr>
            <w:r w:rsidRPr="00FB4782">
              <w:rPr>
                <w:lang w:val="az-Latn-AZ"/>
              </w:rPr>
              <w:t>D</w:t>
            </w:r>
          </w:p>
        </w:tc>
        <w:tc>
          <w:tcPr>
            <w:tcW w:w="1076" w:type="dxa"/>
            <w:tcBorders>
              <w:top w:val="single" w:sz="4" w:space="0" w:color="000000"/>
              <w:left w:val="nil"/>
              <w:bottom w:val="single" w:sz="4" w:space="0" w:color="000000"/>
              <w:right w:val="nil"/>
            </w:tcBorders>
          </w:tcPr>
          <w:p w14:paraId="2B4CCE9A" w14:textId="77777777" w:rsidR="00CA3687" w:rsidRPr="00FB4782" w:rsidRDefault="007853E2">
            <w:pPr>
              <w:jc w:val="center"/>
              <w:rPr>
                <w:lang w:val="az-Latn-AZ"/>
              </w:rPr>
            </w:pPr>
            <w:r w:rsidRPr="00FB4782">
              <w:rPr>
                <w:lang w:val="az-Latn-AZ"/>
              </w:rPr>
              <w:t>E</w:t>
            </w:r>
          </w:p>
        </w:tc>
        <w:tc>
          <w:tcPr>
            <w:tcW w:w="1160" w:type="dxa"/>
            <w:tcBorders>
              <w:top w:val="single" w:sz="4" w:space="0" w:color="000000"/>
              <w:left w:val="nil"/>
              <w:bottom w:val="single" w:sz="4" w:space="0" w:color="000000"/>
              <w:right w:val="nil"/>
            </w:tcBorders>
          </w:tcPr>
          <w:p w14:paraId="3C9EC236" w14:textId="77777777" w:rsidR="00CA3687" w:rsidRPr="00FB4782" w:rsidRDefault="007853E2">
            <w:pPr>
              <w:jc w:val="center"/>
              <w:rPr>
                <w:vertAlign w:val="subscript"/>
                <w:lang w:val="az-Latn-AZ"/>
              </w:rPr>
            </w:pPr>
            <w:r w:rsidRPr="00FB4782">
              <w:rPr>
                <w:lang w:val="az-Latn-AZ"/>
              </w:rPr>
              <w:t>F</w:t>
            </w:r>
          </w:p>
        </w:tc>
      </w:tr>
      <w:tr w:rsidR="00CA3687" w:rsidRPr="00FB4782" w14:paraId="6B57A414" w14:textId="77777777" w:rsidTr="00B70EF2">
        <w:trPr>
          <w:trHeight w:val="250"/>
          <w:jc w:val="center"/>
        </w:trPr>
        <w:tc>
          <w:tcPr>
            <w:tcW w:w="721" w:type="dxa"/>
            <w:tcBorders>
              <w:top w:val="single" w:sz="4" w:space="0" w:color="000000"/>
              <w:left w:val="nil"/>
              <w:bottom w:val="single" w:sz="4" w:space="0" w:color="000000"/>
              <w:right w:val="nil"/>
            </w:tcBorders>
          </w:tcPr>
          <w:p w14:paraId="1937FAFD" w14:textId="77777777" w:rsidR="00CA3687" w:rsidRPr="00FB4782" w:rsidRDefault="00CA3687">
            <w:pPr>
              <w:jc w:val="center"/>
              <w:rPr>
                <w:lang w:val="az-Latn-AZ"/>
              </w:rPr>
            </w:pPr>
          </w:p>
        </w:tc>
        <w:tc>
          <w:tcPr>
            <w:tcW w:w="941" w:type="dxa"/>
            <w:tcBorders>
              <w:top w:val="single" w:sz="4" w:space="0" w:color="000000"/>
              <w:left w:val="nil"/>
              <w:bottom w:val="single" w:sz="4" w:space="0" w:color="000000"/>
              <w:right w:val="nil"/>
            </w:tcBorders>
          </w:tcPr>
          <w:p w14:paraId="13A48245" w14:textId="77777777" w:rsidR="00CA3687" w:rsidRPr="00FB4782" w:rsidRDefault="00CA3687">
            <w:pPr>
              <w:jc w:val="center"/>
              <w:rPr>
                <w:lang w:val="az-Latn-AZ"/>
              </w:rPr>
            </w:pPr>
          </w:p>
        </w:tc>
        <w:tc>
          <w:tcPr>
            <w:tcW w:w="941" w:type="dxa"/>
            <w:tcBorders>
              <w:top w:val="single" w:sz="4" w:space="0" w:color="000000"/>
              <w:left w:val="nil"/>
              <w:bottom w:val="single" w:sz="4" w:space="0" w:color="000000"/>
              <w:right w:val="nil"/>
            </w:tcBorders>
          </w:tcPr>
          <w:p w14:paraId="29265A0C" w14:textId="77777777" w:rsidR="00CA3687" w:rsidRPr="00FB4782" w:rsidRDefault="00CA3687">
            <w:pPr>
              <w:jc w:val="center"/>
              <w:rPr>
                <w:lang w:val="az-Latn-AZ"/>
              </w:rPr>
            </w:pPr>
          </w:p>
        </w:tc>
        <w:tc>
          <w:tcPr>
            <w:tcW w:w="1076" w:type="dxa"/>
            <w:tcBorders>
              <w:top w:val="single" w:sz="4" w:space="0" w:color="000000"/>
              <w:left w:val="nil"/>
              <w:bottom w:val="single" w:sz="4" w:space="0" w:color="000000"/>
              <w:right w:val="nil"/>
            </w:tcBorders>
          </w:tcPr>
          <w:p w14:paraId="3F59550D" w14:textId="77777777" w:rsidR="00CA3687" w:rsidRPr="00FB4782" w:rsidRDefault="00CA3687">
            <w:pPr>
              <w:jc w:val="center"/>
              <w:rPr>
                <w:lang w:val="az-Latn-AZ"/>
              </w:rPr>
            </w:pPr>
          </w:p>
        </w:tc>
        <w:tc>
          <w:tcPr>
            <w:tcW w:w="1076" w:type="dxa"/>
            <w:tcBorders>
              <w:top w:val="single" w:sz="4" w:space="0" w:color="000000"/>
              <w:left w:val="nil"/>
              <w:bottom w:val="single" w:sz="4" w:space="0" w:color="000000"/>
              <w:right w:val="nil"/>
            </w:tcBorders>
          </w:tcPr>
          <w:p w14:paraId="6120B3A1" w14:textId="77777777" w:rsidR="00CA3687" w:rsidRPr="00FB4782" w:rsidRDefault="00CA3687">
            <w:pPr>
              <w:jc w:val="center"/>
              <w:rPr>
                <w:lang w:val="az-Latn-AZ"/>
              </w:rPr>
            </w:pPr>
          </w:p>
        </w:tc>
        <w:tc>
          <w:tcPr>
            <w:tcW w:w="1160" w:type="dxa"/>
            <w:tcBorders>
              <w:top w:val="single" w:sz="4" w:space="0" w:color="000000"/>
              <w:left w:val="nil"/>
              <w:bottom w:val="single" w:sz="4" w:space="0" w:color="000000"/>
              <w:right w:val="nil"/>
            </w:tcBorders>
          </w:tcPr>
          <w:p w14:paraId="3E981482" w14:textId="77777777" w:rsidR="00CA3687" w:rsidRPr="00FB4782" w:rsidRDefault="00CA3687">
            <w:pPr>
              <w:jc w:val="center"/>
              <w:rPr>
                <w:lang w:val="az-Latn-AZ"/>
              </w:rPr>
            </w:pPr>
          </w:p>
        </w:tc>
      </w:tr>
    </w:tbl>
    <w:p w14:paraId="1C3E7FD7" w14:textId="77777777" w:rsidR="00CA3687" w:rsidRPr="00FB4782" w:rsidRDefault="00CA3687">
      <w:pPr>
        <w:jc w:val="center"/>
        <w:rPr>
          <w:lang w:val="az-Latn-AZ"/>
        </w:rPr>
      </w:pPr>
    </w:p>
    <w:p w14:paraId="24BB163A" w14:textId="77777777" w:rsidR="00CA3687" w:rsidRPr="00FB4782" w:rsidRDefault="007853E2">
      <w:pPr>
        <w:jc w:val="left"/>
        <w:rPr>
          <w:b/>
          <w:lang w:val="az-Latn-AZ"/>
        </w:rPr>
      </w:pPr>
      <w:r w:rsidRPr="00FB4782">
        <w:rPr>
          <w:b/>
          <w:lang w:val="az-Latn-AZ"/>
        </w:rPr>
        <w:t>Şəkil nümunəsi:</w:t>
      </w:r>
    </w:p>
    <w:p w14:paraId="38506E9C" w14:textId="77777777" w:rsidR="00CA3687" w:rsidRPr="00FB4782" w:rsidRDefault="007853E2">
      <w:pPr>
        <w:jc w:val="center"/>
        <w:rPr>
          <w:lang w:val="az-Latn-AZ"/>
        </w:rPr>
      </w:pPr>
      <w:r w:rsidRPr="00FB4782">
        <w:rPr>
          <w:noProof/>
          <w:lang w:val="ru-RU"/>
        </w:rPr>
        <w:drawing>
          <wp:inline distT="0" distB="0" distL="0" distR="0" wp14:anchorId="65FCC9B9" wp14:editId="2DD3B0C6">
            <wp:extent cx="4115776" cy="2307774"/>
            <wp:effectExtent l="0" t="0" r="0" b="0"/>
            <wp:docPr id="2014415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15776" cy="2307774"/>
                    </a:xfrm>
                    <a:prstGeom prst="rect">
                      <a:avLst/>
                    </a:prstGeom>
                    <a:ln/>
                  </pic:spPr>
                </pic:pic>
              </a:graphicData>
            </a:graphic>
          </wp:inline>
        </w:drawing>
      </w:r>
    </w:p>
    <w:p w14:paraId="00B031B7" w14:textId="77777777" w:rsidR="00CA3687" w:rsidRPr="00B70EF2" w:rsidRDefault="007853E2">
      <w:pPr>
        <w:spacing w:after="120"/>
        <w:jc w:val="center"/>
        <w:rPr>
          <w:i/>
          <w:lang w:val="az-Latn-AZ"/>
        </w:rPr>
      </w:pPr>
      <w:r w:rsidRPr="00B70EF2">
        <w:rPr>
          <w:b/>
          <w:i/>
          <w:lang w:val="az-Latn-AZ"/>
        </w:rPr>
        <w:t xml:space="preserve">Şəkil 1. </w:t>
      </w:r>
      <w:r w:rsidRPr="00B70EF2">
        <w:rPr>
          <w:i/>
          <w:lang w:val="az-Latn-AZ"/>
        </w:rPr>
        <w:t>Şəkil açıqlaması</w:t>
      </w:r>
    </w:p>
    <w:p w14:paraId="026FE132" w14:textId="77777777" w:rsidR="00CA3687" w:rsidRPr="00FB4782" w:rsidRDefault="00CA3687">
      <w:pPr>
        <w:ind w:left="993" w:hanging="993"/>
        <w:jc w:val="center"/>
        <w:rPr>
          <w:lang w:val="az-Latn-AZ"/>
        </w:rPr>
      </w:pPr>
    </w:p>
    <w:p w14:paraId="191EF8FC" w14:textId="5AC95558" w:rsidR="00CA3687" w:rsidRPr="00FB4782" w:rsidRDefault="007853E2">
      <w:pPr>
        <w:rPr>
          <w:b/>
          <w:lang w:val="az-Latn-AZ"/>
        </w:rPr>
      </w:pPr>
      <w:r w:rsidRPr="00FB4782">
        <w:rPr>
          <w:b/>
          <w:lang w:val="az-Latn-AZ"/>
        </w:rPr>
        <w:t xml:space="preserve">Ədəbiyyat </w:t>
      </w:r>
      <w:r w:rsidR="00312047">
        <w:rPr>
          <w:b/>
          <w:lang w:val="az-Latn-AZ"/>
        </w:rPr>
        <w:t xml:space="preserve">siyahısı </w:t>
      </w:r>
      <w:r w:rsidR="00770B40">
        <w:rPr>
          <w:b/>
          <w:lang w:val="az-Latn-AZ"/>
        </w:rPr>
        <w:t xml:space="preserve">isə </w:t>
      </w:r>
      <w:r w:rsidR="00312047" w:rsidRPr="00770B40">
        <w:rPr>
          <w:lang w:val="az-Latn-AZ"/>
        </w:rPr>
        <w:t>APA stilində tərtib edilməlidir.</w:t>
      </w:r>
    </w:p>
    <w:p w14:paraId="02A123DF" w14:textId="77777777" w:rsidR="00CA3687" w:rsidRPr="00FB4782" w:rsidRDefault="00CA3687">
      <w:pPr>
        <w:rPr>
          <w:lang w:val="az-Latn-AZ"/>
        </w:rPr>
      </w:pPr>
    </w:p>
    <w:p w14:paraId="7AE9DB54" w14:textId="77777777" w:rsidR="00CA3687" w:rsidRPr="00FB4782" w:rsidRDefault="00CA3687">
      <w:pPr>
        <w:rPr>
          <w:lang w:val="az-Latn-AZ"/>
        </w:rPr>
      </w:pPr>
    </w:p>
    <w:p w14:paraId="789023FE" w14:textId="77777777" w:rsidR="00CA3687" w:rsidRDefault="00CA3687">
      <w:pPr>
        <w:rPr>
          <w:lang w:val="az-Latn-AZ"/>
        </w:rPr>
      </w:pPr>
    </w:p>
    <w:p w14:paraId="21209972" w14:textId="77777777" w:rsidR="00C60001" w:rsidRDefault="00C60001">
      <w:pPr>
        <w:rPr>
          <w:lang w:val="az-Latn-AZ"/>
        </w:rPr>
      </w:pPr>
    </w:p>
    <w:p w14:paraId="7AAB71D1" w14:textId="77777777" w:rsidR="00C60001" w:rsidRDefault="00C60001">
      <w:pPr>
        <w:rPr>
          <w:lang w:val="az-Latn-AZ"/>
        </w:rPr>
      </w:pPr>
    </w:p>
    <w:p w14:paraId="1E3A631A" w14:textId="77777777" w:rsidR="00C60001" w:rsidRDefault="00C60001">
      <w:pPr>
        <w:rPr>
          <w:lang w:val="az-Latn-AZ"/>
        </w:rPr>
      </w:pPr>
    </w:p>
    <w:p w14:paraId="40F89FCE" w14:textId="77777777" w:rsidR="00C60001" w:rsidRDefault="00C60001">
      <w:pPr>
        <w:rPr>
          <w:lang w:val="az-Latn-AZ"/>
        </w:rPr>
      </w:pPr>
    </w:p>
    <w:p w14:paraId="1D1786FE" w14:textId="77777777" w:rsidR="00C60001" w:rsidRDefault="00C60001">
      <w:pPr>
        <w:rPr>
          <w:lang w:val="az-Latn-AZ"/>
        </w:rPr>
      </w:pPr>
    </w:p>
    <w:p w14:paraId="0826DF78" w14:textId="77777777" w:rsidR="00B70EF2" w:rsidRDefault="00B70EF2">
      <w:pPr>
        <w:rPr>
          <w:lang w:val="az-Latn-AZ"/>
        </w:rPr>
      </w:pPr>
    </w:p>
    <w:p w14:paraId="5657BE48" w14:textId="77777777" w:rsidR="00B70EF2" w:rsidRDefault="00B70EF2">
      <w:pPr>
        <w:rPr>
          <w:lang w:val="az-Latn-AZ"/>
        </w:rPr>
      </w:pPr>
    </w:p>
    <w:p w14:paraId="28D0BC61" w14:textId="77777777" w:rsidR="00974250" w:rsidRDefault="00974250">
      <w:pPr>
        <w:rPr>
          <w:lang w:val="az-Latn-AZ"/>
        </w:rPr>
      </w:pPr>
    </w:p>
    <w:p w14:paraId="6AD79586" w14:textId="77777777" w:rsidR="00974250" w:rsidRDefault="00974250">
      <w:pPr>
        <w:rPr>
          <w:lang w:val="az-Latn-AZ"/>
        </w:rPr>
      </w:pPr>
    </w:p>
    <w:p w14:paraId="6B903009" w14:textId="77777777" w:rsidR="00974250" w:rsidRDefault="00974250">
      <w:pPr>
        <w:rPr>
          <w:lang w:val="az-Latn-AZ"/>
        </w:rPr>
      </w:pPr>
    </w:p>
    <w:p w14:paraId="158FBAF0" w14:textId="77777777" w:rsidR="00974250" w:rsidRDefault="00974250">
      <w:pPr>
        <w:rPr>
          <w:lang w:val="az-Latn-AZ"/>
        </w:rPr>
      </w:pPr>
    </w:p>
    <w:p w14:paraId="460351CB" w14:textId="77777777" w:rsidR="00974250" w:rsidRDefault="00974250">
      <w:pPr>
        <w:rPr>
          <w:lang w:val="az-Latn-AZ"/>
        </w:rPr>
      </w:pPr>
    </w:p>
    <w:p w14:paraId="0865B2F7" w14:textId="77777777" w:rsidR="00974250" w:rsidRDefault="00974250" w:rsidP="00EC78AB">
      <w:pPr>
        <w:tabs>
          <w:tab w:val="left" w:pos="7391"/>
        </w:tabs>
        <w:rPr>
          <w:lang w:val="az-Latn-AZ"/>
        </w:rPr>
      </w:pPr>
    </w:p>
    <w:p w14:paraId="7F2BB921" w14:textId="77777777" w:rsidR="00B70EF2" w:rsidRDefault="00B70EF2">
      <w:pPr>
        <w:rPr>
          <w:lang w:val="az-Latn-AZ"/>
        </w:rPr>
      </w:pPr>
    </w:p>
    <w:p w14:paraId="2AA279FE" w14:textId="77777777" w:rsidR="00C60001" w:rsidRDefault="00C60001">
      <w:pPr>
        <w:rPr>
          <w:lang w:val="az-Latn-AZ"/>
        </w:rPr>
      </w:pPr>
    </w:p>
    <w:p w14:paraId="3BD3F70A" w14:textId="77777777" w:rsidR="00C60001" w:rsidRDefault="00C60001">
      <w:pPr>
        <w:rPr>
          <w:lang w:val="az-Latn-AZ"/>
        </w:rPr>
      </w:pPr>
    </w:p>
    <w:p w14:paraId="4DC6B4FC" w14:textId="77777777" w:rsidR="00C60001" w:rsidRPr="00C60001" w:rsidRDefault="00C60001" w:rsidP="00C60001">
      <w:pPr>
        <w:spacing w:line="276" w:lineRule="auto"/>
        <w:jc w:val="center"/>
        <w:rPr>
          <w:b/>
          <w:bCs/>
          <w:szCs w:val="28"/>
          <w:lang w:val="az-Latn-AZ"/>
        </w:rPr>
      </w:pPr>
      <w:r w:rsidRPr="00C60001">
        <w:rPr>
          <w:b/>
          <w:bCs/>
          <w:szCs w:val="28"/>
          <w:lang w:val="az-Latn-AZ"/>
        </w:rPr>
        <w:lastRenderedPageBreak/>
        <w:t xml:space="preserve">SÜNİ İNTELLEKT ƏSASLI QİYMƏTLƏNDİRMƏ SİSTEMLƏRİNİN </w:t>
      </w:r>
    </w:p>
    <w:p w14:paraId="5B1A0FB2" w14:textId="77777777" w:rsidR="00C60001" w:rsidRPr="00C60001" w:rsidRDefault="00C60001" w:rsidP="00C60001">
      <w:pPr>
        <w:spacing w:line="276" w:lineRule="auto"/>
        <w:jc w:val="center"/>
        <w:rPr>
          <w:b/>
          <w:bCs/>
          <w:szCs w:val="28"/>
          <w:lang w:val="az-Latn-AZ"/>
        </w:rPr>
      </w:pPr>
      <w:r w:rsidRPr="00C60001">
        <w:rPr>
          <w:b/>
          <w:bCs/>
          <w:szCs w:val="28"/>
          <w:lang w:val="az-Latn-AZ"/>
        </w:rPr>
        <w:t>TƏDRİSDƏ EFFEKTİVLİYİNİN ÖLÇÜLMƏSİ</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7"/>
      </w:tblGrid>
      <w:tr w:rsidR="00C60001" w:rsidRPr="00C60001" w14:paraId="3D5F186E" w14:textId="77777777" w:rsidTr="00457D38">
        <w:trPr>
          <w:trHeight w:val="1667"/>
        </w:trPr>
        <w:tc>
          <w:tcPr>
            <w:tcW w:w="1838" w:type="dxa"/>
          </w:tcPr>
          <w:p w14:paraId="11D90BF0" w14:textId="77777777" w:rsidR="00C60001" w:rsidRPr="00C60001" w:rsidRDefault="00C60001" w:rsidP="00C60001">
            <w:pPr>
              <w:jc w:val="center"/>
              <w:rPr>
                <w:sz w:val="12"/>
                <w:szCs w:val="28"/>
                <w:lang w:val="az-Latn-AZ"/>
              </w:rPr>
            </w:pPr>
          </w:p>
          <w:p w14:paraId="4EABBBB8" w14:textId="77777777" w:rsidR="00C60001" w:rsidRPr="00C60001" w:rsidRDefault="00C60001" w:rsidP="00C60001">
            <w:pPr>
              <w:spacing w:before="100" w:beforeAutospacing="1" w:after="100" w:afterAutospacing="1"/>
            </w:pPr>
            <w:r w:rsidRPr="00C60001">
              <w:rPr>
                <w:noProof/>
              </w:rPr>
              <w:drawing>
                <wp:inline distT="0" distB="0" distL="0" distR="0" wp14:anchorId="7CDF5FCE" wp14:editId="206B6FFA">
                  <wp:extent cx="1017905" cy="1076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9998" cy="1194851"/>
                          </a:xfrm>
                          <a:prstGeom prst="rect">
                            <a:avLst/>
                          </a:prstGeom>
                        </pic:spPr>
                      </pic:pic>
                    </a:graphicData>
                  </a:graphic>
                </wp:inline>
              </w:drawing>
            </w:r>
          </w:p>
          <w:p w14:paraId="2D4D7143" w14:textId="77777777" w:rsidR="00C60001" w:rsidRPr="00C60001" w:rsidRDefault="00C60001" w:rsidP="00C60001">
            <w:pPr>
              <w:spacing w:before="100" w:beforeAutospacing="1" w:after="100" w:afterAutospacing="1"/>
              <w:rPr>
                <w:sz w:val="2"/>
              </w:rPr>
            </w:pPr>
          </w:p>
        </w:tc>
        <w:tc>
          <w:tcPr>
            <w:tcW w:w="7507" w:type="dxa"/>
          </w:tcPr>
          <w:p w14:paraId="0EFEF501" w14:textId="77777777" w:rsidR="00C60001" w:rsidRPr="00C60001" w:rsidRDefault="00C60001" w:rsidP="00C60001">
            <w:pPr>
              <w:rPr>
                <w:i/>
                <w:iCs/>
                <w:color w:val="000000"/>
              </w:rPr>
            </w:pPr>
          </w:p>
          <w:p w14:paraId="6609DCC9" w14:textId="77777777" w:rsidR="00C60001" w:rsidRPr="00C60001" w:rsidRDefault="00C60001" w:rsidP="00C60001">
            <w:pPr>
              <w:rPr>
                <w:i/>
                <w:iCs/>
                <w:color w:val="000000"/>
              </w:rPr>
            </w:pPr>
          </w:p>
          <w:p w14:paraId="2367F86B" w14:textId="77777777" w:rsidR="00C60001" w:rsidRPr="00C60001" w:rsidRDefault="00C60001" w:rsidP="00C60001">
            <w:pPr>
              <w:rPr>
                <w:i/>
                <w:iCs/>
                <w:color w:val="000000"/>
              </w:rPr>
            </w:pPr>
          </w:p>
          <w:p w14:paraId="66B1DBD6" w14:textId="77777777" w:rsidR="00C60001" w:rsidRPr="00C60001" w:rsidRDefault="00C60001" w:rsidP="00C60001">
            <w:pPr>
              <w:rPr>
                <w:i/>
                <w:iCs/>
                <w:color w:val="000000"/>
                <w:sz w:val="6"/>
              </w:rPr>
            </w:pPr>
          </w:p>
          <w:p w14:paraId="504B9F12" w14:textId="77777777" w:rsidR="00C60001" w:rsidRPr="00C60001" w:rsidRDefault="00C60001" w:rsidP="00C60001">
            <w:pPr>
              <w:rPr>
                <w:i/>
                <w:iCs/>
                <w:color w:val="000000"/>
              </w:rPr>
            </w:pPr>
          </w:p>
          <w:p w14:paraId="002258D3" w14:textId="77777777" w:rsidR="00C60001" w:rsidRPr="00C60001" w:rsidRDefault="00C60001" w:rsidP="00C60001">
            <w:pPr>
              <w:tabs>
                <w:tab w:val="left" w:pos="1590"/>
              </w:tabs>
              <w:rPr>
                <w:b/>
                <w:i/>
                <w:iCs/>
                <w:color w:val="000000"/>
              </w:rPr>
            </w:pPr>
            <w:r w:rsidRPr="00C60001">
              <w:rPr>
                <w:b/>
                <w:i/>
                <w:iCs/>
                <w:color w:val="000000"/>
                <w:lang w:val="az-Latn-AZ"/>
              </w:rPr>
              <w:t>Osmanlı T.E.</w:t>
            </w:r>
          </w:p>
          <w:p w14:paraId="40B63D9E" w14:textId="77777777" w:rsidR="00C60001" w:rsidRPr="00C60001" w:rsidRDefault="00C60001" w:rsidP="00C60001">
            <w:pPr>
              <w:rPr>
                <w:i/>
                <w:iCs/>
                <w:color w:val="000000"/>
              </w:rPr>
            </w:pPr>
            <w:r w:rsidRPr="00C60001">
              <w:rPr>
                <w:i/>
                <w:iCs/>
                <w:color w:val="000000"/>
              </w:rPr>
              <w:t>Milli Aviasiya Akademiyası, Bakı, Azərbaycan</w:t>
            </w:r>
          </w:p>
          <w:p w14:paraId="2A669B43" w14:textId="77777777" w:rsidR="00C60001" w:rsidRPr="00C60001" w:rsidRDefault="00C60001" w:rsidP="00C60001">
            <w:pPr>
              <w:rPr>
                <w:color w:val="000000"/>
                <w:sz w:val="28"/>
                <w:szCs w:val="28"/>
              </w:rPr>
            </w:pPr>
            <w:r w:rsidRPr="00C60001">
              <w:rPr>
                <w:i/>
                <w:iCs/>
                <w:color w:val="000000"/>
              </w:rPr>
              <w:t>tosmanli@naa.edu.az</w:t>
            </w:r>
          </w:p>
        </w:tc>
      </w:tr>
      <w:tr w:rsidR="00C60001" w:rsidRPr="00C60001" w14:paraId="3D8A4E88" w14:textId="77777777" w:rsidTr="00457D38">
        <w:trPr>
          <w:trHeight w:val="1667"/>
        </w:trPr>
        <w:tc>
          <w:tcPr>
            <w:tcW w:w="1838" w:type="dxa"/>
          </w:tcPr>
          <w:p w14:paraId="04390B8E" w14:textId="77777777" w:rsidR="00C60001" w:rsidRPr="00C60001" w:rsidRDefault="00C60001" w:rsidP="00C60001">
            <w:pPr>
              <w:spacing w:before="100" w:beforeAutospacing="1" w:after="100" w:afterAutospacing="1"/>
            </w:pPr>
            <w:r w:rsidRPr="00C60001">
              <w:rPr>
                <w:noProof/>
              </w:rPr>
              <w:drawing>
                <wp:inline distT="0" distB="0" distL="0" distR="0" wp14:anchorId="54B39353" wp14:editId="0827B843">
                  <wp:extent cx="1017905" cy="1095729"/>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5689"/>
                          <a:stretch/>
                        </pic:blipFill>
                        <pic:spPr bwMode="auto">
                          <a:xfrm>
                            <a:off x="0" y="0"/>
                            <a:ext cx="1048823" cy="1129011"/>
                          </a:xfrm>
                          <a:prstGeom prst="rect">
                            <a:avLst/>
                          </a:prstGeom>
                          <a:ln>
                            <a:noFill/>
                          </a:ln>
                          <a:extLst>
                            <a:ext uri="{53640926-AAD7-44D8-BBD7-CCE9431645EC}">
                              <a14:shadowObscured xmlns:a14="http://schemas.microsoft.com/office/drawing/2010/main"/>
                            </a:ext>
                          </a:extLst>
                        </pic:spPr>
                      </pic:pic>
                    </a:graphicData>
                  </a:graphic>
                </wp:inline>
              </w:drawing>
            </w:r>
          </w:p>
        </w:tc>
        <w:tc>
          <w:tcPr>
            <w:tcW w:w="7507" w:type="dxa"/>
          </w:tcPr>
          <w:p w14:paraId="1B7D0707" w14:textId="77777777" w:rsidR="00C60001" w:rsidRPr="00C60001" w:rsidRDefault="00C60001" w:rsidP="00C60001">
            <w:pPr>
              <w:rPr>
                <w:i/>
                <w:iCs/>
                <w:color w:val="000000"/>
              </w:rPr>
            </w:pPr>
          </w:p>
          <w:p w14:paraId="2683531D" w14:textId="77777777" w:rsidR="00C60001" w:rsidRPr="00C60001" w:rsidRDefault="00C60001" w:rsidP="00C60001">
            <w:pPr>
              <w:rPr>
                <w:i/>
                <w:iCs/>
                <w:color w:val="000000"/>
              </w:rPr>
            </w:pPr>
          </w:p>
          <w:p w14:paraId="17184286" w14:textId="77777777" w:rsidR="00C60001" w:rsidRPr="00C60001" w:rsidRDefault="00C60001" w:rsidP="00C60001">
            <w:pPr>
              <w:rPr>
                <w:i/>
                <w:iCs/>
                <w:color w:val="000000"/>
              </w:rPr>
            </w:pPr>
          </w:p>
          <w:p w14:paraId="18BCD0FE" w14:textId="77777777" w:rsidR="00C60001" w:rsidRPr="00C60001" w:rsidRDefault="00C60001" w:rsidP="00C60001">
            <w:pPr>
              <w:tabs>
                <w:tab w:val="left" w:pos="1590"/>
              </w:tabs>
              <w:rPr>
                <w:b/>
                <w:i/>
                <w:iCs/>
                <w:color w:val="000000"/>
              </w:rPr>
            </w:pPr>
            <w:r w:rsidRPr="00C60001">
              <w:rPr>
                <w:b/>
                <w:i/>
                <w:iCs/>
                <w:color w:val="000000"/>
                <w:lang w:val="az-Latn-AZ"/>
              </w:rPr>
              <w:t>Rəfizadə Ü.R.</w:t>
            </w:r>
          </w:p>
          <w:p w14:paraId="1EAA7099" w14:textId="77777777" w:rsidR="00C60001" w:rsidRPr="00C60001" w:rsidRDefault="00C60001" w:rsidP="00C60001">
            <w:pPr>
              <w:rPr>
                <w:i/>
                <w:iCs/>
                <w:color w:val="000000"/>
              </w:rPr>
            </w:pPr>
            <w:r w:rsidRPr="00C60001">
              <w:rPr>
                <w:i/>
                <w:iCs/>
                <w:color w:val="000000"/>
              </w:rPr>
              <w:t>Azərbaycan Texnologiya Universiteti, Gəncə, Azərbaycan</w:t>
            </w:r>
          </w:p>
          <w:p w14:paraId="0BAE6CA3" w14:textId="77777777" w:rsidR="00C60001" w:rsidRPr="00C60001" w:rsidRDefault="00C60001" w:rsidP="00C60001">
            <w:pPr>
              <w:rPr>
                <w:color w:val="000000"/>
                <w:sz w:val="28"/>
                <w:szCs w:val="28"/>
              </w:rPr>
            </w:pPr>
            <w:r w:rsidRPr="00C60001">
              <w:rPr>
                <w:i/>
                <w:iCs/>
                <w:color w:val="000000"/>
              </w:rPr>
              <w:t>u.refizade@atu.edu.az</w:t>
            </w:r>
          </w:p>
        </w:tc>
      </w:tr>
    </w:tbl>
    <w:p w14:paraId="7DF37C69" w14:textId="77777777" w:rsidR="00C60001" w:rsidRPr="00C60001" w:rsidRDefault="00C60001" w:rsidP="00C60001">
      <w:pPr>
        <w:jc w:val="center"/>
        <w:rPr>
          <w:rFonts w:ascii="Arial" w:eastAsia="Calibri" w:hAnsi="Arial" w:cs="Arial"/>
          <w:b/>
          <w:color w:val="000000"/>
          <w:vertAlign w:val="superscript"/>
          <w:lang w:val="az-Latn-AZ" w:eastAsia="en-US"/>
        </w:rPr>
      </w:pPr>
    </w:p>
    <w:p w14:paraId="00F8D38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i/>
          <w:color w:val="000000"/>
          <w:sz w:val="2"/>
          <w:lang w:val="az-Latn-AZ"/>
        </w:rPr>
      </w:pPr>
    </w:p>
    <w:p w14:paraId="64D71CB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color w:val="000000"/>
          <w:bdr w:val="none" w:sz="0" w:space="0" w:color="auto" w:frame="1"/>
          <w:lang w:val="az-Latn-AZ"/>
        </w:rPr>
      </w:pPr>
      <w:r w:rsidRPr="00C60001">
        <w:rPr>
          <w:b/>
          <w:i/>
          <w:color w:val="000000"/>
          <w:lang w:val="az-Latn-AZ"/>
        </w:rPr>
        <w:t>Annotasiya.</w:t>
      </w:r>
      <w:r w:rsidRPr="00C60001">
        <w:rPr>
          <w:color w:val="000000"/>
          <w:lang w:val="az-Latn-AZ"/>
        </w:rPr>
        <w:t xml:space="preserve"> </w:t>
      </w:r>
      <w:r w:rsidRPr="00C60001">
        <w:rPr>
          <w:i/>
          <w:color w:val="000000"/>
          <w:bdr w:val="none" w:sz="0" w:space="0" w:color="auto" w:frame="1"/>
          <w:lang w:val="az-Latn-AZ"/>
        </w:rPr>
        <w:t>Müasir təhsil sistemində texnologiyaların, xüsusilə süni intellekt əsaslı qiymətləndirmə və əks-əlaqə mexanizmlərinin inteqrasiyası öyrənmə prosesinin keyfiyyətini artırmaq üçün yeni imkanlar yaradır. Bu tədqiqat, şəbəkə inzibatçılığı üzrə praktiki bacarıqların inkişafında avtomatlaşdırılmış və ənənəvi qiymətləndirmə üsullarının tələbə fəaliyyətinə təsirini müqayisəli şəkildə təhlil edir. Eksperimentdə 16 tələbə iştirak etmiş, onlar təsadüfi şəkildə iki qrupa bölünərək eyni simulyasiya tapşırığını fərqli qiymətləndirmə metodları ilə yerinə yetirmişlər. Avtomat-laşdırılmış qrupun nəticələri Python skriptləri ilə təhlil edilmiş və statistik göstəricilər əsasında qiymətləndirilmişdir. Əldə olunan nəticələrə əsasən, avtomatlaşdırılmış əks-əlaqə alan tələbələr daha yüksək düzgünlük faizi, daha qısa icra müddəti və daha yüksək motivasiya nümayiş etdirmişlər. T-test nəticələri fərqlərin statistik cəhətdən əhəmiyyətli olduğunu göstərmişdir. Bu yanaşma öyrənmənin effektivliyini və şəffaflığını artırmaqla yanaşı, müəllim yükünü azaldaraq fərdiləşdirilmiş tədris mühitlərinin formalaşmasına töhfə verir. Gələcək tədqiqatlar bu modelin digər fən sahələrində tətbiqi ilə genişləndirilə bilər.</w:t>
      </w:r>
    </w:p>
    <w:p w14:paraId="2B763177"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color w:val="000000"/>
          <w:lang w:val="az-Latn-AZ"/>
        </w:rPr>
      </w:pPr>
      <w:r w:rsidRPr="00C60001">
        <w:rPr>
          <w:b/>
          <w:i/>
          <w:color w:val="000000"/>
          <w:lang w:val="az-Latn-AZ"/>
        </w:rPr>
        <w:t>Açar sözlər:</w:t>
      </w:r>
      <w:r w:rsidRPr="00C60001">
        <w:rPr>
          <w:i/>
          <w:color w:val="000000"/>
          <w:bdr w:val="none" w:sz="0" w:space="0" w:color="auto" w:frame="1"/>
          <w:lang w:val="az-Latn-AZ"/>
        </w:rPr>
        <w:t xml:space="preserve"> süni intellekt, avtomatlaşdırılmış qiymətləndirmə, əks-əlaqə sistemləri, tədris effektivliyi, simulyasiya əsaslı təhsil, şəbəkə inzibatçılığı, adaptiv öyrənmə</w:t>
      </w:r>
    </w:p>
    <w:p w14:paraId="7054670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p>
    <w:p w14:paraId="7100D48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b/>
          <w:lang w:val="az-Latn-AZ"/>
        </w:rPr>
        <w:t>Giriş.</w:t>
      </w:r>
      <w:r w:rsidRPr="00C60001">
        <w:rPr>
          <w:lang w:val="az-Latn-AZ"/>
        </w:rPr>
        <w:t xml:space="preserve"> Müasir təhsil sistemində texnologiyaların inteqrasiyası öyrənmə prosesinin keyfiyyətini artırmaq üçün mühüm vasitələrdən birinə çevrilmişdir. Xüsusilə informasiya-kommunikasiya texnologiyaları və süni intellektin inkişafı təhsil sahəsində fərdiləşdirilmiş və adaptiv öyrənmə mühitlərinin yaradılmasına şərait yaradır. Bu yeniliklər tələbələrin bilik və bacarıqlarını real vaxtda qiymətləndirmək və onlara effektiv əks-əlaqə yaratmaq üçün yeni imkanlar təqdim edir.</w:t>
      </w:r>
    </w:p>
    <w:p w14:paraId="47E705C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Şəbəkə inzibatçılığı kimi praktik yönümlü sahələrdə tələbələrin öyrənmə prosesini optimallaşdırmaq məqsədilə həm ənənəvi tədris metodları, həm də simulyasiya əsaslı yanaşmalar geniş istifadə olunur. Simulyasiya mühitləri, xüsusilə Cisco Packet Tracer kimi vasitələr tələbələrə real avadanlıqlar olmadan interaktiv və təhlükəsiz şəkildə praktiki bacarıqlarını inkişaf etdirmək imkanı verir [1]. Digər tərəfdən, ənənəvi tədris üsulları tələbələrə real dünya təcrübəsi qazandırmaqla yanaşı, müəyyən məhdudiyyətlər və resurs tələbləri səbəbindən tətbiqində çətinliklər yaradır.</w:t>
      </w:r>
    </w:p>
    <w:p w14:paraId="04D68EED"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Bu məqalənin əsas məqsədi, şəbəkə təhsili sahəsində tələbələrin fəaliyyət göstəricilərinin süni intellektlə avtomatlaşdırılmış əks-əlaqə mexanizmləri və qiymətləndirmə alqoritmləri vasitəsilə intellektual qiymətləndirilməsini təmin etmək və simulyasiya ilə ənənəvi tədris metodlarının effek-tivliyini müqayisəli şəkildə təhlil etməkdir. Tədqiqat, tələbələrin müxtəlif fəaliyyət göstəricilərini analiz edərək, tədris metodlarının onların bilik və bacarıqlarına təsirini öyrənir və təhsil prosesində daha effektiv yanaşmaların tətbiqi üçün əsaslı tövsiyələr verir.</w:t>
      </w:r>
    </w:p>
    <w:p w14:paraId="3635BA7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lastRenderedPageBreak/>
        <w:t>Məqalədə əvvəlcə mövzu ilə bağlı istifadə olunan metodologiya təqdim olunur. Daha sonra, 16 tələbə üzərində aparılan eksperimentin nəticələri statistik üsullarla təhlil edilərək müzakirə olunur. Son olaraq, tədqiqatın nəticələri ümumiləşdirilərək gələcək tədqiqat istiqamətləri və tədris praktikasına töhfələri haqqında fikirlər bildirilir.</w:t>
      </w:r>
    </w:p>
    <w:p w14:paraId="463F530D"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Təhsil sahəsində süni intellektin tətbiqi öyrənmə prosesində yeni yanaşmaların yaranmasına səbəb olmuşdur. Avtomatlaşdırılmış qiymətləndirmə sistemləri və adaptiv əks-əlaqə mexanizmləri tələbələrin zəif və güclü tərəflərini real vaxtda aşkar edərək, fərdi öyrənmə yollarının formalaşmasına imkan verir. Bu isə tələbələrin biliklərinin dərinləşməsinə və praktik bacarıqlarının səmərəli inkişafına gətirib çıxarır.</w:t>
      </w:r>
    </w:p>
    <w:p w14:paraId="0662022D"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Simulyasiya əsaslı tədris metodları, xüsusilə virtual laboratoriya mühitləri vasitəsilə, tələbələrə kompleks texniki tapşırıqları risksiz və real vaxtda icra etməyə şərait yaradır. Cisco Packet Tracer kimi simulyasiya vasitələri, tələbələrin şəbəkə konfiqurasiyası üzrə praktiki bacarıqlarını inkişaf etdirmək üçün geniş imkanlar təqdim edir və bu sahədə tədris keyfiyyətinin artırılmasında mühüm rol oynayır [2].</w:t>
      </w:r>
    </w:p>
    <w:p w14:paraId="78FA33C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Lakin ənənəvi tədris üsulları tələbələrə real avadanlıq üzərində işləmək imkanı verərək yüksək real mühit təqdim etsə də, bu yanaşmanın tətbiqində texniki, maddi və vaxt məhdudiyyətləri kimi çətinliklər mövcuddur. Buna görə də, təhsil prosesində həm ənənəvi, həm də simulyasiya əsaslı metodların sintezi və süni intellektlə avtomatlaşdırılmış qiymətləndirmə sistemlərinin inteqrasiyası tələbələrin öyrənmə effektivliyini artırmaq üçün zəruridir.</w:t>
      </w:r>
    </w:p>
    <w:p w14:paraId="31A0C19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Bu tədqiqat, yuxarıda qeyd olunan yanaşmaları tətbiq edərək, onların şəbəkə tədrisində tələbə performansına təsirini qiymətləndirir və təhsil metodlarının təkmilləşdirilməsi üçün elmi əsaslar təqdim edir.</w:t>
      </w:r>
    </w:p>
    <w:p w14:paraId="7F3094F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Bununla yanaşı, tədris prosesində avtomatik və intellektual qiymətləndirmə alqoritmlərinin tətbiqi müəllimlərin iş yükünü azaltmaqla yanaşı, tələbələrlə daha tez və obyektiv əks-əlaqə yaratmaq imkanı verir. Bu isə öyrənmə prosesinin şəffaflığını artırır və tələbələrin öz biliklərini daha dəqiq qiymətləndirməsinə kömək edir. Süni intellektlə təchiz olunmuş qiymətləndirmə sistemləri adaptiv öyrənmə mühitləri yarada bilər, yəni tələbənin səviyyəsinə uyğun olaraq çətinlik dərəcəsini tənzimləyə, ona fərdi tövsiyələr və izahlar verə bilər [3].</w:t>
      </w:r>
    </w:p>
    <w:p w14:paraId="05CF243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Bu məqalədə təqdim olunan tədqiqatda, 16 tələbə üzərində aparılan eksperiment çərçivəsində, simulyasiya əsaslı və ənənəvi tədris metodlarının effektivliyi müxtəlif performans göstəriciləri əsasında müqayisəli şəkildə qiymətləndirilir. Məqsəd, süni intellektlə avtomatlaşdırılmış qiymətləndirmə sistemlərinin tədris keyfiyyətinə və tələbə motivasiyasına necə təsir etdiyini aşkar etməkdir.</w:t>
      </w:r>
    </w:p>
    <w:p w14:paraId="76AD283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b/>
          <w:lang w:val="az-Latn-AZ"/>
        </w:rPr>
        <w:t>Metodologiya</w:t>
      </w:r>
      <w:r w:rsidRPr="00C60001">
        <w:rPr>
          <w:lang w:val="az-Latn-AZ"/>
        </w:rPr>
        <w:t xml:space="preserve">. Bu tədqiqat, şəbəkə təhsili sahəsində simulyasiya əsaslı və ənənəvi tədris metodlarının tələbələrin fəaliyyətinə təsirini qiymətləndirmək məqsədi ilə aparılmışdır. Tədqiqat kəmiyyət yanaşması əsasında, eksperimental üsulla həyata keçirilmişdir. İştirakçılar 16 tələbədən ibarət olmuş və təsadüfi şəkildə iki bərabər qrupa bölünmüşdür. </w:t>
      </w:r>
    </w:p>
    <w:p w14:paraId="6BECEF2B"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lang w:val="az-Latn-AZ"/>
        </w:rPr>
      </w:pPr>
      <w:r w:rsidRPr="00C60001">
        <w:rPr>
          <w:bCs/>
          <w:lang w:val="az-Latn-AZ"/>
        </w:rPr>
        <w:t xml:space="preserve">1-ci </w:t>
      </w:r>
      <w:r w:rsidRPr="00C60001">
        <w:rPr>
          <w:lang w:val="az-Latn-AZ"/>
        </w:rPr>
        <w:t>qrup (n=8): Avtomatlaşdırılmış əks-əlaqə və qiymətləndirmə sistemi ilə tədris almışdır;</w:t>
      </w:r>
    </w:p>
    <w:p w14:paraId="7BA02427"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lang w:val="az-Latn-AZ"/>
        </w:rPr>
      </w:pPr>
      <w:r w:rsidRPr="00C60001">
        <w:rPr>
          <w:lang w:val="az-Latn-AZ"/>
        </w:rPr>
        <w:t xml:space="preserve">2-ci qrup </w:t>
      </w:r>
      <w:r w:rsidRPr="00C60001">
        <w:rPr>
          <w:bCs/>
          <w:lang w:val="az-Latn-AZ"/>
        </w:rPr>
        <w:t>(n=8):</w:t>
      </w:r>
      <w:r w:rsidRPr="00C60001">
        <w:rPr>
          <w:lang w:val="az-Latn-AZ"/>
        </w:rPr>
        <w:t xml:space="preserve"> Ənənəvi müəllim əsaslı qiymətləndirmə ilə tədris almışdır.</w:t>
      </w:r>
    </w:p>
    <w:p w14:paraId="4997DCC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Simulyasiya qrupunda tələbələrə verilən tapşırıqların avtomatik qiymətləndirilməsi və real vaxtda interaktiv əks-əlaqə mexanizmi tətbiq edilmiş, hər tapşırığa vaxt limiti təyin olunmuşdur. Ənənəvi qrupda isə qiymətləndirmə və əks-əlaqələr müəllim tərəfindən ənənəvi üsullarla həyata keçirilmişdir. Bu yanaşma tələbələrin fərqli öyrənmə təcrübələrini və mühitlərinin performans göstəricilərinə təsirini müqayisəli şəkildə öyrənməyə imkan vermişdir.</w:t>
      </w:r>
    </w:p>
    <w:p w14:paraId="61FDE52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az-Latn-AZ"/>
        </w:rPr>
      </w:pPr>
      <w:r w:rsidRPr="00C60001">
        <w:rPr>
          <w:lang w:val="az-Latn-AZ"/>
        </w:rPr>
        <w:t>Hər iki qrup eyni tapşırığı Cisco Packet Tracer simulyasiya mühitində yerinə yetirmişdir. Tapşırıq virtual lokal şəbəkələrin yaradılması və portların təyinatı, alt şəbəkə interfeyslərinin yaradılması, server qurulması və dinamik İP ünvanların paylanması kimi texniki mövzuları əhatə etmişdir.</w:t>
      </w:r>
    </w:p>
    <w:p w14:paraId="644D1D1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lang w:val="ru-RU"/>
        </w:rPr>
      </w:pPr>
      <w:r w:rsidRPr="00C60001">
        <w:rPr>
          <w:bCs/>
          <w:lang w:val="az-Latn-AZ"/>
        </w:rPr>
        <w:t>Avtomatlaşdırılmış qiymətləndirmə qrupunda</w:t>
      </w:r>
      <w:r w:rsidRPr="00C60001">
        <w:rPr>
          <w:lang w:val="az-Latn-AZ"/>
        </w:rPr>
        <w:t xml:space="preserve">, tələbələrin təqdim etdiyi .pkt faylları müəllif tərəfindən hazırlanmış Python skriptlər vasitəsilə təhlil edilmişdir. </w:t>
      </w:r>
      <w:r w:rsidRPr="00C60001">
        <w:rPr>
          <w:lang w:val="ru-RU"/>
        </w:rPr>
        <w:t>Skript aşağıdakı meyarlara görə nəticələri qiymətləndirmişdir:</w:t>
      </w:r>
    </w:p>
    <w:p w14:paraId="7D61512B"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lang w:val="ru-RU"/>
        </w:rPr>
      </w:pPr>
      <w:r w:rsidRPr="00C60001">
        <w:rPr>
          <w:lang w:val="az-Latn-AZ"/>
        </w:rPr>
        <w:t>V</w:t>
      </w:r>
      <w:r w:rsidRPr="00C60001">
        <w:rPr>
          <w:lang w:val="ru-RU"/>
        </w:rPr>
        <w:t>irtual lokal şəbəkə konfiqurasiyasının mövcudluğu və düzgünlüyü;</w:t>
      </w:r>
    </w:p>
    <w:p w14:paraId="1973D4B6"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lang w:val="ru-RU"/>
        </w:rPr>
      </w:pPr>
      <w:r w:rsidRPr="00C60001">
        <w:rPr>
          <w:lang w:val="az-Latn-AZ"/>
        </w:rPr>
        <w:lastRenderedPageBreak/>
        <w:t>Marşrutizator qurğusunun</w:t>
      </w:r>
      <w:r w:rsidRPr="00C60001">
        <w:rPr>
          <w:lang w:val="ru-RU"/>
        </w:rPr>
        <w:t xml:space="preserve"> interfeyslərinin konfiqurasiyası və aktivliyi;</w:t>
      </w:r>
    </w:p>
    <w:p w14:paraId="0BB407C9"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lang w:val="ru-RU"/>
        </w:rPr>
      </w:pPr>
      <w:r w:rsidRPr="00C60001">
        <w:rPr>
          <w:lang w:val="az-Latn-AZ"/>
        </w:rPr>
        <w:t xml:space="preserve">Serverlə əlaqəli tənzimləmələrin </w:t>
      </w:r>
      <w:r w:rsidRPr="00C60001">
        <w:rPr>
          <w:lang w:val="ru-RU"/>
        </w:rPr>
        <w:t>doğruluğu</w:t>
      </w:r>
      <w:r w:rsidRPr="00C60001">
        <w:t>;</w:t>
      </w:r>
    </w:p>
    <w:p w14:paraId="149B704E"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pPr>
      <w:r w:rsidRPr="00C60001">
        <w:t>“Ping” test</w:t>
      </w:r>
      <w:r w:rsidRPr="00C60001">
        <w:rPr>
          <w:lang w:val="az-Latn-AZ"/>
        </w:rPr>
        <w:t>inin</w:t>
      </w:r>
      <w:r w:rsidRPr="00C60001">
        <w:t xml:space="preserve"> nəticələrinin uğurlu və ya uğursuz olması.</w:t>
      </w:r>
    </w:p>
    <w:p w14:paraId="2A30225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C60001">
        <w:t>Sistem hər bir tələbə üçün konfiqurasiya düzgünlüyünü faizlə hesablamaqla yanaşı, aşkarlanan səhvlərin sayını və tapşırığın icrası üçün tələb olunan vaxtı da qeyd etmişdir. Nəticələr CSV formatına salınaraq Excel və SPSS proqramlarında statistik təhlilə hazır hala gətirilmişdir.</w:t>
      </w:r>
    </w:p>
    <w:p w14:paraId="13A28B26"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C60001">
        <w:rPr>
          <w:bCs/>
        </w:rPr>
        <w:t>Ənənəvi qiymətləndirmə qrupunda</w:t>
      </w:r>
      <w:r w:rsidRPr="00C60001">
        <w:t xml:space="preserve"> isə tələbələrin tapşırıqları müəllim tərəfindən yoxlama siyahısı əsasında qiymətləndirilmiş və nəticələr əl ilə formalaşdırılmışdır. Yoxlama siyahısı </w:t>
      </w:r>
      <w:r w:rsidRPr="00C60001">
        <w:rPr>
          <w:bCs/>
        </w:rPr>
        <w:t xml:space="preserve">müəyyən edilmiş meyarlar əsasında sistemli və obyektiv şəkildə qiymətləndirmək üçün istifadə </w:t>
      </w:r>
      <w:r w:rsidRPr="00C60001">
        <w:t xml:space="preserve">olunan cədvəl və ya matrisdir. Başqa sözlə, </w:t>
      </w:r>
      <w:r w:rsidRPr="00C60001">
        <w:rPr>
          <w:bCs/>
        </w:rPr>
        <w:t>qiymətləndirmə planı və ya qiymət şkalasıdır</w:t>
      </w:r>
      <w:r w:rsidRPr="00C60001">
        <w:t xml:space="preserve">, müəllimin və ya sistemin tələbənin işini hansı əsaslarla dəyərləndirəcəyini </w:t>
      </w:r>
      <w:r w:rsidRPr="00C60001">
        <w:rPr>
          <w:bCs/>
        </w:rPr>
        <w:t>əvvəlcədən müəyyən və şəffaf şəkildə</w:t>
      </w:r>
      <w:r w:rsidRPr="00C60001">
        <w:t xml:space="preserve"> göstərir. Hər bir konfiqurasiya elementi üzrə müəyyən edilmiş ballar cəmlənərək yekun nəticə hesablanmışdır.</w:t>
      </w:r>
    </w:p>
    <w:p w14:paraId="5DC0E9F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C60001">
        <w:t>Tədqiqatın sonunda hər iki qrupa təlim prosesinə dair sorğu tətbiq olunmuşdur. Bu sorğu 5 ballıq Likert şkalasına əsaslanaraq tələbələrin tədris mühitinə, qiymətləndirmə üsuluna və əks-əlaqə prosesinə dair subyektiv fikirlərini ölçmək məqsədi daşıyırdı.</w:t>
      </w:r>
    </w:p>
    <w:p w14:paraId="4CDCE600"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C60001">
        <w:t>Toplanmış nəticələr üzərində orta göstəricilər, standart kənarlaşma və t-test kimi statistik metodlar tətbiq olunaraq qiymətləndirmə üsullarının tələbə performansına təsiri müqayisəli şəkildə analiz edilmişdir.</w:t>
      </w:r>
    </w:p>
    <w:p w14:paraId="5170611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rPr>
          <w:b/>
        </w:rPr>
        <w:t xml:space="preserve">Toplanılan məlumatlar. </w:t>
      </w:r>
      <w:r w:rsidRPr="00C60001">
        <w:t>Aparılan eksperiment nəticəsində hər iki qrup üzrə tələbələrin fəaliyyət göstəriciləri toplanmış və statistik təhlil aparılmışdır. Əldə olunan məlumatlar aşağıdakı göstəricilər üzrə müqayisə edilmişdir:</w:t>
      </w:r>
    </w:p>
    <w:p w14:paraId="5F49C06A"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lang w:val="az-Latn-AZ"/>
        </w:rPr>
      </w:pPr>
      <w:r w:rsidRPr="00C60001">
        <w:rPr>
          <w:lang w:val="az-Latn-AZ"/>
        </w:rPr>
        <w:t>Tapşırığın düzgünlük faizi (konfiqurasiya sətirlərinin dəqiqliyi);</w:t>
      </w:r>
    </w:p>
    <w:p w14:paraId="2B679586"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lang w:val="az-Latn-AZ"/>
        </w:rPr>
      </w:pPr>
      <w:r w:rsidRPr="00C60001">
        <w:rPr>
          <w:lang w:val="az-Latn-AZ"/>
        </w:rPr>
        <w:t>İcra müddəti (dəqiqə ilə);</w:t>
      </w:r>
    </w:p>
    <w:p w14:paraId="3FE0088D"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lang w:val="az-Latn-AZ"/>
        </w:rPr>
      </w:pPr>
      <w:r w:rsidRPr="00C60001">
        <w:rPr>
          <w:lang w:val="az-Latn-AZ"/>
        </w:rPr>
        <w:t>Əks-əlaqəyə əsasən düzəliş sayı;</w:t>
      </w:r>
    </w:p>
    <w:p w14:paraId="10B4DF05" w14:textId="77777777" w:rsidR="00C60001" w:rsidRPr="00C60001" w:rsidRDefault="00C60001" w:rsidP="00C60001">
      <w:pPr>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left"/>
        <w:rPr>
          <w:rFonts w:ascii="Calibri" w:eastAsia="Calibri" w:hAnsi="Calibri"/>
          <w:sz w:val="22"/>
          <w:szCs w:val="22"/>
          <w:lang w:val="az-Latn-AZ" w:eastAsia="en-US"/>
        </w:rPr>
      </w:pPr>
      <w:r w:rsidRPr="00C60001">
        <w:rPr>
          <w:lang w:val="az-Latn-AZ"/>
        </w:rPr>
        <w:t>Subyektiv qiymətləndirmə: tələbə motivasiyası və razılıq səviyyəsi.</w:t>
      </w:r>
    </w:p>
    <w:p w14:paraId="05DC757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lang w:val="az-Latn-AZ"/>
        </w:rPr>
      </w:pPr>
      <w:r w:rsidRPr="00C60001">
        <w:rPr>
          <w:lang w:val="az-Latn-AZ"/>
        </w:rPr>
        <w:t xml:space="preserve">Avtomatlaşdırılmış qiymətləndirmə qrupunda tələbələrin orta düzgünlük faizi </w:t>
      </w:r>
      <w:r w:rsidRPr="00C60001">
        <w:rPr>
          <w:bCs/>
          <w:lang w:val="az-Latn-AZ"/>
        </w:rPr>
        <w:t>91.25%</w:t>
      </w:r>
      <w:r w:rsidRPr="00C60001">
        <w:rPr>
          <w:lang w:val="az-Latn-AZ"/>
        </w:rPr>
        <w:t xml:space="preserve">, ənənəvi qrupda isə </w:t>
      </w:r>
      <w:r w:rsidRPr="00C60001">
        <w:rPr>
          <w:bCs/>
          <w:lang w:val="az-Latn-AZ"/>
        </w:rPr>
        <w:t>75.75%</w:t>
      </w:r>
      <w:r w:rsidRPr="00C60001">
        <w:rPr>
          <w:lang w:val="az-Latn-AZ"/>
        </w:rPr>
        <w:t xml:space="preserve"> təşkil etmişdir [4]. Bu fərq </w:t>
      </w:r>
      <w:r w:rsidRPr="00C60001">
        <w:rPr>
          <w:bCs/>
          <w:lang w:val="az-Latn-AZ"/>
        </w:rPr>
        <w:t>t-test</w:t>
      </w:r>
      <w:r w:rsidRPr="00C60001">
        <w:rPr>
          <w:lang w:val="az-Latn-AZ"/>
        </w:rPr>
        <w:t xml:space="preserve"> vasitəsilə statistik baxımdan əhəmiyyətli hesab olunmuşdur (p &lt; 0.05) [5]. Bu nəticə göstərir ki, real vaxtda verilən avtomatik əks-əlaqə tələbələrin səhvləri vaxtında düzəltməsinə və nəticənin keyfiyyətinin yüksəlməsinə səbəb olmuşdur.</w:t>
      </w:r>
    </w:p>
    <w:p w14:paraId="75934E56" w14:textId="77777777" w:rsid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lang w:val="az-Latn-AZ"/>
        </w:rPr>
      </w:pPr>
      <w:r w:rsidRPr="00C60001">
        <w:rPr>
          <w:lang w:val="az-Latn-AZ"/>
        </w:rPr>
        <w:t xml:space="preserve">Eləcə də avtomatlaşdırılmış qrupda tələbələr tapşırıqları orta hesabla </w:t>
      </w:r>
      <w:r w:rsidRPr="00C60001">
        <w:rPr>
          <w:bCs/>
          <w:lang w:val="az-Latn-AZ"/>
        </w:rPr>
        <w:t>15 dəqiqəyə</w:t>
      </w:r>
      <w:r w:rsidRPr="00C60001">
        <w:rPr>
          <w:lang w:val="az-Latn-AZ"/>
        </w:rPr>
        <w:t xml:space="preserve">, ənənəvi qrup isə </w:t>
      </w:r>
      <w:r w:rsidRPr="00C60001">
        <w:rPr>
          <w:bCs/>
          <w:lang w:val="az-Latn-AZ"/>
        </w:rPr>
        <w:t>20 dəqiqəyə</w:t>
      </w:r>
      <w:r w:rsidRPr="00C60001">
        <w:rPr>
          <w:lang w:val="az-Latn-AZ"/>
        </w:rPr>
        <w:t xml:space="preserve"> tamamlamışdır. Bu fərq də statistik olaraq əhəmiyyətlidir və sistemin istiqamət-ləndirici əks-əlaqə verməsi nəticəsində tələbələrin problemi daha tez başa düşüb həll etməsi ilə əlaqə-ləndirilir. Cədvəl 1-də avtomatlaşdırılmış qiymətləndirmə qrupu üçün tələbələrin fəaliyyət göstəricilərinin nəticələri göstərilmişdir.</w:t>
      </w:r>
    </w:p>
    <w:p w14:paraId="2F313FF7" w14:textId="77777777" w:rsidR="00C60001" w:rsidRPr="00C60001" w:rsidRDefault="00C60001" w:rsidP="00C60001">
      <w:pPr>
        <w:ind w:firstLine="567"/>
        <w:jc w:val="right"/>
        <w:rPr>
          <w:rFonts w:eastAsia="Calibri"/>
          <w:bCs/>
          <w:szCs w:val="28"/>
          <w:lang w:val="az-Latn-AZ" w:eastAsia="en-US"/>
        </w:rPr>
      </w:pPr>
      <w:r w:rsidRPr="00C60001">
        <w:rPr>
          <w:rFonts w:eastAsia="Calibri"/>
          <w:bCs/>
          <w:szCs w:val="28"/>
          <w:lang w:val="az-Latn-AZ" w:eastAsia="en-US"/>
        </w:rPr>
        <w:t>Cədvəl 1</w:t>
      </w:r>
    </w:p>
    <w:p w14:paraId="0F6FB0FD" w14:textId="77777777" w:rsidR="00C60001" w:rsidRPr="00C60001" w:rsidRDefault="00C60001" w:rsidP="00C60001">
      <w:pPr>
        <w:jc w:val="right"/>
        <w:rPr>
          <w:rFonts w:eastAsia="Calibri"/>
          <w:bCs/>
          <w:szCs w:val="28"/>
          <w:lang w:val="az-Latn-AZ" w:eastAsia="en-US"/>
        </w:rPr>
      </w:pPr>
      <w:r w:rsidRPr="00C60001">
        <w:rPr>
          <w:rFonts w:eastAsia="Calibri"/>
          <w:bCs/>
          <w:szCs w:val="28"/>
          <w:lang w:val="az-Latn-AZ" w:eastAsia="en-US"/>
        </w:rPr>
        <w:t>Tələbə nəticələri (Avtomatlaşdırılmış qiymətləndirmə qrupu)</w:t>
      </w:r>
    </w:p>
    <w:p w14:paraId="4AE58D9C" w14:textId="77777777" w:rsidR="00C60001" w:rsidRPr="00C60001" w:rsidRDefault="00C60001" w:rsidP="00C60001">
      <w:pPr>
        <w:jc w:val="center"/>
        <w:rPr>
          <w:rFonts w:eastAsia="Calibri"/>
          <w:bCs/>
          <w:szCs w:val="28"/>
          <w:lang w:val="az-Latn-AZ" w:eastAsia="en-US"/>
        </w:rPr>
      </w:pPr>
    </w:p>
    <w:tbl>
      <w:tblPr>
        <w:tblW w:w="9655" w:type="dxa"/>
        <w:tblCellSpacing w:w="15" w:type="dxa"/>
        <w:tblInd w:w="-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680" w:firstRow="0" w:lastRow="0" w:firstColumn="1" w:lastColumn="0" w:noHBand="1" w:noVBand="1"/>
      </w:tblPr>
      <w:tblGrid>
        <w:gridCol w:w="1933"/>
        <w:gridCol w:w="2296"/>
        <w:gridCol w:w="1752"/>
        <w:gridCol w:w="1344"/>
        <w:gridCol w:w="2330"/>
      </w:tblGrid>
      <w:tr w:rsidR="00C60001" w:rsidRPr="00C60001" w14:paraId="48CB8760" w14:textId="77777777" w:rsidTr="00457D38">
        <w:trPr>
          <w:trHeight w:val="560"/>
          <w:tblHeader/>
          <w:tblCellSpacing w:w="15" w:type="dxa"/>
        </w:trPr>
        <w:tc>
          <w:tcPr>
            <w:tcW w:w="1888" w:type="dxa"/>
            <w:tcBorders>
              <w:bottom w:val="single" w:sz="4" w:space="0" w:color="auto"/>
            </w:tcBorders>
            <w:vAlign w:val="center"/>
            <w:hideMark/>
          </w:tcPr>
          <w:p w14:paraId="6376803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1"/>
              <w:jc w:val="center"/>
              <w:rPr>
                <w:b/>
                <w:bCs/>
                <w:sz w:val="22"/>
                <w:szCs w:val="22"/>
                <w:lang w:val="ru-RU"/>
              </w:rPr>
            </w:pPr>
            <w:r w:rsidRPr="00C60001">
              <w:rPr>
                <w:b/>
                <w:bCs/>
                <w:sz w:val="22"/>
                <w:szCs w:val="22"/>
                <w:lang w:val="ru-RU"/>
              </w:rPr>
              <w:t>Tələbə</w:t>
            </w:r>
          </w:p>
        </w:tc>
        <w:tc>
          <w:tcPr>
            <w:tcW w:w="2266" w:type="dxa"/>
            <w:tcBorders>
              <w:left w:val="single" w:sz="4" w:space="0" w:color="auto"/>
              <w:bottom w:val="single" w:sz="4" w:space="0" w:color="auto"/>
            </w:tcBorders>
            <w:vAlign w:val="center"/>
            <w:hideMark/>
          </w:tcPr>
          <w:p w14:paraId="5422E446" w14:textId="77777777" w:rsidR="00C60001" w:rsidRPr="00C60001" w:rsidRDefault="00C60001" w:rsidP="00C6000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3"/>
              <w:jc w:val="center"/>
              <w:rPr>
                <w:b/>
                <w:bCs/>
                <w:sz w:val="22"/>
                <w:szCs w:val="22"/>
                <w:lang w:val="ru-RU"/>
              </w:rPr>
            </w:pPr>
            <w:r w:rsidRPr="00C60001">
              <w:rPr>
                <w:b/>
                <w:bCs/>
                <w:sz w:val="22"/>
                <w:szCs w:val="22"/>
                <w:lang w:val="ru-RU"/>
              </w:rPr>
              <w:t>Düzgünlük (%)</w:t>
            </w:r>
          </w:p>
        </w:tc>
        <w:tc>
          <w:tcPr>
            <w:tcW w:w="1722" w:type="dxa"/>
            <w:tcBorders>
              <w:left w:val="single" w:sz="4" w:space="0" w:color="auto"/>
              <w:bottom w:val="single" w:sz="4" w:space="0" w:color="auto"/>
            </w:tcBorders>
            <w:vAlign w:val="center"/>
            <w:hideMark/>
          </w:tcPr>
          <w:p w14:paraId="599C472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ru-RU"/>
              </w:rPr>
            </w:pPr>
            <w:r w:rsidRPr="00C60001">
              <w:rPr>
                <w:b/>
                <w:bCs/>
                <w:sz w:val="22"/>
                <w:szCs w:val="22"/>
                <w:lang w:val="ru-RU"/>
              </w:rPr>
              <w:t>İcra müddəti (dəq)</w:t>
            </w:r>
          </w:p>
        </w:tc>
        <w:tc>
          <w:tcPr>
            <w:tcW w:w="1314" w:type="dxa"/>
            <w:tcBorders>
              <w:left w:val="single" w:sz="4" w:space="0" w:color="auto"/>
              <w:bottom w:val="single" w:sz="4" w:space="0" w:color="auto"/>
            </w:tcBorders>
            <w:vAlign w:val="center"/>
            <w:hideMark/>
          </w:tcPr>
          <w:p w14:paraId="5B6217A1"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2"/>
              <w:jc w:val="center"/>
              <w:rPr>
                <w:b/>
                <w:bCs/>
                <w:sz w:val="22"/>
                <w:szCs w:val="22"/>
                <w:lang w:val="ru-RU"/>
              </w:rPr>
            </w:pPr>
            <w:r w:rsidRPr="00C60001">
              <w:rPr>
                <w:b/>
                <w:bCs/>
                <w:sz w:val="22"/>
                <w:szCs w:val="22"/>
                <w:lang w:val="ru-RU"/>
              </w:rPr>
              <w:t>Düzəliş sayı</w:t>
            </w:r>
          </w:p>
        </w:tc>
        <w:tc>
          <w:tcPr>
            <w:tcW w:w="2285" w:type="dxa"/>
            <w:tcBorders>
              <w:left w:val="single" w:sz="4" w:space="0" w:color="auto"/>
              <w:bottom w:val="single" w:sz="4" w:space="0" w:color="auto"/>
            </w:tcBorders>
            <w:vAlign w:val="center"/>
            <w:hideMark/>
          </w:tcPr>
          <w:p w14:paraId="5D315660"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ru-RU"/>
              </w:rPr>
            </w:pPr>
            <w:r w:rsidRPr="00C60001">
              <w:rPr>
                <w:b/>
                <w:bCs/>
                <w:sz w:val="22"/>
                <w:szCs w:val="22"/>
                <w:lang w:val="ru-RU"/>
              </w:rPr>
              <w:t>Məmnunluq (100-lük)</w:t>
            </w:r>
          </w:p>
        </w:tc>
      </w:tr>
      <w:tr w:rsidR="00C60001" w:rsidRPr="00C60001" w14:paraId="712C8E38" w14:textId="77777777" w:rsidTr="00457D38">
        <w:trPr>
          <w:trHeight w:val="286"/>
          <w:tblCellSpacing w:w="15" w:type="dxa"/>
        </w:trPr>
        <w:tc>
          <w:tcPr>
            <w:tcW w:w="1888" w:type="dxa"/>
            <w:vAlign w:val="center"/>
            <w:hideMark/>
          </w:tcPr>
          <w:p w14:paraId="43155A4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ru-RU"/>
              </w:rPr>
              <w:t>A1</w:t>
            </w:r>
          </w:p>
        </w:tc>
        <w:tc>
          <w:tcPr>
            <w:tcW w:w="2266" w:type="dxa"/>
            <w:tcBorders>
              <w:left w:val="single" w:sz="4" w:space="0" w:color="auto"/>
            </w:tcBorders>
            <w:vAlign w:val="center"/>
            <w:hideMark/>
          </w:tcPr>
          <w:p w14:paraId="2535E91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90</w:t>
            </w:r>
          </w:p>
        </w:tc>
        <w:tc>
          <w:tcPr>
            <w:tcW w:w="1722" w:type="dxa"/>
            <w:tcBorders>
              <w:left w:val="single" w:sz="4" w:space="0" w:color="auto"/>
            </w:tcBorders>
            <w:vAlign w:val="center"/>
            <w:hideMark/>
          </w:tcPr>
          <w:p w14:paraId="203B8B72"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15.0</w:t>
            </w:r>
          </w:p>
        </w:tc>
        <w:tc>
          <w:tcPr>
            <w:tcW w:w="1314" w:type="dxa"/>
            <w:tcBorders>
              <w:left w:val="single" w:sz="4" w:space="0" w:color="auto"/>
            </w:tcBorders>
            <w:vAlign w:val="center"/>
            <w:hideMark/>
          </w:tcPr>
          <w:p w14:paraId="27614C76"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w:t>
            </w:r>
          </w:p>
        </w:tc>
        <w:tc>
          <w:tcPr>
            <w:tcW w:w="2285" w:type="dxa"/>
            <w:tcBorders>
              <w:left w:val="single" w:sz="4" w:space="0" w:color="auto"/>
            </w:tcBorders>
            <w:vAlign w:val="center"/>
            <w:hideMark/>
          </w:tcPr>
          <w:p w14:paraId="5ABF1F9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90</w:t>
            </w:r>
          </w:p>
        </w:tc>
      </w:tr>
      <w:tr w:rsidR="00C60001" w:rsidRPr="00C60001" w14:paraId="35E8F3DA" w14:textId="77777777" w:rsidTr="00457D38">
        <w:trPr>
          <w:trHeight w:val="270"/>
          <w:tblCellSpacing w:w="15" w:type="dxa"/>
        </w:trPr>
        <w:tc>
          <w:tcPr>
            <w:tcW w:w="1888" w:type="dxa"/>
            <w:tcBorders>
              <w:top w:val="single" w:sz="4" w:space="0" w:color="auto"/>
              <w:bottom w:val="single" w:sz="4" w:space="0" w:color="auto"/>
            </w:tcBorders>
            <w:vAlign w:val="center"/>
            <w:hideMark/>
          </w:tcPr>
          <w:p w14:paraId="5558DF6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ru-RU"/>
              </w:rPr>
              <w:t>A2</w:t>
            </w:r>
          </w:p>
        </w:tc>
        <w:tc>
          <w:tcPr>
            <w:tcW w:w="2266" w:type="dxa"/>
            <w:tcBorders>
              <w:top w:val="single" w:sz="4" w:space="0" w:color="auto"/>
              <w:left w:val="single" w:sz="4" w:space="0" w:color="auto"/>
              <w:bottom w:val="single" w:sz="4" w:space="0" w:color="auto"/>
            </w:tcBorders>
            <w:vAlign w:val="center"/>
            <w:hideMark/>
          </w:tcPr>
          <w:p w14:paraId="4D800D6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93</w:t>
            </w:r>
          </w:p>
        </w:tc>
        <w:tc>
          <w:tcPr>
            <w:tcW w:w="1722" w:type="dxa"/>
            <w:tcBorders>
              <w:top w:val="single" w:sz="4" w:space="0" w:color="auto"/>
              <w:left w:val="single" w:sz="4" w:space="0" w:color="auto"/>
              <w:bottom w:val="single" w:sz="4" w:space="0" w:color="auto"/>
            </w:tcBorders>
            <w:vAlign w:val="center"/>
            <w:hideMark/>
          </w:tcPr>
          <w:p w14:paraId="448FC43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14.5</w:t>
            </w:r>
          </w:p>
        </w:tc>
        <w:tc>
          <w:tcPr>
            <w:tcW w:w="1314" w:type="dxa"/>
            <w:tcBorders>
              <w:top w:val="single" w:sz="4" w:space="0" w:color="auto"/>
              <w:left w:val="single" w:sz="4" w:space="0" w:color="auto"/>
              <w:bottom w:val="single" w:sz="4" w:space="0" w:color="auto"/>
            </w:tcBorders>
            <w:vAlign w:val="center"/>
            <w:hideMark/>
          </w:tcPr>
          <w:p w14:paraId="5A6880D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w:t>
            </w:r>
          </w:p>
        </w:tc>
        <w:tc>
          <w:tcPr>
            <w:tcW w:w="2285" w:type="dxa"/>
            <w:tcBorders>
              <w:top w:val="single" w:sz="4" w:space="0" w:color="auto"/>
              <w:left w:val="single" w:sz="4" w:space="0" w:color="auto"/>
              <w:bottom w:val="single" w:sz="4" w:space="0" w:color="auto"/>
            </w:tcBorders>
            <w:vAlign w:val="center"/>
            <w:hideMark/>
          </w:tcPr>
          <w:p w14:paraId="7622F39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95</w:t>
            </w:r>
          </w:p>
        </w:tc>
      </w:tr>
      <w:tr w:rsidR="00C60001" w:rsidRPr="00C60001" w14:paraId="7BE8E3A5" w14:textId="77777777" w:rsidTr="00457D38">
        <w:trPr>
          <w:trHeight w:val="286"/>
          <w:tblCellSpacing w:w="15" w:type="dxa"/>
        </w:trPr>
        <w:tc>
          <w:tcPr>
            <w:tcW w:w="1888" w:type="dxa"/>
            <w:tcBorders>
              <w:bottom w:val="single" w:sz="4" w:space="0" w:color="auto"/>
            </w:tcBorders>
            <w:vAlign w:val="center"/>
            <w:hideMark/>
          </w:tcPr>
          <w:p w14:paraId="44DFCAF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ru-RU"/>
              </w:rPr>
              <w:t>A3</w:t>
            </w:r>
          </w:p>
        </w:tc>
        <w:tc>
          <w:tcPr>
            <w:tcW w:w="2266" w:type="dxa"/>
            <w:tcBorders>
              <w:left w:val="single" w:sz="4" w:space="0" w:color="auto"/>
              <w:bottom w:val="single" w:sz="4" w:space="0" w:color="auto"/>
            </w:tcBorders>
            <w:vAlign w:val="center"/>
            <w:hideMark/>
          </w:tcPr>
          <w:p w14:paraId="587B08C0"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88</w:t>
            </w:r>
          </w:p>
        </w:tc>
        <w:tc>
          <w:tcPr>
            <w:tcW w:w="1722" w:type="dxa"/>
            <w:tcBorders>
              <w:left w:val="single" w:sz="4" w:space="0" w:color="auto"/>
              <w:bottom w:val="single" w:sz="4" w:space="0" w:color="auto"/>
            </w:tcBorders>
            <w:vAlign w:val="center"/>
            <w:hideMark/>
          </w:tcPr>
          <w:p w14:paraId="030B9A7A"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15.7</w:t>
            </w:r>
          </w:p>
        </w:tc>
        <w:tc>
          <w:tcPr>
            <w:tcW w:w="1314" w:type="dxa"/>
            <w:tcBorders>
              <w:left w:val="single" w:sz="4" w:space="0" w:color="auto"/>
              <w:bottom w:val="single" w:sz="4" w:space="0" w:color="auto"/>
            </w:tcBorders>
            <w:vAlign w:val="center"/>
            <w:hideMark/>
          </w:tcPr>
          <w:p w14:paraId="6F31DCE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w:t>
            </w:r>
          </w:p>
        </w:tc>
        <w:tc>
          <w:tcPr>
            <w:tcW w:w="2285" w:type="dxa"/>
            <w:tcBorders>
              <w:left w:val="single" w:sz="4" w:space="0" w:color="auto"/>
              <w:bottom w:val="single" w:sz="4" w:space="0" w:color="auto"/>
            </w:tcBorders>
            <w:vAlign w:val="center"/>
            <w:hideMark/>
          </w:tcPr>
          <w:p w14:paraId="66F5B9E1"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92</w:t>
            </w:r>
          </w:p>
        </w:tc>
      </w:tr>
      <w:tr w:rsidR="00C60001" w:rsidRPr="00C60001" w14:paraId="1A7F975E" w14:textId="77777777" w:rsidTr="00457D38">
        <w:trPr>
          <w:trHeight w:val="286"/>
          <w:tblCellSpacing w:w="15" w:type="dxa"/>
        </w:trPr>
        <w:tc>
          <w:tcPr>
            <w:tcW w:w="1888" w:type="dxa"/>
            <w:vAlign w:val="center"/>
            <w:hideMark/>
          </w:tcPr>
          <w:p w14:paraId="30723B4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ru-RU"/>
              </w:rPr>
              <w:t>A4</w:t>
            </w:r>
          </w:p>
        </w:tc>
        <w:tc>
          <w:tcPr>
            <w:tcW w:w="2266" w:type="dxa"/>
            <w:tcBorders>
              <w:left w:val="single" w:sz="4" w:space="0" w:color="auto"/>
            </w:tcBorders>
            <w:vAlign w:val="center"/>
            <w:hideMark/>
          </w:tcPr>
          <w:p w14:paraId="295838C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95</w:t>
            </w:r>
          </w:p>
        </w:tc>
        <w:tc>
          <w:tcPr>
            <w:tcW w:w="1722" w:type="dxa"/>
            <w:tcBorders>
              <w:left w:val="single" w:sz="4" w:space="0" w:color="auto"/>
            </w:tcBorders>
            <w:vAlign w:val="center"/>
            <w:hideMark/>
          </w:tcPr>
          <w:p w14:paraId="38880AE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16.2</w:t>
            </w:r>
          </w:p>
        </w:tc>
        <w:tc>
          <w:tcPr>
            <w:tcW w:w="1314" w:type="dxa"/>
            <w:tcBorders>
              <w:left w:val="single" w:sz="4" w:space="0" w:color="auto"/>
            </w:tcBorders>
            <w:vAlign w:val="center"/>
            <w:hideMark/>
          </w:tcPr>
          <w:p w14:paraId="5617387A"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3</w:t>
            </w:r>
          </w:p>
        </w:tc>
        <w:tc>
          <w:tcPr>
            <w:tcW w:w="2285" w:type="dxa"/>
            <w:tcBorders>
              <w:left w:val="single" w:sz="4" w:space="0" w:color="auto"/>
            </w:tcBorders>
            <w:vAlign w:val="center"/>
            <w:hideMark/>
          </w:tcPr>
          <w:p w14:paraId="53DE8420"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97</w:t>
            </w:r>
          </w:p>
        </w:tc>
      </w:tr>
      <w:tr w:rsidR="00C60001" w:rsidRPr="00C60001" w14:paraId="0787B0B2" w14:textId="77777777" w:rsidTr="00457D38">
        <w:trPr>
          <w:trHeight w:val="270"/>
          <w:tblCellSpacing w:w="15" w:type="dxa"/>
        </w:trPr>
        <w:tc>
          <w:tcPr>
            <w:tcW w:w="1888" w:type="dxa"/>
            <w:tcBorders>
              <w:top w:val="single" w:sz="4" w:space="0" w:color="auto"/>
              <w:bottom w:val="single" w:sz="4" w:space="0" w:color="auto"/>
            </w:tcBorders>
            <w:vAlign w:val="center"/>
            <w:hideMark/>
          </w:tcPr>
          <w:p w14:paraId="2BDEBF86"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ru-RU"/>
              </w:rPr>
              <w:t>A5</w:t>
            </w:r>
          </w:p>
        </w:tc>
        <w:tc>
          <w:tcPr>
            <w:tcW w:w="2266" w:type="dxa"/>
            <w:tcBorders>
              <w:top w:val="single" w:sz="4" w:space="0" w:color="auto"/>
              <w:left w:val="single" w:sz="4" w:space="0" w:color="auto"/>
              <w:bottom w:val="single" w:sz="4" w:space="0" w:color="auto"/>
            </w:tcBorders>
            <w:vAlign w:val="center"/>
            <w:hideMark/>
          </w:tcPr>
          <w:p w14:paraId="1B66515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91</w:t>
            </w:r>
          </w:p>
        </w:tc>
        <w:tc>
          <w:tcPr>
            <w:tcW w:w="1722" w:type="dxa"/>
            <w:tcBorders>
              <w:top w:val="single" w:sz="4" w:space="0" w:color="auto"/>
              <w:left w:val="single" w:sz="4" w:space="0" w:color="auto"/>
              <w:bottom w:val="single" w:sz="4" w:space="0" w:color="auto"/>
            </w:tcBorders>
            <w:vAlign w:val="center"/>
            <w:hideMark/>
          </w:tcPr>
          <w:p w14:paraId="3F4C6D3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14.9</w:t>
            </w:r>
          </w:p>
        </w:tc>
        <w:tc>
          <w:tcPr>
            <w:tcW w:w="1314" w:type="dxa"/>
            <w:tcBorders>
              <w:top w:val="single" w:sz="4" w:space="0" w:color="auto"/>
              <w:left w:val="single" w:sz="4" w:space="0" w:color="auto"/>
              <w:bottom w:val="single" w:sz="4" w:space="0" w:color="auto"/>
            </w:tcBorders>
            <w:vAlign w:val="center"/>
            <w:hideMark/>
          </w:tcPr>
          <w:p w14:paraId="7207EB8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w:t>
            </w:r>
          </w:p>
        </w:tc>
        <w:tc>
          <w:tcPr>
            <w:tcW w:w="2285" w:type="dxa"/>
            <w:tcBorders>
              <w:top w:val="single" w:sz="4" w:space="0" w:color="auto"/>
              <w:left w:val="single" w:sz="4" w:space="0" w:color="auto"/>
              <w:bottom w:val="single" w:sz="4" w:space="0" w:color="auto"/>
            </w:tcBorders>
            <w:vAlign w:val="center"/>
            <w:hideMark/>
          </w:tcPr>
          <w:p w14:paraId="34E31AC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98</w:t>
            </w:r>
          </w:p>
        </w:tc>
      </w:tr>
      <w:tr w:rsidR="00C60001" w:rsidRPr="00C60001" w14:paraId="5E0317E3" w14:textId="77777777" w:rsidTr="00457D38">
        <w:trPr>
          <w:trHeight w:val="286"/>
          <w:tblCellSpacing w:w="15" w:type="dxa"/>
        </w:trPr>
        <w:tc>
          <w:tcPr>
            <w:tcW w:w="1888" w:type="dxa"/>
            <w:tcBorders>
              <w:bottom w:val="single" w:sz="4" w:space="0" w:color="auto"/>
            </w:tcBorders>
            <w:vAlign w:val="center"/>
            <w:hideMark/>
          </w:tcPr>
          <w:p w14:paraId="7B92530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ru-RU"/>
              </w:rPr>
              <w:t>A6</w:t>
            </w:r>
          </w:p>
        </w:tc>
        <w:tc>
          <w:tcPr>
            <w:tcW w:w="2266" w:type="dxa"/>
            <w:tcBorders>
              <w:left w:val="single" w:sz="4" w:space="0" w:color="auto"/>
              <w:bottom w:val="single" w:sz="4" w:space="0" w:color="auto"/>
            </w:tcBorders>
            <w:vAlign w:val="center"/>
            <w:hideMark/>
          </w:tcPr>
          <w:p w14:paraId="378961B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90</w:t>
            </w:r>
          </w:p>
        </w:tc>
        <w:tc>
          <w:tcPr>
            <w:tcW w:w="1722" w:type="dxa"/>
            <w:tcBorders>
              <w:left w:val="single" w:sz="4" w:space="0" w:color="auto"/>
              <w:bottom w:val="single" w:sz="4" w:space="0" w:color="auto"/>
            </w:tcBorders>
            <w:vAlign w:val="center"/>
            <w:hideMark/>
          </w:tcPr>
          <w:p w14:paraId="2C762EF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15.4</w:t>
            </w:r>
          </w:p>
        </w:tc>
        <w:tc>
          <w:tcPr>
            <w:tcW w:w="1314" w:type="dxa"/>
            <w:tcBorders>
              <w:left w:val="single" w:sz="4" w:space="0" w:color="auto"/>
              <w:bottom w:val="single" w:sz="4" w:space="0" w:color="auto"/>
            </w:tcBorders>
            <w:vAlign w:val="center"/>
            <w:hideMark/>
          </w:tcPr>
          <w:p w14:paraId="4CF4041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w:t>
            </w:r>
          </w:p>
        </w:tc>
        <w:tc>
          <w:tcPr>
            <w:tcW w:w="2285" w:type="dxa"/>
            <w:tcBorders>
              <w:left w:val="single" w:sz="4" w:space="0" w:color="auto"/>
              <w:bottom w:val="single" w:sz="4" w:space="0" w:color="auto"/>
            </w:tcBorders>
            <w:vAlign w:val="center"/>
            <w:hideMark/>
          </w:tcPr>
          <w:p w14:paraId="484D715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89</w:t>
            </w:r>
          </w:p>
        </w:tc>
      </w:tr>
      <w:tr w:rsidR="00C60001" w:rsidRPr="00C60001" w14:paraId="6D35DB67" w14:textId="77777777" w:rsidTr="00457D38">
        <w:trPr>
          <w:trHeight w:val="270"/>
          <w:tblCellSpacing w:w="15" w:type="dxa"/>
        </w:trPr>
        <w:tc>
          <w:tcPr>
            <w:tcW w:w="1888" w:type="dxa"/>
            <w:tcBorders>
              <w:bottom w:val="single" w:sz="4" w:space="0" w:color="auto"/>
            </w:tcBorders>
            <w:vAlign w:val="center"/>
            <w:hideMark/>
          </w:tcPr>
          <w:p w14:paraId="37B8392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ru-RU"/>
              </w:rPr>
              <w:t>A7</w:t>
            </w:r>
          </w:p>
        </w:tc>
        <w:tc>
          <w:tcPr>
            <w:tcW w:w="2266" w:type="dxa"/>
            <w:tcBorders>
              <w:left w:val="single" w:sz="4" w:space="0" w:color="auto"/>
              <w:bottom w:val="single" w:sz="4" w:space="0" w:color="auto"/>
            </w:tcBorders>
            <w:vAlign w:val="center"/>
            <w:hideMark/>
          </w:tcPr>
          <w:p w14:paraId="3175774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89</w:t>
            </w:r>
          </w:p>
        </w:tc>
        <w:tc>
          <w:tcPr>
            <w:tcW w:w="1722" w:type="dxa"/>
            <w:tcBorders>
              <w:left w:val="single" w:sz="4" w:space="0" w:color="auto"/>
              <w:bottom w:val="single" w:sz="4" w:space="0" w:color="auto"/>
            </w:tcBorders>
            <w:vAlign w:val="center"/>
            <w:hideMark/>
          </w:tcPr>
          <w:p w14:paraId="026D4D57"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14.3</w:t>
            </w:r>
          </w:p>
        </w:tc>
        <w:tc>
          <w:tcPr>
            <w:tcW w:w="1314" w:type="dxa"/>
            <w:tcBorders>
              <w:left w:val="single" w:sz="4" w:space="0" w:color="auto"/>
              <w:bottom w:val="single" w:sz="4" w:space="0" w:color="auto"/>
            </w:tcBorders>
            <w:vAlign w:val="center"/>
            <w:hideMark/>
          </w:tcPr>
          <w:p w14:paraId="363CA9B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w:t>
            </w:r>
          </w:p>
        </w:tc>
        <w:tc>
          <w:tcPr>
            <w:tcW w:w="2285" w:type="dxa"/>
            <w:tcBorders>
              <w:left w:val="single" w:sz="4" w:space="0" w:color="auto"/>
              <w:bottom w:val="single" w:sz="4" w:space="0" w:color="auto"/>
            </w:tcBorders>
            <w:vAlign w:val="center"/>
            <w:hideMark/>
          </w:tcPr>
          <w:p w14:paraId="5047CAA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94</w:t>
            </w:r>
          </w:p>
        </w:tc>
      </w:tr>
      <w:tr w:rsidR="00C60001" w:rsidRPr="00C60001" w14:paraId="0F6C0126" w14:textId="77777777" w:rsidTr="00457D38">
        <w:trPr>
          <w:trHeight w:val="270"/>
          <w:tblCellSpacing w:w="15" w:type="dxa"/>
        </w:trPr>
        <w:tc>
          <w:tcPr>
            <w:tcW w:w="1888" w:type="dxa"/>
            <w:vAlign w:val="center"/>
            <w:hideMark/>
          </w:tcPr>
          <w:p w14:paraId="462EF8DA"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ru-RU"/>
              </w:rPr>
              <w:t>A8</w:t>
            </w:r>
          </w:p>
        </w:tc>
        <w:tc>
          <w:tcPr>
            <w:tcW w:w="2266" w:type="dxa"/>
            <w:tcBorders>
              <w:left w:val="single" w:sz="4" w:space="0" w:color="auto"/>
            </w:tcBorders>
            <w:vAlign w:val="center"/>
            <w:hideMark/>
          </w:tcPr>
          <w:p w14:paraId="130D958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91</w:t>
            </w:r>
          </w:p>
        </w:tc>
        <w:tc>
          <w:tcPr>
            <w:tcW w:w="1722" w:type="dxa"/>
            <w:tcBorders>
              <w:left w:val="single" w:sz="4" w:space="0" w:color="auto"/>
            </w:tcBorders>
            <w:vAlign w:val="center"/>
            <w:hideMark/>
          </w:tcPr>
          <w:p w14:paraId="0B2EC0E1"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16.4</w:t>
            </w:r>
          </w:p>
        </w:tc>
        <w:tc>
          <w:tcPr>
            <w:tcW w:w="1314" w:type="dxa"/>
            <w:tcBorders>
              <w:left w:val="single" w:sz="4" w:space="0" w:color="auto"/>
            </w:tcBorders>
            <w:vAlign w:val="center"/>
            <w:hideMark/>
          </w:tcPr>
          <w:p w14:paraId="1BAA20E0"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w:t>
            </w:r>
          </w:p>
        </w:tc>
        <w:tc>
          <w:tcPr>
            <w:tcW w:w="2285" w:type="dxa"/>
            <w:tcBorders>
              <w:left w:val="single" w:sz="4" w:space="0" w:color="auto"/>
            </w:tcBorders>
            <w:vAlign w:val="center"/>
            <w:hideMark/>
          </w:tcPr>
          <w:p w14:paraId="68BC007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99</w:t>
            </w:r>
          </w:p>
        </w:tc>
      </w:tr>
    </w:tbl>
    <w:p w14:paraId="45509EA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t>Avtomatla</w:t>
      </w:r>
      <w:r w:rsidRPr="00C60001">
        <w:rPr>
          <w:lang w:val="ru-RU"/>
        </w:rPr>
        <w:t>ş</w:t>
      </w:r>
      <w:r w:rsidRPr="00C60001">
        <w:t>d</w:t>
      </w:r>
      <w:r w:rsidRPr="00C60001">
        <w:rPr>
          <w:lang w:val="ru-RU"/>
        </w:rPr>
        <w:t>ı</w:t>
      </w:r>
      <w:r w:rsidRPr="00C60001">
        <w:t>r</w:t>
      </w:r>
      <w:r w:rsidRPr="00C60001">
        <w:rPr>
          <w:lang w:val="ru-RU"/>
        </w:rPr>
        <w:t>ı</w:t>
      </w:r>
      <w:r w:rsidRPr="00C60001">
        <w:t>lm</w:t>
      </w:r>
      <w:r w:rsidRPr="00C60001">
        <w:rPr>
          <w:lang w:val="ru-RU"/>
        </w:rPr>
        <w:t xml:space="preserve">ış </w:t>
      </w:r>
      <w:r w:rsidRPr="00C60001">
        <w:t>sisteml</w:t>
      </w:r>
      <w:r w:rsidRPr="00C60001">
        <w:rPr>
          <w:lang w:val="ru-RU"/>
        </w:rPr>
        <w:t xml:space="preserve">ə </w:t>
      </w:r>
      <w:r w:rsidRPr="00C60001">
        <w:t>t</w:t>
      </w:r>
      <w:r w:rsidRPr="00C60001">
        <w:rPr>
          <w:lang w:val="ru-RU"/>
        </w:rPr>
        <w:t>ə</w:t>
      </w:r>
      <w:r w:rsidRPr="00C60001">
        <w:t>dris</w:t>
      </w:r>
      <w:r w:rsidRPr="00C60001">
        <w:rPr>
          <w:lang w:val="ru-RU"/>
        </w:rPr>
        <w:t xml:space="preserve"> </w:t>
      </w:r>
      <w:r w:rsidRPr="00C60001">
        <w:t>alan</w:t>
      </w:r>
      <w:r w:rsidRPr="00C60001">
        <w:rPr>
          <w:lang w:val="ru-RU"/>
        </w:rPr>
        <w:t xml:space="preserve"> </w:t>
      </w:r>
      <w:r w:rsidRPr="00C60001">
        <w:t>t</w:t>
      </w:r>
      <w:r w:rsidRPr="00C60001">
        <w:rPr>
          <w:lang w:val="ru-RU"/>
        </w:rPr>
        <w:t>ə</w:t>
      </w:r>
      <w:r w:rsidRPr="00C60001">
        <w:t>l</w:t>
      </w:r>
      <w:r w:rsidRPr="00C60001">
        <w:rPr>
          <w:lang w:val="ru-RU"/>
        </w:rPr>
        <w:t>ə</w:t>
      </w:r>
      <w:r w:rsidRPr="00C60001">
        <w:t>b</w:t>
      </w:r>
      <w:r w:rsidRPr="00C60001">
        <w:rPr>
          <w:lang w:val="ru-RU"/>
        </w:rPr>
        <w:t>ə</w:t>
      </w:r>
      <w:r w:rsidRPr="00C60001">
        <w:t>l</w:t>
      </w:r>
      <w:r w:rsidRPr="00C60001">
        <w:rPr>
          <w:lang w:val="ru-RU"/>
        </w:rPr>
        <w:t>ə</w:t>
      </w:r>
      <w:r w:rsidRPr="00C60001">
        <w:t>rd</w:t>
      </w:r>
      <w:r w:rsidRPr="00C60001">
        <w:rPr>
          <w:lang w:val="ru-RU"/>
        </w:rPr>
        <w:t xml:space="preserve">ə </w:t>
      </w:r>
      <w:r w:rsidRPr="00C60001">
        <w:t>t</w:t>
      </w:r>
      <w:r w:rsidRPr="00C60001">
        <w:rPr>
          <w:lang w:val="ru-RU"/>
        </w:rPr>
        <w:t>ə</w:t>
      </w:r>
      <w:r w:rsidRPr="00C60001">
        <w:t>l</w:t>
      </w:r>
      <w:r w:rsidRPr="00C60001">
        <w:rPr>
          <w:lang w:val="ru-RU"/>
        </w:rPr>
        <w:t>ə</w:t>
      </w:r>
      <w:r w:rsidRPr="00C60001">
        <w:t>b</w:t>
      </w:r>
      <w:r w:rsidRPr="00C60001">
        <w:rPr>
          <w:lang w:val="ru-RU"/>
        </w:rPr>
        <w:t xml:space="preserve">ə </w:t>
      </w:r>
      <w:r w:rsidRPr="00C60001">
        <w:t>ba</w:t>
      </w:r>
      <w:r w:rsidRPr="00C60001">
        <w:rPr>
          <w:lang w:val="ru-RU"/>
        </w:rPr>
        <w:t>şı</w:t>
      </w:r>
      <w:r w:rsidRPr="00C60001">
        <w:t>na</w:t>
      </w:r>
      <w:r w:rsidRPr="00C60001">
        <w:rPr>
          <w:lang w:val="ru-RU"/>
        </w:rPr>
        <w:t xml:space="preserve"> </w:t>
      </w:r>
      <w:r w:rsidRPr="00C60001">
        <w:t>orta</w:t>
      </w:r>
      <w:r w:rsidRPr="00C60001">
        <w:rPr>
          <w:lang w:val="ru-RU"/>
        </w:rPr>
        <w:t xml:space="preserve"> </w:t>
      </w:r>
      <w:r w:rsidRPr="00C60001">
        <w:t>hesabla</w:t>
      </w:r>
      <w:r w:rsidRPr="00C60001">
        <w:rPr>
          <w:lang w:val="ru-RU"/>
        </w:rPr>
        <w:t xml:space="preserve"> 1.62 </w:t>
      </w:r>
      <w:r w:rsidRPr="00C60001">
        <w:t>d</w:t>
      </w:r>
      <w:r w:rsidRPr="00C60001">
        <w:rPr>
          <w:lang w:val="ru-RU"/>
        </w:rPr>
        <w:t>ü</w:t>
      </w:r>
      <w:r w:rsidRPr="00C60001">
        <w:t>z</w:t>
      </w:r>
      <w:r w:rsidRPr="00C60001">
        <w:rPr>
          <w:lang w:val="ru-RU"/>
        </w:rPr>
        <w:t>ə</w:t>
      </w:r>
      <w:r w:rsidRPr="00C60001">
        <w:t>li</w:t>
      </w:r>
      <w:r w:rsidRPr="00C60001">
        <w:rPr>
          <w:lang w:val="ru-RU"/>
        </w:rPr>
        <w:t xml:space="preserve">ş </w:t>
      </w:r>
      <w:r w:rsidRPr="00C60001">
        <w:t>qeyd</w:t>
      </w:r>
      <w:r w:rsidRPr="00C60001">
        <w:rPr>
          <w:lang w:val="ru-RU"/>
        </w:rPr>
        <w:t xml:space="preserve">ə </w:t>
      </w:r>
      <w:r w:rsidRPr="00C60001">
        <w:t>alm</w:t>
      </w:r>
      <w:r w:rsidRPr="00C60001">
        <w:rPr>
          <w:lang w:val="ru-RU"/>
        </w:rPr>
        <w:t>ış</w:t>
      </w:r>
      <w:r w:rsidRPr="00C60001">
        <w:t>d</w:t>
      </w:r>
      <w:r w:rsidRPr="00C60001">
        <w:rPr>
          <w:lang w:val="ru-RU"/>
        </w:rPr>
        <w:t>ı</w:t>
      </w:r>
      <w:r w:rsidRPr="00C60001">
        <w:t>r</w:t>
      </w:r>
      <w:r w:rsidRPr="00C60001">
        <w:rPr>
          <w:lang w:val="ru-RU"/>
        </w:rPr>
        <w:t xml:space="preserve"> </w:t>
      </w:r>
      <w:r w:rsidRPr="00C60001">
        <w:t>ki</w:t>
      </w:r>
      <w:r w:rsidRPr="00C60001">
        <w:rPr>
          <w:lang w:val="ru-RU"/>
        </w:rPr>
        <w:t xml:space="preserve">, </w:t>
      </w:r>
      <w:r w:rsidRPr="00C60001">
        <w:t>bu</w:t>
      </w:r>
      <w:r w:rsidRPr="00C60001">
        <w:rPr>
          <w:lang w:val="ru-RU"/>
        </w:rPr>
        <w:t xml:space="preserve"> </w:t>
      </w:r>
      <w:r w:rsidRPr="00C60001">
        <w:t>da</w:t>
      </w:r>
      <w:r w:rsidRPr="00C60001">
        <w:rPr>
          <w:lang w:val="ru-RU"/>
        </w:rPr>
        <w:t xml:space="preserve"> </w:t>
      </w:r>
      <w:r w:rsidRPr="00C60001">
        <w:t>onlar</w:t>
      </w:r>
      <w:r w:rsidRPr="00C60001">
        <w:rPr>
          <w:lang w:val="ru-RU"/>
        </w:rPr>
        <w:t>ı</w:t>
      </w:r>
      <w:r w:rsidRPr="00C60001">
        <w:t>n</w:t>
      </w:r>
      <w:r w:rsidRPr="00C60001">
        <w:rPr>
          <w:lang w:val="ru-RU"/>
        </w:rPr>
        <w:t xml:space="preserve"> </w:t>
      </w:r>
      <w:r w:rsidRPr="00C60001">
        <w:t>problemi</w:t>
      </w:r>
      <w:r w:rsidRPr="00C60001">
        <w:rPr>
          <w:lang w:val="ru-RU"/>
        </w:rPr>
        <w:t xml:space="preserve"> </w:t>
      </w:r>
      <w:r w:rsidRPr="00C60001">
        <w:t>d</w:t>
      </w:r>
      <w:r w:rsidRPr="00C60001">
        <w:rPr>
          <w:lang w:val="ru-RU"/>
        </w:rPr>
        <w:t>ə</w:t>
      </w:r>
      <w:r w:rsidRPr="00C60001">
        <w:t>rhal</w:t>
      </w:r>
      <w:r w:rsidRPr="00C60001">
        <w:rPr>
          <w:lang w:val="ru-RU"/>
        </w:rPr>
        <w:t xml:space="preserve"> </w:t>
      </w:r>
      <w:r w:rsidRPr="00C60001">
        <w:t>ba</w:t>
      </w:r>
      <w:r w:rsidRPr="00C60001">
        <w:rPr>
          <w:lang w:val="ru-RU"/>
        </w:rPr>
        <w:t>ş</w:t>
      </w:r>
      <w:r w:rsidRPr="00C60001">
        <w:t>a</w:t>
      </w:r>
      <w:r w:rsidRPr="00C60001">
        <w:rPr>
          <w:lang w:val="ru-RU"/>
        </w:rPr>
        <w:t xml:space="preserve"> </w:t>
      </w:r>
      <w:r w:rsidRPr="00C60001">
        <w:t>d</w:t>
      </w:r>
      <w:r w:rsidRPr="00C60001">
        <w:rPr>
          <w:lang w:val="ru-RU"/>
        </w:rPr>
        <w:t>üş</w:t>
      </w:r>
      <w:r w:rsidRPr="00C60001">
        <w:t>m</w:t>
      </w:r>
      <w:r w:rsidRPr="00C60001">
        <w:rPr>
          <w:lang w:val="ru-RU"/>
        </w:rPr>
        <w:t xml:space="preserve">ə </w:t>
      </w:r>
      <w:r w:rsidRPr="00C60001">
        <w:t>v</w:t>
      </w:r>
      <w:r w:rsidRPr="00C60001">
        <w:rPr>
          <w:lang w:val="ru-RU"/>
        </w:rPr>
        <w:t xml:space="preserve">ə </w:t>
      </w:r>
      <w:r w:rsidRPr="00C60001">
        <w:t>reaksiya</w:t>
      </w:r>
      <w:r w:rsidRPr="00C60001">
        <w:rPr>
          <w:lang w:val="ru-RU"/>
        </w:rPr>
        <w:t xml:space="preserve"> </w:t>
      </w:r>
      <w:r w:rsidRPr="00C60001">
        <w:t>verm</w:t>
      </w:r>
      <w:r w:rsidRPr="00C60001">
        <w:rPr>
          <w:lang w:val="ru-RU"/>
        </w:rPr>
        <w:t xml:space="preserve">ə </w:t>
      </w:r>
      <w:r w:rsidRPr="00C60001">
        <w:t>bacar</w:t>
      </w:r>
      <w:r w:rsidRPr="00C60001">
        <w:rPr>
          <w:lang w:val="ru-RU"/>
        </w:rPr>
        <w:t>ığı</w:t>
      </w:r>
      <w:r w:rsidRPr="00C60001">
        <w:t>n</w:t>
      </w:r>
      <w:r w:rsidRPr="00C60001">
        <w:rPr>
          <w:lang w:val="ru-RU"/>
        </w:rPr>
        <w:t xml:space="preserve">ı </w:t>
      </w:r>
      <w:r w:rsidRPr="00C60001">
        <w:t>g</w:t>
      </w:r>
      <w:r w:rsidRPr="00C60001">
        <w:rPr>
          <w:lang w:val="ru-RU"/>
        </w:rPr>
        <w:t>ö</w:t>
      </w:r>
      <w:r w:rsidRPr="00C60001">
        <w:t>st</w:t>
      </w:r>
      <w:r w:rsidRPr="00C60001">
        <w:rPr>
          <w:lang w:val="ru-RU"/>
        </w:rPr>
        <w:t>ə</w:t>
      </w:r>
      <w:r w:rsidRPr="00C60001">
        <w:t>rir</w:t>
      </w:r>
      <w:r w:rsidRPr="00C60001">
        <w:rPr>
          <w:lang w:val="ru-RU"/>
        </w:rPr>
        <w:t xml:space="preserve">. </w:t>
      </w:r>
      <w:r w:rsidRPr="00C60001">
        <w:lastRenderedPageBreak/>
        <w:t xml:space="preserve">Ənənəvi qrupda isə düzəliş sayı orta hesabla 0.88 olmuş, lakin bu, gecikmiş və qeyri-real vaxtda verilmiş əks-əlaqə ilə izah olunur. </w:t>
      </w:r>
      <w:r w:rsidRPr="00C60001">
        <w:rPr>
          <w:lang w:val="az-Latn-AZ"/>
        </w:rPr>
        <w:t>Cədvəl 2-də ənənəvi qiymətləndirmə qrupu üçün tələbələrin fəaliyyət göstəricilərinin nəticələri göstərilmişdir.</w:t>
      </w:r>
    </w:p>
    <w:p w14:paraId="40E449D6" w14:textId="77777777" w:rsidR="00C60001" w:rsidRPr="00C60001" w:rsidRDefault="00C60001" w:rsidP="00C60001">
      <w:pPr>
        <w:ind w:firstLine="567"/>
        <w:jc w:val="right"/>
        <w:rPr>
          <w:rFonts w:eastAsia="Calibri"/>
          <w:bCs/>
          <w:szCs w:val="28"/>
          <w:lang w:val="az-Latn-AZ" w:eastAsia="en-US"/>
        </w:rPr>
      </w:pPr>
      <w:r w:rsidRPr="00C60001">
        <w:rPr>
          <w:rFonts w:eastAsia="Calibri"/>
          <w:bCs/>
          <w:szCs w:val="28"/>
          <w:lang w:val="az-Latn-AZ" w:eastAsia="en-US"/>
        </w:rPr>
        <w:t>Cədvəl 2</w:t>
      </w:r>
    </w:p>
    <w:p w14:paraId="10F15B4E" w14:textId="77777777" w:rsidR="00C60001" w:rsidRPr="00C60001" w:rsidRDefault="00C60001" w:rsidP="00C60001">
      <w:pPr>
        <w:jc w:val="right"/>
        <w:rPr>
          <w:rFonts w:eastAsia="Calibri"/>
          <w:bCs/>
          <w:szCs w:val="28"/>
          <w:lang w:val="az-Latn-AZ" w:eastAsia="en-US"/>
        </w:rPr>
      </w:pPr>
      <w:r w:rsidRPr="00C60001">
        <w:rPr>
          <w:rFonts w:eastAsia="Calibri"/>
          <w:bCs/>
          <w:szCs w:val="28"/>
          <w:lang w:val="az-Latn-AZ" w:eastAsia="en-US"/>
        </w:rPr>
        <w:t>Tələbə nəticələri (Ənənəvi qiymətləndirmə qrupu)</w:t>
      </w:r>
    </w:p>
    <w:p w14:paraId="16487A88" w14:textId="77777777" w:rsidR="00C60001" w:rsidRPr="00C60001" w:rsidRDefault="00C60001" w:rsidP="00C60001">
      <w:pPr>
        <w:jc w:val="center"/>
        <w:rPr>
          <w:rFonts w:eastAsia="Calibri"/>
          <w:bCs/>
          <w:sz w:val="14"/>
          <w:szCs w:val="28"/>
          <w:lang w:val="az-Latn-AZ" w:eastAsia="en-US"/>
        </w:rPr>
      </w:pPr>
    </w:p>
    <w:tbl>
      <w:tblPr>
        <w:tblW w:w="9655" w:type="dxa"/>
        <w:tblCellSpacing w:w="15" w:type="dxa"/>
        <w:tblInd w:w="-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680" w:firstRow="0" w:lastRow="0" w:firstColumn="1" w:lastColumn="0" w:noHBand="1" w:noVBand="1"/>
      </w:tblPr>
      <w:tblGrid>
        <w:gridCol w:w="1933"/>
        <w:gridCol w:w="2296"/>
        <w:gridCol w:w="1752"/>
        <w:gridCol w:w="1344"/>
        <w:gridCol w:w="2330"/>
      </w:tblGrid>
      <w:tr w:rsidR="00C60001" w:rsidRPr="00C60001" w14:paraId="21988E78" w14:textId="77777777" w:rsidTr="00457D38">
        <w:trPr>
          <w:trHeight w:val="415"/>
          <w:tblHeader/>
          <w:tblCellSpacing w:w="15" w:type="dxa"/>
        </w:trPr>
        <w:tc>
          <w:tcPr>
            <w:tcW w:w="1888" w:type="dxa"/>
            <w:tcBorders>
              <w:bottom w:val="single" w:sz="4" w:space="0" w:color="auto"/>
            </w:tcBorders>
            <w:vAlign w:val="center"/>
            <w:hideMark/>
          </w:tcPr>
          <w:p w14:paraId="759179E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1"/>
              <w:jc w:val="center"/>
              <w:rPr>
                <w:b/>
                <w:bCs/>
                <w:sz w:val="22"/>
                <w:szCs w:val="22"/>
                <w:lang w:val="ru-RU"/>
              </w:rPr>
            </w:pPr>
            <w:r w:rsidRPr="00C60001">
              <w:rPr>
                <w:b/>
                <w:bCs/>
                <w:sz w:val="22"/>
                <w:szCs w:val="22"/>
                <w:lang w:val="ru-RU"/>
              </w:rPr>
              <w:t>Tələbə</w:t>
            </w:r>
          </w:p>
        </w:tc>
        <w:tc>
          <w:tcPr>
            <w:tcW w:w="2266" w:type="dxa"/>
            <w:tcBorders>
              <w:left w:val="single" w:sz="4" w:space="0" w:color="auto"/>
              <w:bottom w:val="single" w:sz="4" w:space="0" w:color="auto"/>
            </w:tcBorders>
            <w:vAlign w:val="center"/>
            <w:hideMark/>
          </w:tcPr>
          <w:p w14:paraId="68FEDCEC" w14:textId="77777777" w:rsidR="00C60001" w:rsidRPr="00C60001" w:rsidRDefault="00C60001" w:rsidP="00C6000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3"/>
              <w:jc w:val="center"/>
              <w:rPr>
                <w:b/>
                <w:bCs/>
                <w:sz w:val="22"/>
                <w:szCs w:val="22"/>
                <w:lang w:val="ru-RU"/>
              </w:rPr>
            </w:pPr>
            <w:r w:rsidRPr="00C60001">
              <w:rPr>
                <w:b/>
                <w:bCs/>
                <w:sz w:val="22"/>
                <w:szCs w:val="22"/>
                <w:lang w:val="ru-RU"/>
              </w:rPr>
              <w:t>Düzgünlük (%)</w:t>
            </w:r>
          </w:p>
        </w:tc>
        <w:tc>
          <w:tcPr>
            <w:tcW w:w="1722" w:type="dxa"/>
            <w:tcBorders>
              <w:left w:val="single" w:sz="4" w:space="0" w:color="auto"/>
              <w:bottom w:val="single" w:sz="4" w:space="0" w:color="auto"/>
            </w:tcBorders>
            <w:vAlign w:val="center"/>
            <w:hideMark/>
          </w:tcPr>
          <w:p w14:paraId="146E3E8D"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ru-RU"/>
              </w:rPr>
            </w:pPr>
            <w:r w:rsidRPr="00C60001">
              <w:rPr>
                <w:b/>
                <w:bCs/>
                <w:sz w:val="22"/>
                <w:szCs w:val="22"/>
                <w:lang w:val="ru-RU"/>
              </w:rPr>
              <w:t>İcra müddəti (dəq)</w:t>
            </w:r>
          </w:p>
        </w:tc>
        <w:tc>
          <w:tcPr>
            <w:tcW w:w="1314" w:type="dxa"/>
            <w:tcBorders>
              <w:left w:val="single" w:sz="4" w:space="0" w:color="auto"/>
              <w:bottom w:val="single" w:sz="4" w:space="0" w:color="auto"/>
            </w:tcBorders>
            <w:vAlign w:val="center"/>
            <w:hideMark/>
          </w:tcPr>
          <w:p w14:paraId="6462618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2"/>
              <w:jc w:val="center"/>
              <w:rPr>
                <w:b/>
                <w:bCs/>
                <w:sz w:val="22"/>
                <w:szCs w:val="22"/>
                <w:lang w:val="ru-RU"/>
              </w:rPr>
            </w:pPr>
            <w:r w:rsidRPr="00C60001">
              <w:rPr>
                <w:b/>
                <w:bCs/>
                <w:sz w:val="22"/>
                <w:szCs w:val="22"/>
                <w:lang w:val="ru-RU"/>
              </w:rPr>
              <w:t>Düzəliş sayı</w:t>
            </w:r>
          </w:p>
        </w:tc>
        <w:tc>
          <w:tcPr>
            <w:tcW w:w="2285" w:type="dxa"/>
            <w:tcBorders>
              <w:left w:val="single" w:sz="4" w:space="0" w:color="auto"/>
              <w:bottom w:val="single" w:sz="4" w:space="0" w:color="auto"/>
            </w:tcBorders>
            <w:vAlign w:val="center"/>
            <w:hideMark/>
          </w:tcPr>
          <w:p w14:paraId="2D43EAE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ru-RU"/>
              </w:rPr>
            </w:pPr>
            <w:r w:rsidRPr="00C60001">
              <w:rPr>
                <w:b/>
                <w:bCs/>
                <w:sz w:val="22"/>
                <w:szCs w:val="22"/>
                <w:lang w:val="ru-RU"/>
              </w:rPr>
              <w:t>Məmnunluq (100-lük)</w:t>
            </w:r>
          </w:p>
        </w:tc>
      </w:tr>
      <w:tr w:rsidR="00C60001" w:rsidRPr="00C60001" w14:paraId="5F8C90E5" w14:textId="77777777" w:rsidTr="00457D38">
        <w:trPr>
          <w:trHeight w:val="212"/>
          <w:tblCellSpacing w:w="15" w:type="dxa"/>
        </w:trPr>
        <w:tc>
          <w:tcPr>
            <w:tcW w:w="1888" w:type="dxa"/>
            <w:vAlign w:val="center"/>
            <w:hideMark/>
          </w:tcPr>
          <w:p w14:paraId="749E5B8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az-Latn-AZ"/>
              </w:rPr>
              <w:t>Ə</w:t>
            </w:r>
            <w:r w:rsidRPr="00C60001">
              <w:rPr>
                <w:sz w:val="22"/>
                <w:szCs w:val="22"/>
                <w:lang w:val="ru-RU"/>
              </w:rPr>
              <w:t>1</w:t>
            </w:r>
          </w:p>
        </w:tc>
        <w:tc>
          <w:tcPr>
            <w:tcW w:w="2266" w:type="dxa"/>
            <w:tcBorders>
              <w:left w:val="single" w:sz="4" w:space="0" w:color="auto"/>
            </w:tcBorders>
            <w:vAlign w:val="center"/>
            <w:hideMark/>
          </w:tcPr>
          <w:p w14:paraId="7A2AEE6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74</w:t>
            </w:r>
          </w:p>
        </w:tc>
        <w:tc>
          <w:tcPr>
            <w:tcW w:w="1722" w:type="dxa"/>
            <w:tcBorders>
              <w:left w:val="single" w:sz="4" w:space="0" w:color="auto"/>
            </w:tcBorders>
            <w:vAlign w:val="center"/>
            <w:hideMark/>
          </w:tcPr>
          <w:p w14:paraId="5C09295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az-Latn-AZ"/>
              </w:rPr>
            </w:pPr>
            <w:r w:rsidRPr="00C60001">
              <w:rPr>
                <w:sz w:val="22"/>
                <w:szCs w:val="22"/>
                <w:lang w:val="az-Latn-AZ"/>
              </w:rPr>
              <w:t>20.3</w:t>
            </w:r>
          </w:p>
        </w:tc>
        <w:tc>
          <w:tcPr>
            <w:tcW w:w="1314" w:type="dxa"/>
            <w:tcBorders>
              <w:left w:val="single" w:sz="4" w:space="0" w:color="auto"/>
            </w:tcBorders>
            <w:vAlign w:val="center"/>
            <w:hideMark/>
          </w:tcPr>
          <w:p w14:paraId="6684619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0</w:t>
            </w:r>
          </w:p>
        </w:tc>
        <w:tc>
          <w:tcPr>
            <w:tcW w:w="2285" w:type="dxa"/>
            <w:tcBorders>
              <w:left w:val="single" w:sz="4" w:space="0" w:color="auto"/>
            </w:tcBorders>
            <w:vAlign w:val="center"/>
            <w:hideMark/>
          </w:tcPr>
          <w:p w14:paraId="7FA106B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az-Latn-AZ"/>
              </w:rPr>
              <w:t>7</w:t>
            </w:r>
            <w:r w:rsidRPr="00C60001">
              <w:rPr>
                <w:sz w:val="22"/>
                <w:szCs w:val="22"/>
                <w:lang w:val="ru-RU"/>
              </w:rPr>
              <w:t>0</w:t>
            </w:r>
          </w:p>
        </w:tc>
      </w:tr>
      <w:tr w:rsidR="00C60001" w:rsidRPr="00C60001" w14:paraId="63CF11DC" w14:textId="77777777" w:rsidTr="00457D38">
        <w:trPr>
          <w:trHeight w:val="200"/>
          <w:tblCellSpacing w:w="15" w:type="dxa"/>
        </w:trPr>
        <w:tc>
          <w:tcPr>
            <w:tcW w:w="1888" w:type="dxa"/>
            <w:tcBorders>
              <w:top w:val="single" w:sz="4" w:space="0" w:color="auto"/>
              <w:bottom w:val="single" w:sz="4" w:space="0" w:color="auto"/>
            </w:tcBorders>
            <w:vAlign w:val="center"/>
            <w:hideMark/>
          </w:tcPr>
          <w:p w14:paraId="2E9F945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az-Latn-AZ"/>
              </w:rPr>
              <w:t>Ə</w:t>
            </w:r>
            <w:r w:rsidRPr="00C60001">
              <w:rPr>
                <w:sz w:val="22"/>
                <w:szCs w:val="22"/>
                <w:lang w:val="ru-RU"/>
              </w:rPr>
              <w:t>2</w:t>
            </w:r>
          </w:p>
        </w:tc>
        <w:tc>
          <w:tcPr>
            <w:tcW w:w="2266" w:type="dxa"/>
            <w:tcBorders>
              <w:top w:val="single" w:sz="4" w:space="0" w:color="auto"/>
              <w:left w:val="single" w:sz="4" w:space="0" w:color="auto"/>
              <w:bottom w:val="single" w:sz="4" w:space="0" w:color="auto"/>
            </w:tcBorders>
            <w:vAlign w:val="center"/>
            <w:hideMark/>
          </w:tcPr>
          <w:p w14:paraId="3B0B47D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78</w:t>
            </w:r>
          </w:p>
        </w:tc>
        <w:tc>
          <w:tcPr>
            <w:tcW w:w="1722" w:type="dxa"/>
            <w:tcBorders>
              <w:top w:val="single" w:sz="4" w:space="0" w:color="auto"/>
              <w:left w:val="single" w:sz="4" w:space="0" w:color="auto"/>
              <w:bottom w:val="single" w:sz="4" w:space="0" w:color="auto"/>
            </w:tcBorders>
            <w:vAlign w:val="center"/>
            <w:hideMark/>
          </w:tcPr>
          <w:p w14:paraId="3AD0DD3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19.2</w:t>
            </w:r>
          </w:p>
        </w:tc>
        <w:tc>
          <w:tcPr>
            <w:tcW w:w="1314" w:type="dxa"/>
            <w:tcBorders>
              <w:top w:val="single" w:sz="4" w:space="0" w:color="auto"/>
              <w:left w:val="single" w:sz="4" w:space="0" w:color="auto"/>
              <w:bottom w:val="single" w:sz="4" w:space="0" w:color="auto"/>
            </w:tcBorders>
            <w:vAlign w:val="center"/>
            <w:hideMark/>
          </w:tcPr>
          <w:p w14:paraId="79C2C74A"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w:t>
            </w:r>
          </w:p>
        </w:tc>
        <w:tc>
          <w:tcPr>
            <w:tcW w:w="2285" w:type="dxa"/>
            <w:tcBorders>
              <w:top w:val="single" w:sz="4" w:space="0" w:color="auto"/>
              <w:left w:val="single" w:sz="4" w:space="0" w:color="auto"/>
              <w:bottom w:val="single" w:sz="4" w:space="0" w:color="auto"/>
            </w:tcBorders>
            <w:vAlign w:val="center"/>
            <w:hideMark/>
          </w:tcPr>
          <w:p w14:paraId="406452F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az-Latn-AZ"/>
              </w:rPr>
            </w:pPr>
            <w:r w:rsidRPr="00C60001">
              <w:rPr>
                <w:sz w:val="22"/>
                <w:szCs w:val="22"/>
                <w:lang w:val="az-Latn-AZ"/>
              </w:rPr>
              <w:t>72</w:t>
            </w:r>
          </w:p>
        </w:tc>
      </w:tr>
      <w:tr w:rsidR="00C60001" w:rsidRPr="00C60001" w14:paraId="6E2750E5" w14:textId="77777777" w:rsidTr="00457D38">
        <w:trPr>
          <w:trHeight w:val="212"/>
          <w:tblCellSpacing w:w="15" w:type="dxa"/>
        </w:trPr>
        <w:tc>
          <w:tcPr>
            <w:tcW w:w="1888" w:type="dxa"/>
            <w:tcBorders>
              <w:bottom w:val="single" w:sz="4" w:space="0" w:color="auto"/>
            </w:tcBorders>
            <w:vAlign w:val="center"/>
            <w:hideMark/>
          </w:tcPr>
          <w:p w14:paraId="19ED201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az-Latn-AZ"/>
              </w:rPr>
              <w:t>Ə</w:t>
            </w:r>
            <w:r w:rsidRPr="00C60001">
              <w:rPr>
                <w:sz w:val="22"/>
                <w:szCs w:val="22"/>
                <w:lang w:val="ru-RU"/>
              </w:rPr>
              <w:t>3</w:t>
            </w:r>
          </w:p>
        </w:tc>
        <w:tc>
          <w:tcPr>
            <w:tcW w:w="2266" w:type="dxa"/>
            <w:tcBorders>
              <w:left w:val="single" w:sz="4" w:space="0" w:color="auto"/>
              <w:bottom w:val="single" w:sz="4" w:space="0" w:color="auto"/>
            </w:tcBorders>
            <w:vAlign w:val="center"/>
            <w:hideMark/>
          </w:tcPr>
          <w:p w14:paraId="38F576F6"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75</w:t>
            </w:r>
          </w:p>
        </w:tc>
        <w:tc>
          <w:tcPr>
            <w:tcW w:w="1722" w:type="dxa"/>
            <w:tcBorders>
              <w:left w:val="single" w:sz="4" w:space="0" w:color="auto"/>
              <w:bottom w:val="single" w:sz="4" w:space="0" w:color="auto"/>
            </w:tcBorders>
            <w:vAlign w:val="center"/>
            <w:hideMark/>
          </w:tcPr>
          <w:p w14:paraId="3BE19C5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21.1</w:t>
            </w:r>
          </w:p>
        </w:tc>
        <w:tc>
          <w:tcPr>
            <w:tcW w:w="1314" w:type="dxa"/>
            <w:tcBorders>
              <w:left w:val="single" w:sz="4" w:space="0" w:color="auto"/>
              <w:bottom w:val="single" w:sz="4" w:space="0" w:color="auto"/>
            </w:tcBorders>
            <w:vAlign w:val="center"/>
            <w:hideMark/>
          </w:tcPr>
          <w:p w14:paraId="5936F7A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w:t>
            </w:r>
          </w:p>
        </w:tc>
        <w:tc>
          <w:tcPr>
            <w:tcW w:w="2285" w:type="dxa"/>
            <w:tcBorders>
              <w:left w:val="single" w:sz="4" w:space="0" w:color="auto"/>
              <w:bottom w:val="single" w:sz="4" w:space="0" w:color="auto"/>
            </w:tcBorders>
            <w:vAlign w:val="center"/>
            <w:hideMark/>
          </w:tcPr>
          <w:p w14:paraId="2CC7201A"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78</w:t>
            </w:r>
          </w:p>
        </w:tc>
      </w:tr>
      <w:tr w:rsidR="00C60001" w:rsidRPr="00C60001" w14:paraId="590187A9" w14:textId="77777777" w:rsidTr="00457D38">
        <w:trPr>
          <w:trHeight w:val="212"/>
          <w:tblCellSpacing w:w="15" w:type="dxa"/>
        </w:trPr>
        <w:tc>
          <w:tcPr>
            <w:tcW w:w="1888" w:type="dxa"/>
            <w:vAlign w:val="center"/>
            <w:hideMark/>
          </w:tcPr>
          <w:p w14:paraId="75575E0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az-Latn-AZ"/>
              </w:rPr>
              <w:t>Ə</w:t>
            </w:r>
            <w:r w:rsidRPr="00C60001">
              <w:rPr>
                <w:sz w:val="22"/>
                <w:szCs w:val="22"/>
                <w:lang w:val="ru-RU"/>
              </w:rPr>
              <w:t>4</w:t>
            </w:r>
          </w:p>
        </w:tc>
        <w:tc>
          <w:tcPr>
            <w:tcW w:w="2266" w:type="dxa"/>
            <w:tcBorders>
              <w:left w:val="single" w:sz="4" w:space="0" w:color="auto"/>
            </w:tcBorders>
            <w:vAlign w:val="center"/>
            <w:hideMark/>
          </w:tcPr>
          <w:p w14:paraId="33BED75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80</w:t>
            </w:r>
          </w:p>
        </w:tc>
        <w:tc>
          <w:tcPr>
            <w:tcW w:w="1722" w:type="dxa"/>
            <w:tcBorders>
              <w:left w:val="single" w:sz="4" w:space="0" w:color="auto"/>
            </w:tcBorders>
            <w:vAlign w:val="center"/>
            <w:hideMark/>
          </w:tcPr>
          <w:p w14:paraId="3B57B8E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20.0</w:t>
            </w:r>
          </w:p>
        </w:tc>
        <w:tc>
          <w:tcPr>
            <w:tcW w:w="1314" w:type="dxa"/>
            <w:tcBorders>
              <w:left w:val="single" w:sz="4" w:space="0" w:color="auto"/>
            </w:tcBorders>
            <w:vAlign w:val="center"/>
            <w:hideMark/>
          </w:tcPr>
          <w:p w14:paraId="2F5DA51A"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w:t>
            </w:r>
          </w:p>
        </w:tc>
        <w:tc>
          <w:tcPr>
            <w:tcW w:w="2285" w:type="dxa"/>
            <w:tcBorders>
              <w:left w:val="single" w:sz="4" w:space="0" w:color="auto"/>
            </w:tcBorders>
            <w:vAlign w:val="center"/>
            <w:hideMark/>
          </w:tcPr>
          <w:p w14:paraId="3693A3D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74</w:t>
            </w:r>
          </w:p>
        </w:tc>
      </w:tr>
      <w:tr w:rsidR="00C60001" w:rsidRPr="00C60001" w14:paraId="10CA092A" w14:textId="77777777" w:rsidTr="00457D38">
        <w:trPr>
          <w:trHeight w:val="200"/>
          <w:tblCellSpacing w:w="15" w:type="dxa"/>
        </w:trPr>
        <w:tc>
          <w:tcPr>
            <w:tcW w:w="1888" w:type="dxa"/>
            <w:tcBorders>
              <w:top w:val="single" w:sz="4" w:space="0" w:color="auto"/>
              <w:bottom w:val="single" w:sz="4" w:space="0" w:color="auto"/>
            </w:tcBorders>
            <w:vAlign w:val="center"/>
            <w:hideMark/>
          </w:tcPr>
          <w:p w14:paraId="2ABE3157"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az-Latn-AZ"/>
              </w:rPr>
              <w:t>Ə</w:t>
            </w:r>
            <w:r w:rsidRPr="00C60001">
              <w:rPr>
                <w:sz w:val="22"/>
                <w:szCs w:val="22"/>
                <w:lang w:val="ru-RU"/>
              </w:rPr>
              <w:t>5</w:t>
            </w:r>
          </w:p>
        </w:tc>
        <w:tc>
          <w:tcPr>
            <w:tcW w:w="2266" w:type="dxa"/>
            <w:tcBorders>
              <w:top w:val="single" w:sz="4" w:space="0" w:color="auto"/>
              <w:left w:val="single" w:sz="4" w:space="0" w:color="auto"/>
              <w:bottom w:val="single" w:sz="4" w:space="0" w:color="auto"/>
            </w:tcBorders>
            <w:vAlign w:val="center"/>
            <w:hideMark/>
          </w:tcPr>
          <w:p w14:paraId="5D77B35D"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72</w:t>
            </w:r>
          </w:p>
        </w:tc>
        <w:tc>
          <w:tcPr>
            <w:tcW w:w="1722" w:type="dxa"/>
            <w:tcBorders>
              <w:top w:val="single" w:sz="4" w:space="0" w:color="auto"/>
              <w:left w:val="single" w:sz="4" w:space="0" w:color="auto"/>
              <w:bottom w:val="single" w:sz="4" w:space="0" w:color="auto"/>
            </w:tcBorders>
            <w:vAlign w:val="center"/>
            <w:hideMark/>
          </w:tcPr>
          <w:p w14:paraId="5428F20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19.8</w:t>
            </w:r>
          </w:p>
        </w:tc>
        <w:tc>
          <w:tcPr>
            <w:tcW w:w="1314" w:type="dxa"/>
            <w:tcBorders>
              <w:top w:val="single" w:sz="4" w:space="0" w:color="auto"/>
              <w:left w:val="single" w:sz="4" w:space="0" w:color="auto"/>
              <w:bottom w:val="single" w:sz="4" w:space="0" w:color="auto"/>
            </w:tcBorders>
            <w:vAlign w:val="center"/>
            <w:hideMark/>
          </w:tcPr>
          <w:p w14:paraId="41DA621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w:t>
            </w:r>
          </w:p>
        </w:tc>
        <w:tc>
          <w:tcPr>
            <w:tcW w:w="2285" w:type="dxa"/>
            <w:tcBorders>
              <w:top w:val="single" w:sz="4" w:space="0" w:color="auto"/>
              <w:left w:val="single" w:sz="4" w:space="0" w:color="auto"/>
              <w:bottom w:val="single" w:sz="4" w:space="0" w:color="auto"/>
            </w:tcBorders>
            <w:vAlign w:val="center"/>
            <w:hideMark/>
          </w:tcPr>
          <w:p w14:paraId="71F2F5B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80</w:t>
            </w:r>
          </w:p>
        </w:tc>
      </w:tr>
      <w:tr w:rsidR="00C60001" w:rsidRPr="00C60001" w14:paraId="1A85F4A6" w14:textId="77777777" w:rsidTr="00457D38">
        <w:trPr>
          <w:trHeight w:val="212"/>
          <w:tblCellSpacing w:w="15" w:type="dxa"/>
        </w:trPr>
        <w:tc>
          <w:tcPr>
            <w:tcW w:w="1888" w:type="dxa"/>
            <w:tcBorders>
              <w:bottom w:val="single" w:sz="4" w:space="0" w:color="auto"/>
            </w:tcBorders>
            <w:vAlign w:val="center"/>
            <w:hideMark/>
          </w:tcPr>
          <w:p w14:paraId="31CE380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az-Latn-AZ"/>
              </w:rPr>
              <w:t>Ə</w:t>
            </w:r>
            <w:r w:rsidRPr="00C60001">
              <w:rPr>
                <w:sz w:val="22"/>
                <w:szCs w:val="22"/>
                <w:lang w:val="ru-RU"/>
              </w:rPr>
              <w:t>6</w:t>
            </w:r>
          </w:p>
        </w:tc>
        <w:tc>
          <w:tcPr>
            <w:tcW w:w="2266" w:type="dxa"/>
            <w:tcBorders>
              <w:left w:val="single" w:sz="4" w:space="0" w:color="auto"/>
              <w:bottom w:val="single" w:sz="4" w:space="0" w:color="auto"/>
            </w:tcBorders>
            <w:vAlign w:val="center"/>
            <w:hideMark/>
          </w:tcPr>
          <w:p w14:paraId="4F48E92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76</w:t>
            </w:r>
          </w:p>
        </w:tc>
        <w:tc>
          <w:tcPr>
            <w:tcW w:w="1722" w:type="dxa"/>
            <w:tcBorders>
              <w:left w:val="single" w:sz="4" w:space="0" w:color="auto"/>
              <w:bottom w:val="single" w:sz="4" w:space="0" w:color="auto"/>
            </w:tcBorders>
            <w:vAlign w:val="center"/>
            <w:hideMark/>
          </w:tcPr>
          <w:p w14:paraId="3B25008A"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az-Latn-AZ"/>
              </w:rPr>
            </w:pPr>
            <w:r w:rsidRPr="00C60001">
              <w:rPr>
                <w:sz w:val="22"/>
                <w:szCs w:val="22"/>
                <w:lang w:val="az-Latn-AZ"/>
              </w:rPr>
              <w:t>2</w:t>
            </w:r>
            <w:r w:rsidRPr="00C60001">
              <w:rPr>
                <w:sz w:val="22"/>
                <w:szCs w:val="22"/>
                <w:lang w:val="ru-RU"/>
              </w:rPr>
              <w:t>1</w:t>
            </w:r>
            <w:r w:rsidRPr="00C60001">
              <w:rPr>
                <w:sz w:val="22"/>
                <w:szCs w:val="22"/>
                <w:lang w:val="az-Latn-AZ"/>
              </w:rPr>
              <w:t>.3</w:t>
            </w:r>
          </w:p>
        </w:tc>
        <w:tc>
          <w:tcPr>
            <w:tcW w:w="1314" w:type="dxa"/>
            <w:tcBorders>
              <w:left w:val="single" w:sz="4" w:space="0" w:color="auto"/>
              <w:bottom w:val="single" w:sz="4" w:space="0" w:color="auto"/>
            </w:tcBorders>
            <w:vAlign w:val="center"/>
            <w:hideMark/>
          </w:tcPr>
          <w:p w14:paraId="15928EA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0</w:t>
            </w:r>
          </w:p>
        </w:tc>
        <w:tc>
          <w:tcPr>
            <w:tcW w:w="2285" w:type="dxa"/>
            <w:tcBorders>
              <w:left w:val="single" w:sz="4" w:space="0" w:color="auto"/>
              <w:bottom w:val="single" w:sz="4" w:space="0" w:color="auto"/>
            </w:tcBorders>
            <w:vAlign w:val="center"/>
            <w:hideMark/>
          </w:tcPr>
          <w:p w14:paraId="3277019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77</w:t>
            </w:r>
          </w:p>
        </w:tc>
      </w:tr>
      <w:tr w:rsidR="00C60001" w:rsidRPr="00C60001" w14:paraId="06C94408" w14:textId="77777777" w:rsidTr="00457D38">
        <w:trPr>
          <w:trHeight w:val="200"/>
          <w:tblCellSpacing w:w="15" w:type="dxa"/>
        </w:trPr>
        <w:tc>
          <w:tcPr>
            <w:tcW w:w="1888" w:type="dxa"/>
            <w:tcBorders>
              <w:bottom w:val="single" w:sz="4" w:space="0" w:color="auto"/>
            </w:tcBorders>
            <w:vAlign w:val="center"/>
            <w:hideMark/>
          </w:tcPr>
          <w:p w14:paraId="20074D8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az-Latn-AZ"/>
              </w:rPr>
              <w:t>Ə</w:t>
            </w:r>
            <w:r w:rsidRPr="00C60001">
              <w:rPr>
                <w:sz w:val="22"/>
                <w:szCs w:val="22"/>
                <w:lang w:val="ru-RU"/>
              </w:rPr>
              <w:t>7</w:t>
            </w:r>
          </w:p>
        </w:tc>
        <w:tc>
          <w:tcPr>
            <w:tcW w:w="2266" w:type="dxa"/>
            <w:tcBorders>
              <w:left w:val="single" w:sz="4" w:space="0" w:color="auto"/>
              <w:bottom w:val="single" w:sz="4" w:space="0" w:color="auto"/>
            </w:tcBorders>
            <w:vAlign w:val="center"/>
            <w:hideMark/>
          </w:tcPr>
          <w:p w14:paraId="53355FD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73</w:t>
            </w:r>
          </w:p>
        </w:tc>
        <w:tc>
          <w:tcPr>
            <w:tcW w:w="1722" w:type="dxa"/>
            <w:tcBorders>
              <w:left w:val="single" w:sz="4" w:space="0" w:color="auto"/>
              <w:bottom w:val="single" w:sz="4" w:space="0" w:color="auto"/>
            </w:tcBorders>
            <w:vAlign w:val="center"/>
            <w:hideMark/>
          </w:tcPr>
          <w:p w14:paraId="41A9F53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20.7</w:t>
            </w:r>
          </w:p>
        </w:tc>
        <w:tc>
          <w:tcPr>
            <w:tcW w:w="1314" w:type="dxa"/>
            <w:tcBorders>
              <w:left w:val="single" w:sz="4" w:space="0" w:color="auto"/>
              <w:bottom w:val="single" w:sz="4" w:space="0" w:color="auto"/>
            </w:tcBorders>
            <w:vAlign w:val="center"/>
            <w:hideMark/>
          </w:tcPr>
          <w:p w14:paraId="30306D4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2</w:t>
            </w:r>
          </w:p>
        </w:tc>
        <w:tc>
          <w:tcPr>
            <w:tcW w:w="2285" w:type="dxa"/>
            <w:tcBorders>
              <w:left w:val="single" w:sz="4" w:space="0" w:color="auto"/>
              <w:bottom w:val="single" w:sz="4" w:space="0" w:color="auto"/>
            </w:tcBorders>
            <w:vAlign w:val="center"/>
            <w:hideMark/>
          </w:tcPr>
          <w:p w14:paraId="4CDE49FD"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76</w:t>
            </w:r>
          </w:p>
        </w:tc>
      </w:tr>
      <w:tr w:rsidR="00C60001" w:rsidRPr="00C60001" w14:paraId="68D479BE" w14:textId="77777777" w:rsidTr="00457D38">
        <w:trPr>
          <w:trHeight w:val="200"/>
          <w:tblCellSpacing w:w="15" w:type="dxa"/>
        </w:trPr>
        <w:tc>
          <w:tcPr>
            <w:tcW w:w="1888" w:type="dxa"/>
            <w:vAlign w:val="center"/>
            <w:hideMark/>
          </w:tcPr>
          <w:p w14:paraId="7243A791"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C60001">
              <w:rPr>
                <w:sz w:val="22"/>
                <w:szCs w:val="22"/>
                <w:lang w:val="az-Latn-AZ"/>
              </w:rPr>
              <w:t>Ə</w:t>
            </w:r>
            <w:r w:rsidRPr="00C60001">
              <w:rPr>
                <w:sz w:val="22"/>
                <w:szCs w:val="22"/>
                <w:lang w:val="ru-RU"/>
              </w:rPr>
              <w:t>8</w:t>
            </w:r>
          </w:p>
        </w:tc>
        <w:tc>
          <w:tcPr>
            <w:tcW w:w="2266" w:type="dxa"/>
            <w:tcBorders>
              <w:left w:val="single" w:sz="4" w:space="0" w:color="auto"/>
            </w:tcBorders>
            <w:vAlign w:val="center"/>
            <w:hideMark/>
          </w:tcPr>
          <w:p w14:paraId="28805C8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az-Latn-AZ"/>
              </w:rPr>
              <w:t>7</w:t>
            </w:r>
            <w:r w:rsidRPr="00C60001">
              <w:rPr>
                <w:sz w:val="22"/>
                <w:szCs w:val="22"/>
                <w:lang w:val="ru-RU"/>
              </w:rPr>
              <w:t>9</w:t>
            </w:r>
          </w:p>
        </w:tc>
        <w:tc>
          <w:tcPr>
            <w:tcW w:w="1722" w:type="dxa"/>
            <w:tcBorders>
              <w:left w:val="single" w:sz="4" w:space="0" w:color="auto"/>
            </w:tcBorders>
            <w:vAlign w:val="center"/>
            <w:hideMark/>
          </w:tcPr>
          <w:p w14:paraId="5F69EAB9"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19.6</w:t>
            </w:r>
          </w:p>
        </w:tc>
        <w:tc>
          <w:tcPr>
            <w:tcW w:w="1314" w:type="dxa"/>
            <w:tcBorders>
              <w:left w:val="single" w:sz="4" w:space="0" w:color="auto"/>
            </w:tcBorders>
            <w:vAlign w:val="center"/>
            <w:hideMark/>
          </w:tcPr>
          <w:p w14:paraId="7D5EB2F0"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1</w:t>
            </w:r>
          </w:p>
        </w:tc>
        <w:tc>
          <w:tcPr>
            <w:tcW w:w="2285" w:type="dxa"/>
            <w:tcBorders>
              <w:left w:val="single" w:sz="4" w:space="0" w:color="auto"/>
            </w:tcBorders>
            <w:vAlign w:val="center"/>
            <w:hideMark/>
          </w:tcPr>
          <w:p w14:paraId="3503AB6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2"/>
                <w:szCs w:val="22"/>
                <w:lang w:val="ru-RU"/>
              </w:rPr>
            </w:pPr>
            <w:r w:rsidRPr="00C60001">
              <w:rPr>
                <w:sz w:val="22"/>
                <w:szCs w:val="22"/>
                <w:lang w:val="ru-RU"/>
              </w:rPr>
              <w:t>77</w:t>
            </w:r>
          </w:p>
        </w:tc>
      </w:tr>
    </w:tbl>
    <w:p w14:paraId="3A4F659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sz w:val="14"/>
          <w:lang w:val="ru-RU"/>
        </w:rPr>
      </w:pPr>
    </w:p>
    <w:p w14:paraId="12F9E79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lang w:val="az-Latn-AZ"/>
        </w:rPr>
      </w:pPr>
      <w:r w:rsidRPr="00C60001">
        <w:rPr>
          <w:lang w:val="az-Latn-AZ"/>
        </w:rPr>
        <w:t xml:space="preserve">Likert şkalası əsasında keçirilmiş sorğunun nəticələrinə əsasən, avtomatlaşdırılmış əks-əlaqə qrupundakı tələbələrin öyrənmə prosesi ilə razılıq səviyyəsi 94.25/100, ənənəvi qrupda isə 75.50/100 olmuşdur. Tələbələr avtomatik sistemin interaktivliyini və səhvləri izah etməsini öyrənməyə müsbət təsir edən amil kimi qeyd etmişlər. </w:t>
      </w:r>
    </w:p>
    <w:p w14:paraId="183758FD"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sz w:val="12"/>
          <w:lang w:val="az-Latn-AZ"/>
        </w:rPr>
      </w:pPr>
    </w:p>
    <w:p w14:paraId="1E5DAB6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pPr>
      <w:r w:rsidRPr="00C60001">
        <w:rPr>
          <w:rFonts w:ascii="Calibri" w:eastAsia="Calibri" w:hAnsi="Calibri"/>
          <w:noProof/>
          <w:sz w:val="22"/>
          <w:szCs w:val="22"/>
          <w:lang w:val="ru-RU"/>
        </w:rPr>
        <w:drawing>
          <wp:inline distT="0" distB="0" distL="0" distR="0" wp14:anchorId="76D4A566" wp14:editId="56DA29B2">
            <wp:extent cx="4981575" cy="2817479"/>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024"/>
                    <a:stretch/>
                  </pic:blipFill>
                  <pic:spPr bwMode="auto">
                    <a:xfrm>
                      <a:off x="0" y="0"/>
                      <a:ext cx="5043843" cy="2852697"/>
                    </a:xfrm>
                    <a:prstGeom prst="rect">
                      <a:avLst/>
                    </a:prstGeom>
                    <a:ln>
                      <a:noFill/>
                    </a:ln>
                    <a:extLst>
                      <a:ext uri="{53640926-AAD7-44D8-BBD7-CCE9431645EC}">
                        <a14:shadowObscured xmlns:a14="http://schemas.microsoft.com/office/drawing/2010/main"/>
                      </a:ext>
                    </a:extLst>
                  </pic:spPr>
                </pic:pic>
              </a:graphicData>
            </a:graphic>
          </wp:inline>
        </w:drawing>
      </w:r>
    </w:p>
    <w:p w14:paraId="0A85E29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i/>
        </w:rPr>
      </w:pPr>
      <w:r w:rsidRPr="00C60001">
        <w:rPr>
          <w:b/>
          <w:i/>
        </w:rPr>
        <w:t>Şəkil 1.</w:t>
      </w:r>
      <w:r w:rsidRPr="00C60001">
        <w:rPr>
          <w:i/>
        </w:rPr>
        <w:t xml:space="preserve"> Tələbələrin fəaliyyət göstəricilərinin müqayisəsi</w:t>
      </w:r>
    </w:p>
    <w:p w14:paraId="4D538A75"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sz w:val="14"/>
        </w:rPr>
      </w:pPr>
    </w:p>
    <w:p w14:paraId="18F39A26"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t>Şəkil 1-də avtomatlaşdırılmış və ənənəvi qrupların tələbə fəaliyyət göstəriciləri müqayisəli şəkildə əks etdirilmişdir. Bu şəkildən də göründüyü kimi, Düzgünlük (%) və Məmnunluq üzrə avtomatlaşdırılmış qrupdan daha yüksək nəticələr əldə edilmişdir. Eləcə də, avtomatlaşdırılmış qrup tapşırıqları həm daha yüksək dəqiqliklə, həm də daha qısa müddətdə</w:t>
      </w:r>
      <w:r w:rsidRPr="00C60001">
        <w:rPr>
          <w:b/>
        </w:rPr>
        <w:t xml:space="preserve"> </w:t>
      </w:r>
      <w:r w:rsidRPr="00C60001">
        <w:t>yerinə yetirmişdir. Orta icra müddəti bu qrupda daha aşağı olmuşdur (15.26 dəq), bu da real vaxtda təqdim edilən əks-əlaqənin tələbələrin problemləri daha tez başa düşüb həll etməsinə imkan yaratdığını göstərir.</w:t>
      </w:r>
    </w:p>
    <w:p w14:paraId="546D7001"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t>Düzəliş sayı baxımından isə avtomatlaşdırılmış qrupda tələbələr orta hesabla daha çox düzəliş etmişdir (1.62 &amp; 0.88). Bu, onların əks-əlaqələrə daha tez reaksiya verərək aktiv şəkildə öz nəticələrini düzəltməyə çalışdıqlarını göstərir — yəni çox düzəliş etmələri zəiflik deyil, interaktiv və reflektiv öyrənmə davranışıdır.</w:t>
      </w:r>
    </w:p>
    <w:p w14:paraId="056ECC28"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Calibri" w:eastAsia="Calibri" w:hAnsi="Calibri"/>
          <w:sz w:val="22"/>
          <w:szCs w:val="22"/>
          <w:lang w:eastAsia="en-US"/>
        </w:rPr>
      </w:pPr>
      <w:r w:rsidRPr="00C60001">
        <w:rPr>
          <w:b/>
        </w:rPr>
        <w:lastRenderedPageBreak/>
        <w:t>Nəticə.</w:t>
      </w:r>
      <w:r w:rsidRPr="00C60001">
        <w:t xml:space="preserve"> Bu nəticələr göstərir ki, avtomatlaşdırılmış qiymətləndirmə və əks-əlaqə sistemləri tələbələrin həm fəaliyyətlərinə, həm də öyrənmə motivasiyasına əhəmiyyətli dərəcədə müsbət təsir göstərir [6]. Əks-əlaqə real vaxtda və konkret olduğunda, tələbələr daha sürətli öyrənir, az səhv edir və daha çox həvəs nümayiş etdirirlər.</w:t>
      </w:r>
    </w:p>
    <w:p w14:paraId="069ABC5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t>Avtomatlaşdırılmış əks-əlaqə və qiymətləndirmə sistemləri tələbələrin şəbəkə təlimində fəaliyyətlərini əhəmiyyətli dərəcədə artırır. Avtomatlaşdırılmış sistemlə təlim alan tələbələr daha yüksək düzgünlük faizi göstərmiş (91.25% &amp; 75.75%) və tapşırıqları daha qısa müddətdə tamamlamışlar (15.26 dəq. &amp; 20.24 dəq.). Bu fərqlər statistik cəhətdən əhəmiyyətli olmuş və tədris keyfiyyətinin süni intellekt əsaslı əks-əlaqə ilə gücləndirilməsinin effektivliyini təsdiqləmişdir.</w:t>
      </w:r>
    </w:p>
    <w:p w14:paraId="793792EB"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t>Bundan əlavə, avtomatik əks-əlaqə alan tələbələr daha çox düzəliş etmiş (1.62 &amp; 0.88), bu isə onların interaktiv şəkildə öz səhvlərini dərhal başa düşüb düzəltməyə çalışdıqlarını göstərmişdir. Bu yanaşma, tələbələrin yalnız passiv məlumat qəbul edən deyil, həm də aktiv şəkildə öz bilik və bacarıqlarını formalaşdıran subyektlər kimi yetişməsinə kömək edir.</w:t>
      </w:r>
    </w:p>
    <w:p w14:paraId="640C283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t>Sorğu nəticələri də göstərir ki, tələbələrin təlim prosesindən razılıq səviyyəsi avtomatlaşdırılmış qiymətləndirmə qrupunda daha yüksək olmuşdur (94.25 &amp; 75.50). Bu da göstərir ki, texnologiya əsaslı adaptiv öyrənmə yanaşmaları yalnız nəticələri deyil, öyrənmə motivasiyasını və dərsə marağı da artırır.</w:t>
      </w:r>
    </w:p>
    <w:p w14:paraId="4170E1DD"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t>Bu tədqiqatın nəticələri süni intellekt əsaslı qiymətləndirmə sistemlərinin tədrisə əhəmiyyətli təsirini göstərdiyi üçün, gələcək araşdırmalarda bu yanaşmanın fərqli fən sahələrində (məsələn, proqramlaşdırma, elektronika və riyaziyyat) tətbiqinin effektivliyi araşdırıla bilər [7]. Həmçinin tələbələrin fərdi öyrənmə tərzlərinə uyğun adaptiv əks-əlaqə modellərinin inkişaf etdirilməsi mühüm tədqiqat mövzusu ola bilər.</w:t>
      </w:r>
    </w:p>
    <w:p w14:paraId="2295A11F"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pPr>
      <w:r w:rsidRPr="00C60001">
        <w:t>Bu tədqiqat göstərir ki, müəllimlər tərəfindən hazırlanmış sadə alqoritmik qiymətləndirmə modulları vasitəsilə təlim prosesinin avtomatlaşdırılması həm müəllim yükünü azaldır, həm də öyrənməni daha şəffaf və interaktiv edir. Bu yanaşma tədrisdə fərdiləşdirilmiş yanaşmaların geniş tətbiqinə şərait yaradır və tədris texnologiyalarının effektiv istifadəsi baxımından əhəmiyyətli bir model kimi çıxış edə bilər.</w:t>
      </w:r>
    </w:p>
    <w:p w14:paraId="6152E0D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lang w:val="az-Latn-AZ"/>
        </w:rPr>
      </w:pPr>
    </w:p>
    <w:p w14:paraId="4387F231" w14:textId="77777777" w:rsidR="00C60001" w:rsidRPr="00C60001" w:rsidRDefault="00C60001" w:rsidP="00C600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left"/>
        <w:rPr>
          <w:b/>
          <w:lang w:val="az-Latn-AZ"/>
        </w:rPr>
      </w:pPr>
      <w:r w:rsidRPr="00C60001">
        <w:rPr>
          <w:b/>
          <w:lang w:val="az-Latn-AZ"/>
        </w:rPr>
        <w:t>Ədəbiyyat</w:t>
      </w:r>
    </w:p>
    <w:p w14:paraId="51631F16" w14:textId="77777777" w:rsidR="00C60001" w:rsidRPr="00C60001" w:rsidRDefault="00C60001" w:rsidP="00883E9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olor w:val="000000"/>
          <w:lang w:eastAsia="en-US"/>
        </w:rPr>
      </w:pPr>
      <w:r w:rsidRPr="00C60001">
        <w:rPr>
          <w:rFonts w:eastAsia="Calibri"/>
          <w:color w:val="000000"/>
          <w:lang w:eastAsia="en-US"/>
        </w:rPr>
        <w:t>Mwansa G., Ngand M.R., &amp; Dasi Z.S. (2024). Enhancing practical skills in computer networking: Evaluating the unique impact of simulation tools, particularly Cisco Packet Tracer, in resource-constrained higher education settings. Education Sciences, 14(10), 1099.</w:t>
      </w:r>
    </w:p>
    <w:p w14:paraId="62AC6E4D" w14:textId="77777777" w:rsidR="00C60001" w:rsidRPr="00C60001" w:rsidRDefault="00C60001" w:rsidP="0088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eastAsia="Calibri"/>
          <w:color w:val="000000"/>
          <w:lang w:eastAsia="en-US"/>
        </w:rPr>
      </w:pPr>
      <w:hyperlink r:id="rId13" w:history="1">
        <w:r w:rsidRPr="00C60001">
          <w:rPr>
            <w:rFonts w:eastAsia="Calibri"/>
            <w:color w:val="000000"/>
            <w:lang w:eastAsia="en-US"/>
          </w:rPr>
          <w:t>https://doi.org/10.3390/educsci14101099</w:t>
        </w:r>
      </w:hyperlink>
      <w:r w:rsidRPr="00C60001">
        <w:rPr>
          <w:rFonts w:eastAsia="Calibri"/>
          <w:color w:val="000000"/>
          <w:lang w:eastAsia="en-US"/>
        </w:rPr>
        <w:t xml:space="preserve"> </w:t>
      </w:r>
    </w:p>
    <w:p w14:paraId="0C105B9D" w14:textId="77777777" w:rsidR="00C60001" w:rsidRPr="00C60001" w:rsidRDefault="00C60001" w:rsidP="00883E9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color w:val="000000"/>
        </w:rPr>
      </w:pPr>
      <w:r w:rsidRPr="00C60001">
        <w:rPr>
          <w:rFonts w:eastAsia="Calibri"/>
          <w:color w:val="000000"/>
          <w:lang w:eastAsia="en-US"/>
        </w:rPr>
        <w:t>Zhang Y., Liang R., &amp; Ma H. (2012). Teaching innovation in computer network course for undergraduate students with Packet Tracer. IERI Procedia</w:t>
      </w:r>
      <w:r w:rsidRPr="00C60001">
        <w:rPr>
          <w:rFonts w:eastAsia="Calibri"/>
          <w:color w:val="000000"/>
        </w:rPr>
        <w:t xml:space="preserve"> </w:t>
      </w:r>
      <w:r w:rsidRPr="00C60001">
        <w:rPr>
          <w:color w:val="000000"/>
          <w:lang w:val="en"/>
        </w:rPr>
        <w:t>“AI‑Based Adaptive Feedback in Simulations for Teacher Education: An Experimental Replication in the Field”.</w:t>
      </w:r>
    </w:p>
    <w:p w14:paraId="6A974F21" w14:textId="77777777" w:rsidR="00C60001" w:rsidRPr="00C60001" w:rsidRDefault="00C60001" w:rsidP="0088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color w:val="000000"/>
        </w:rPr>
      </w:pPr>
      <w:hyperlink r:id="rId14" w:history="1">
        <w:r w:rsidRPr="00C60001">
          <w:rPr>
            <w:color w:val="000000"/>
            <w:lang w:val="en"/>
          </w:rPr>
          <w:t>https://doi.org/10.1111/jcal.13123</w:t>
        </w:r>
      </w:hyperlink>
      <w:r w:rsidRPr="00C60001">
        <w:rPr>
          <w:color w:val="000000"/>
          <w:lang w:val="en"/>
        </w:rPr>
        <w:t xml:space="preserve"> </w:t>
      </w:r>
    </w:p>
    <w:p w14:paraId="49C38E90" w14:textId="77777777" w:rsidR="00C60001" w:rsidRPr="00C60001" w:rsidRDefault="00C60001" w:rsidP="00883E9A">
      <w:pPr>
        <w:numPr>
          <w:ilvl w:val="0"/>
          <w:numId w:val="1"/>
        </w:numPr>
        <w:spacing w:line="259" w:lineRule="auto"/>
        <w:rPr>
          <w:color w:val="000000"/>
        </w:rPr>
      </w:pPr>
      <w:r w:rsidRPr="00C60001">
        <w:rPr>
          <w:color w:val="000000"/>
        </w:rPr>
        <w:t xml:space="preserve">Bauer E., et al. (2024). AI-based adaptive feedback in simulations for teacher education: An experimental replication in the field. Journal of Computer Assisted Learning, 41(1).  </w:t>
      </w:r>
    </w:p>
    <w:p w14:paraId="6E410187" w14:textId="77777777" w:rsidR="00C60001" w:rsidRPr="00C60001" w:rsidRDefault="00C60001" w:rsidP="00883E9A">
      <w:pPr>
        <w:ind w:left="720"/>
        <w:rPr>
          <w:color w:val="000000"/>
        </w:rPr>
      </w:pPr>
      <w:hyperlink r:id="rId15" w:history="1">
        <w:r w:rsidRPr="00C60001">
          <w:rPr>
            <w:color w:val="000000"/>
          </w:rPr>
          <w:t>https://onlinelibrary.wiley.com/doi/10.1111/jcal.13123</w:t>
        </w:r>
      </w:hyperlink>
      <w:r w:rsidRPr="00C60001">
        <w:rPr>
          <w:color w:val="000000"/>
        </w:rPr>
        <w:t xml:space="preserve"> </w:t>
      </w:r>
    </w:p>
    <w:p w14:paraId="4EE4825E" w14:textId="77777777" w:rsidR="00C60001" w:rsidRPr="00C60001" w:rsidRDefault="00C60001" w:rsidP="00883E9A">
      <w:pPr>
        <w:numPr>
          <w:ilvl w:val="0"/>
          <w:numId w:val="1"/>
        </w:numPr>
        <w:spacing w:line="259" w:lineRule="auto"/>
        <w:rPr>
          <w:color w:val="000000"/>
        </w:rPr>
      </w:pPr>
      <w:r w:rsidRPr="00C60001">
        <w:rPr>
          <w:color w:val="000000"/>
        </w:rPr>
        <w:t xml:space="preserve">Roe J., Perkins M., et al. (2024). Understanding student and academic staff perceptions of AI use in assessment and feedback. </w:t>
      </w:r>
      <w:r w:rsidRPr="00C60001">
        <w:rPr>
          <w:i/>
          <w:iCs/>
          <w:color w:val="000000"/>
        </w:rPr>
        <w:t>arXiv preprint</w:t>
      </w:r>
      <w:r w:rsidRPr="00C60001">
        <w:rPr>
          <w:color w:val="000000"/>
        </w:rPr>
        <w:t xml:space="preserve">.  </w:t>
      </w:r>
    </w:p>
    <w:p w14:paraId="2F6A2066" w14:textId="77777777" w:rsidR="00C60001" w:rsidRPr="00C60001" w:rsidRDefault="00C60001" w:rsidP="00883E9A">
      <w:pPr>
        <w:ind w:left="720"/>
        <w:rPr>
          <w:color w:val="000000"/>
        </w:rPr>
      </w:pPr>
      <w:hyperlink r:id="rId16" w:history="1">
        <w:r w:rsidRPr="00C60001">
          <w:rPr>
            <w:color w:val="000000"/>
          </w:rPr>
          <w:t>https://doi.org/10.48550/arXiv.2406.15808</w:t>
        </w:r>
      </w:hyperlink>
    </w:p>
    <w:p w14:paraId="1569B123" w14:textId="77777777" w:rsidR="00C60001" w:rsidRPr="00C60001" w:rsidRDefault="00C60001" w:rsidP="00883E9A">
      <w:pPr>
        <w:numPr>
          <w:ilvl w:val="0"/>
          <w:numId w:val="1"/>
        </w:numPr>
        <w:spacing w:line="259" w:lineRule="auto"/>
        <w:rPr>
          <w:color w:val="000000"/>
          <w:lang w:val="ru-RU"/>
        </w:rPr>
      </w:pPr>
      <w:r w:rsidRPr="00C60001">
        <w:rPr>
          <w:color w:val="000000"/>
        </w:rPr>
        <w:t xml:space="preserve">Fazlollahi A. M., Bakhaidar M., Alsayegh A., et al. (2022). Effect of artificial intelligence tutoring vs expert instruction on learning simulated surgical skills among medical students: A randomized clinical trial. </w:t>
      </w:r>
      <w:r w:rsidRPr="00C60001">
        <w:rPr>
          <w:i/>
          <w:iCs/>
          <w:color w:val="000000"/>
          <w:lang w:val="ru-RU"/>
        </w:rPr>
        <w:t>JAMA Network Open</w:t>
      </w:r>
      <w:r w:rsidRPr="00C60001">
        <w:rPr>
          <w:color w:val="000000"/>
          <w:lang w:val="ru-RU"/>
        </w:rPr>
        <w:t>, 5(2), e2149008.</w:t>
      </w:r>
      <w:r w:rsidRPr="00C60001">
        <w:rPr>
          <w:color w:val="000000"/>
        </w:rPr>
        <w:t xml:space="preserve"> </w:t>
      </w:r>
      <w:hyperlink r:id="rId17" w:history="1">
        <w:r w:rsidRPr="00C60001">
          <w:rPr>
            <w:color w:val="000000"/>
            <w:lang w:val="ru-RU"/>
          </w:rPr>
          <w:t>https://doi.org/10.1001/</w:t>
        </w:r>
        <w:r w:rsidRPr="00C60001">
          <w:rPr>
            <w:color w:val="000000"/>
          </w:rPr>
          <w:t xml:space="preserve"> </w:t>
        </w:r>
        <w:r w:rsidRPr="00C60001">
          <w:rPr>
            <w:color w:val="000000"/>
            <w:lang w:val="ru-RU"/>
          </w:rPr>
          <w:t>jamanetworkopen.2021.49008</w:t>
        </w:r>
      </w:hyperlink>
      <w:r w:rsidRPr="00C60001">
        <w:rPr>
          <w:color w:val="000000"/>
          <w:lang w:val="az-Latn-AZ"/>
        </w:rPr>
        <w:t xml:space="preserve"> </w:t>
      </w:r>
    </w:p>
    <w:p w14:paraId="12BD5B84" w14:textId="77777777" w:rsidR="00C60001" w:rsidRPr="00C60001" w:rsidRDefault="00C60001" w:rsidP="00883E9A">
      <w:pPr>
        <w:numPr>
          <w:ilvl w:val="0"/>
          <w:numId w:val="1"/>
        </w:numPr>
        <w:spacing w:line="259" w:lineRule="auto"/>
        <w:rPr>
          <w:color w:val="000000"/>
        </w:rPr>
      </w:pPr>
      <w:r w:rsidRPr="00C60001">
        <w:rPr>
          <w:color w:val="000000"/>
        </w:rPr>
        <w:lastRenderedPageBreak/>
        <w:t xml:space="preserve">Escalante, J., Pack, A., &amp; Barrett, A. (2023). AI-generated feedback on writing: Insights into efficacy and ENL student preference. </w:t>
      </w:r>
      <w:r w:rsidRPr="00C60001">
        <w:rPr>
          <w:i/>
          <w:iCs/>
          <w:color w:val="000000"/>
        </w:rPr>
        <w:t>International Journal of Educational Technology in Higher Education</w:t>
      </w:r>
      <w:r w:rsidRPr="00C60001">
        <w:rPr>
          <w:color w:val="000000"/>
        </w:rPr>
        <w:t xml:space="preserve">, 20, 57. </w:t>
      </w:r>
      <w:hyperlink r:id="rId18" w:tgtFrame="_new" w:history="1">
        <w:r w:rsidRPr="00C60001">
          <w:rPr>
            <w:color w:val="000000"/>
          </w:rPr>
          <w:t>https://doi.org/10.1186/s41239-023-00425-2</w:t>
        </w:r>
      </w:hyperlink>
    </w:p>
    <w:p w14:paraId="056C9B97" w14:textId="77777777" w:rsidR="00C60001" w:rsidRPr="00C60001" w:rsidRDefault="00C60001" w:rsidP="00883E9A">
      <w:pPr>
        <w:numPr>
          <w:ilvl w:val="0"/>
          <w:numId w:val="1"/>
        </w:numPr>
        <w:spacing w:line="259" w:lineRule="auto"/>
        <w:rPr>
          <w:color w:val="000000"/>
          <w:lang w:val="ru-RU"/>
        </w:rPr>
      </w:pPr>
      <w:r w:rsidRPr="00C60001">
        <w:rPr>
          <w:color w:val="000000"/>
        </w:rPr>
        <w:t xml:space="preserve">Martin, A. F., Tubaltseva, S., Harrison, A., &amp; Rubin, G. J. (2025). Participatory co-design and evaluation of a novel approach to generative AI-integrated coursework assessment in higher education. </w:t>
      </w:r>
      <w:r w:rsidRPr="00C60001">
        <w:rPr>
          <w:i/>
          <w:iCs/>
          <w:color w:val="000000"/>
          <w:lang w:val="ru-RU"/>
        </w:rPr>
        <w:t>Behavioral Sciences</w:t>
      </w:r>
      <w:r w:rsidRPr="00C60001">
        <w:rPr>
          <w:color w:val="000000"/>
          <w:lang w:val="ru-RU"/>
        </w:rPr>
        <w:t>, 15(6), 808.</w:t>
      </w:r>
      <w:r w:rsidRPr="00C60001">
        <w:rPr>
          <w:color w:val="000000"/>
          <w:lang w:val="az-Latn-AZ"/>
        </w:rPr>
        <w:t xml:space="preserve"> </w:t>
      </w:r>
      <w:r w:rsidRPr="00C60001">
        <w:rPr>
          <w:color w:val="000000"/>
        </w:rPr>
        <w:t xml:space="preserve"> </w:t>
      </w:r>
    </w:p>
    <w:p w14:paraId="3299B205" w14:textId="77777777" w:rsidR="00C60001" w:rsidRPr="00C60001" w:rsidRDefault="00C60001" w:rsidP="00883E9A">
      <w:pPr>
        <w:ind w:left="720"/>
        <w:rPr>
          <w:lang w:val="ru-RU"/>
        </w:rPr>
      </w:pPr>
      <w:hyperlink r:id="rId19" w:tgtFrame="_new" w:history="1">
        <w:r w:rsidRPr="00C60001">
          <w:rPr>
            <w:color w:val="000000"/>
            <w:lang w:val="ru-RU"/>
          </w:rPr>
          <w:t>https://doi.org/10.1080/02602938.2025.2487495</w:t>
        </w:r>
      </w:hyperlink>
    </w:p>
    <w:p w14:paraId="4D4F2C34"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inherit" w:hAnsi="inherit" w:cs="Courier New"/>
          <w:b/>
          <w:color w:val="000000"/>
          <w:lang w:val="en"/>
        </w:rPr>
      </w:pPr>
    </w:p>
    <w:p w14:paraId="715F9E2E"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000000"/>
          <w:lang w:val="en"/>
        </w:rPr>
      </w:pPr>
      <w:r w:rsidRPr="00C60001">
        <w:rPr>
          <w:rFonts w:ascii="inherit" w:hAnsi="inherit" w:cs="Courier New"/>
          <w:b/>
          <w:color w:val="000000"/>
          <w:lang w:val="en"/>
        </w:rPr>
        <w:t xml:space="preserve">EVALUATING THE EDUCATIONAL EFFECTIVENESS OF </w:t>
      </w:r>
    </w:p>
    <w:p w14:paraId="7C443C00"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000000"/>
          <w:lang w:val="en"/>
        </w:rPr>
      </w:pPr>
      <w:r w:rsidRPr="00C60001">
        <w:rPr>
          <w:rFonts w:ascii="inherit" w:hAnsi="inherit" w:cs="Courier New"/>
          <w:b/>
          <w:color w:val="000000"/>
          <w:lang w:val="en"/>
        </w:rPr>
        <w:t>AI-BASED ASSESSMENT SYSTEMS</w:t>
      </w:r>
    </w:p>
    <w:p w14:paraId="3B236BE8" w14:textId="77777777" w:rsidR="00883E9A" w:rsidRPr="00883E9A" w:rsidRDefault="00883E9A" w:rsidP="00C60001">
      <w:pPr>
        <w:jc w:val="center"/>
        <w:rPr>
          <w:sz w:val="16"/>
          <w:lang w:val="az-Latn-AZ" w:eastAsia="en-US"/>
        </w:rPr>
      </w:pPr>
    </w:p>
    <w:p w14:paraId="109BD070" w14:textId="77777777" w:rsidR="00C60001" w:rsidRPr="00C60001" w:rsidRDefault="00C60001" w:rsidP="00C60001">
      <w:pPr>
        <w:jc w:val="center"/>
        <w:rPr>
          <w:lang w:val="az-Latn-AZ" w:eastAsia="en-US"/>
        </w:rPr>
      </w:pPr>
      <w:r w:rsidRPr="00C60001">
        <w:rPr>
          <w:lang w:val="az-Latn-AZ" w:eastAsia="en-US"/>
        </w:rPr>
        <w:t>Osmanli T.E., Refizade U.R.</w:t>
      </w:r>
    </w:p>
    <w:p w14:paraId="449809B1" w14:textId="77777777" w:rsidR="00C60001" w:rsidRPr="00C60001" w:rsidRDefault="00C60001" w:rsidP="00C60001">
      <w:pPr>
        <w:jc w:val="center"/>
        <w:rPr>
          <w:rFonts w:ascii="Arial" w:eastAsia="Calibri" w:hAnsi="Arial" w:cs="Arial"/>
          <w:b/>
          <w:sz w:val="16"/>
          <w:vertAlign w:val="superscript"/>
          <w:lang w:val="az-Latn-AZ" w:eastAsia="en-US"/>
        </w:rPr>
      </w:pPr>
      <w:bookmarkStart w:id="0" w:name="_GoBack"/>
      <w:bookmarkEnd w:id="0"/>
    </w:p>
    <w:p w14:paraId="17B89D33"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inherit" w:hAnsi="inherit" w:cs="Courier New"/>
          <w:i/>
          <w:color w:val="000000"/>
          <w:lang w:val="en"/>
        </w:rPr>
      </w:pPr>
      <w:r w:rsidRPr="00C60001">
        <w:rPr>
          <w:b/>
          <w:bCs/>
          <w:i/>
          <w:color w:val="000000"/>
        </w:rPr>
        <w:t>Abstract</w:t>
      </w:r>
      <w:r w:rsidRPr="00C60001">
        <w:rPr>
          <w:b/>
          <w:bCs/>
          <w:color w:val="000000"/>
          <w:lang w:val="en"/>
        </w:rPr>
        <w:t>.</w:t>
      </w:r>
      <w:r w:rsidRPr="00C60001">
        <w:rPr>
          <w:rFonts w:ascii="inherit" w:hAnsi="inherit" w:cs="Courier New"/>
          <w:color w:val="000000"/>
          <w:lang w:val="en"/>
        </w:rPr>
        <w:t xml:space="preserve"> </w:t>
      </w:r>
      <w:r w:rsidRPr="00C60001">
        <w:rPr>
          <w:rFonts w:ascii="inherit" w:hAnsi="inherit" w:cs="Courier New"/>
          <w:i/>
          <w:color w:val="000000"/>
          <w:lang w:val="en"/>
        </w:rPr>
        <w:t>The integration of technology, particularly artificial intelligence-based assessment and feedback mechanisms, has become a key factor in enhancing the quality of learning in modern education systems. This study presents a comparative analysis of automated and traditional evaluation methods in the development of practical skills in network administration. Sixteen students participated in the experiment and were randomly divided into two groups. Both groups completed the same simulation task, but were assessed using different evaluation approaches. The automated group’s results were analyzed using Python scripts and evaluated based on statistical indicators. Findings showed that students receiving automated feedback achieved higher accuracy, completed tasks in less time, and demonstrated higher motivation. T-test results confirmed that these differences were statistically significant. This approach not only improves learning effectiveness and transparency but also reduces the workload on instructors by enabling personalized and adaptive learning environments. The study suggests that future research can explore the applicability of this model in other subject areas such as programming, electronics, and mathematics.</w:t>
      </w:r>
    </w:p>
    <w:p w14:paraId="20737576"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inherit" w:hAnsi="inherit" w:cs="Courier New"/>
          <w:i/>
          <w:color w:val="000000"/>
        </w:rPr>
      </w:pPr>
      <w:r w:rsidRPr="00C60001">
        <w:rPr>
          <w:b/>
          <w:bCs/>
          <w:i/>
          <w:color w:val="000000"/>
        </w:rPr>
        <w:t xml:space="preserve">Keywords. </w:t>
      </w:r>
      <w:r w:rsidRPr="00C60001">
        <w:rPr>
          <w:rFonts w:ascii="inherit" w:hAnsi="inherit" w:cs="Courier New"/>
          <w:i/>
          <w:color w:val="000000"/>
        </w:rPr>
        <w:t>a</w:t>
      </w:r>
      <w:r w:rsidRPr="00C60001">
        <w:rPr>
          <w:rFonts w:ascii="inherit" w:eastAsia="Calibri" w:hAnsi="inherit" w:cs="Courier New"/>
          <w:i/>
          <w:color w:val="000000"/>
          <w:sz w:val="22"/>
          <w:szCs w:val="22"/>
          <w:lang w:eastAsia="en-US"/>
        </w:rPr>
        <w:t>rtificial intelligence, a</w:t>
      </w:r>
      <w:r w:rsidRPr="00C60001">
        <w:rPr>
          <w:rFonts w:ascii="inherit" w:hAnsi="inherit" w:cs="Courier New"/>
          <w:i/>
          <w:color w:val="000000"/>
        </w:rPr>
        <w:t>utomated assessment, feedback systems, educational effect-tiveness, simulation-based learning, network administration, adaptive learning</w:t>
      </w:r>
    </w:p>
    <w:p w14:paraId="086DF1BC" w14:textId="77777777" w:rsidR="00C60001" w:rsidRPr="00C60001" w:rsidRDefault="00C60001" w:rsidP="00C6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inherit" w:hAnsi="inherit" w:cs="Courier New"/>
          <w:color w:val="000000"/>
        </w:rPr>
      </w:pPr>
    </w:p>
    <w:p w14:paraId="4DB90376" w14:textId="77777777" w:rsidR="00C60001" w:rsidRPr="00C60001" w:rsidRDefault="00C60001"/>
    <w:sectPr w:rsidR="00C60001" w:rsidRPr="00C60001" w:rsidSect="00883E9A">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A3756" w14:textId="77777777" w:rsidR="00040325" w:rsidRDefault="00040325">
      <w:r>
        <w:separator/>
      </w:r>
    </w:p>
  </w:endnote>
  <w:endnote w:type="continuationSeparator" w:id="0">
    <w:p w14:paraId="0C407511" w14:textId="77777777" w:rsidR="00040325" w:rsidRDefault="0004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MMI10">
    <w:panose1 w:val="00000000000000000000"/>
    <w:charset w:val="00"/>
    <w:family w:val="roman"/>
    <w:notTrueType/>
    <w:pitch w:val="default"/>
  </w:font>
  <w:font w:name="PMingLiU;新細明體">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06CAE" w14:textId="77777777" w:rsidR="00040325" w:rsidRDefault="00040325">
      <w:r>
        <w:separator/>
      </w:r>
    </w:p>
  </w:footnote>
  <w:footnote w:type="continuationSeparator" w:id="0">
    <w:p w14:paraId="3CA7A580" w14:textId="77777777" w:rsidR="00040325" w:rsidRDefault="00040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6A40"/>
    <w:multiLevelType w:val="hybridMultilevel"/>
    <w:tmpl w:val="CD364B9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21C83C09"/>
    <w:multiLevelType w:val="multilevel"/>
    <w:tmpl w:val="F036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D5694"/>
    <w:multiLevelType w:val="hybridMultilevel"/>
    <w:tmpl w:val="B986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87"/>
    <w:rsid w:val="00040325"/>
    <w:rsid w:val="00047B04"/>
    <w:rsid w:val="000C5AC1"/>
    <w:rsid w:val="00146CC0"/>
    <w:rsid w:val="00200912"/>
    <w:rsid w:val="00200CB4"/>
    <w:rsid w:val="002A1780"/>
    <w:rsid w:val="002D6AAB"/>
    <w:rsid w:val="00312047"/>
    <w:rsid w:val="003A57E2"/>
    <w:rsid w:val="003D55A2"/>
    <w:rsid w:val="003F0764"/>
    <w:rsid w:val="00414F3E"/>
    <w:rsid w:val="0043217B"/>
    <w:rsid w:val="00495F0C"/>
    <w:rsid w:val="004E5A2D"/>
    <w:rsid w:val="00595EE7"/>
    <w:rsid w:val="00607FC6"/>
    <w:rsid w:val="006930F0"/>
    <w:rsid w:val="006E714E"/>
    <w:rsid w:val="00770B40"/>
    <w:rsid w:val="007853E2"/>
    <w:rsid w:val="00817648"/>
    <w:rsid w:val="00831091"/>
    <w:rsid w:val="00882913"/>
    <w:rsid w:val="00883E9A"/>
    <w:rsid w:val="008D7AB4"/>
    <w:rsid w:val="00974250"/>
    <w:rsid w:val="009B325F"/>
    <w:rsid w:val="00A90B32"/>
    <w:rsid w:val="00B70EF2"/>
    <w:rsid w:val="00C60001"/>
    <w:rsid w:val="00CA3687"/>
    <w:rsid w:val="00D83E97"/>
    <w:rsid w:val="00E747B9"/>
    <w:rsid w:val="00EC78AB"/>
    <w:rsid w:val="00F00C0F"/>
    <w:rsid w:val="00F22C8C"/>
    <w:rsid w:val="00F51BA0"/>
    <w:rsid w:val="00FB4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67AB2"/>
  <w15:docId w15:val="{E5B1801E-57CF-48A5-8791-EA1773A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1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841E2"/>
    <w:pPr>
      <w:jc w:val="center"/>
      <w:outlineLvl w:val="0"/>
    </w:pPr>
    <w:rPr>
      <w:b/>
      <w:bCs/>
      <w:kern w:val="28"/>
      <w:szCs w:val="32"/>
    </w:rPr>
  </w:style>
  <w:style w:type="table" w:customStyle="1" w:styleId="TableNormal0">
    <w:name w:val="Table Normal"/>
    <w:tblPr>
      <w:tblCellMar>
        <w:top w:w="0" w:type="dxa"/>
        <w:left w:w="0" w:type="dxa"/>
        <w:bottom w:w="0" w:type="dxa"/>
        <w:right w:w="0" w:type="dxa"/>
      </w:tblCellMar>
    </w:tblPr>
  </w:style>
  <w:style w:type="table" w:styleId="a5">
    <w:name w:val="Table Grid"/>
    <w:basedOn w:val="a1"/>
    <w:uiPriority w:val="39"/>
    <w:rsid w:val="00884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841E2"/>
    <w:pPr>
      <w:autoSpaceDE w:val="0"/>
      <w:autoSpaceDN w:val="0"/>
      <w:adjustRightInd w:val="0"/>
    </w:pPr>
    <w:rPr>
      <w:rFonts w:ascii="Arial" w:eastAsiaTheme="minorEastAsia" w:hAnsi="Arial" w:cs="Arial"/>
      <w:color w:val="000000"/>
    </w:rPr>
  </w:style>
  <w:style w:type="character" w:customStyle="1" w:styleId="fontstyle01">
    <w:name w:val="fontstyle01"/>
    <w:rsid w:val="008841E2"/>
    <w:rPr>
      <w:rFonts w:ascii="Times New Roman" w:hAnsi="Times New Roman"/>
      <w:i/>
      <w:color w:val="000000"/>
      <w:sz w:val="28"/>
    </w:rPr>
  </w:style>
  <w:style w:type="character" w:customStyle="1" w:styleId="a4">
    <w:name w:val="Название Знак"/>
    <w:basedOn w:val="a0"/>
    <w:link w:val="a3"/>
    <w:rsid w:val="008841E2"/>
    <w:rPr>
      <w:rFonts w:ascii="Times New Roman" w:eastAsia="Times New Roman" w:hAnsi="Times New Roman" w:cs="Times New Roman"/>
      <w:b/>
      <w:bCs/>
      <w:kern w:val="28"/>
      <w:sz w:val="24"/>
      <w:szCs w:val="32"/>
      <w:lang w:eastAsia="ru-RU"/>
    </w:rPr>
  </w:style>
  <w:style w:type="paragraph" w:customStyle="1" w:styleId="Abstract">
    <w:name w:val="Abstract"/>
    <w:basedOn w:val="a"/>
    <w:rsid w:val="008841E2"/>
    <w:pPr>
      <w:spacing w:before="360" w:after="360" w:line="276" w:lineRule="auto"/>
      <w:ind w:left="289" w:right="289"/>
    </w:pPr>
    <w:rPr>
      <w:rFonts w:ascii="Calibri" w:hAnsi="Calibri" w:cs="Calibri"/>
      <w:color w:val="000000"/>
      <w:kern w:val="28"/>
      <w:sz w:val="18"/>
      <w:lang w:val="tr-TR" w:eastAsia="tr-TR"/>
    </w:rPr>
  </w:style>
  <w:style w:type="paragraph" w:customStyle="1" w:styleId="OzetYaziStiliSau">
    <w:name w:val="Ozet_Yazi_Stili_Sau"/>
    <w:basedOn w:val="a"/>
    <w:rsid w:val="008841E2"/>
    <w:pPr>
      <w:spacing w:line="252" w:lineRule="auto"/>
    </w:pPr>
    <w:rPr>
      <w:color w:val="000000"/>
      <w:kern w:val="28"/>
      <w:lang w:val="tr-TR" w:eastAsia="tr-TR"/>
    </w:rPr>
  </w:style>
  <w:style w:type="character" w:customStyle="1" w:styleId="EndNoteBibliographyChar">
    <w:name w:val="EndNote Bibliography Char"/>
    <w:basedOn w:val="a0"/>
    <w:link w:val="EndNoteBibliography"/>
    <w:locked/>
    <w:rsid w:val="008841E2"/>
    <w:rPr>
      <w:rFonts w:ascii="Times New Roman" w:eastAsia="Times New Roman" w:hAnsi="Times New Roman" w:cs="Times New Roman"/>
      <w:noProof/>
      <w:color w:val="000000"/>
      <w:kern w:val="28"/>
      <w:sz w:val="20"/>
      <w:szCs w:val="20"/>
      <w:lang w:eastAsia="tr-TR"/>
    </w:rPr>
  </w:style>
  <w:style w:type="paragraph" w:customStyle="1" w:styleId="EndNoteBibliography">
    <w:name w:val="EndNote Bibliography"/>
    <w:basedOn w:val="a"/>
    <w:link w:val="EndNoteBibliographyChar"/>
    <w:rsid w:val="008841E2"/>
    <w:rPr>
      <w:noProof/>
      <w:color w:val="000000"/>
      <w:kern w:val="28"/>
      <w:sz w:val="20"/>
      <w:szCs w:val="20"/>
      <w:lang w:eastAsia="tr-TR"/>
    </w:rPr>
  </w:style>
  <w:style w:type="character" w:customStyle="1" w:styleId="fontstyle21">
    <w:name w:val="fontstyle21"/>
    <w:basedOn w:val="a0"/>
    <w:rsid w:val="008841E2"/>
    <w:rPr>
      <w:rFonts w:ascii="CMMI10" w:hAnsi="CMMI10" w:hint="default"/>
      <w:b w:val="0"/>
      <w:bCs w:val="0"/>
      <w:i/>
      <w:iCs/>
      <w:color w:val="242021"/>
      <w:sz w:val="20"/>
      <w:szCs w:val="20"/>
    </w:rPr>
  </w:style>
  <w:style w:type="paragraph" w:styleId="a6">
    <w:name w:val="header"/>
    <w:basedOn w:val="a"/>
    <w:link w:val="a7"/>
    <w:uiPriority w:val="99"/>
    <w:unhideWhenUsed/>
    <w:rsid w:val="008841E2"/>
    <w:pPr>
      <w:tabs>
        <w:tab w:val="center" w:pos="4536"/>
        <w:tab w:val="right" w:pos="9072"/>
      </w:tabs>
    </w:pPr>
  </w:style>
  <w:style w:type="character" w:customStyle="1" w:styleId="a7">
    <w:name w:val="Верхний колонтитул Знак"/>
    <w:basedOn w:val="a0"/>
    <w:link w:val="a6"/>
    <w:uiPriority w:val="99"/>
    <w:rsid w:val="008841E2"/>
    <w:rPr>
      <w:rFonts w:ascii="Times New Roman" w:hAnsi="Times New Roman"/>
      <w:sz w:val="24"/>
    </w:rPr>
  </w:style>
  <w:style w:type="paragraph" w:styleId="a8">
    <w:name w:val="footer"/>
    <w:basedOn w:val="a"/>
    <w:link w:val="a9"/>
    <w:uiPriority w:val="99"/>
    <w:unhideWhenUsed/>
    <w:rsid w:val="008841E2"/>
    <w:pPr>
      <w:tabs>
        <w:tab w:val="center" w:pos="4536"/>
        <w:tab w:val="right" w:pos="9072"/>
      </w:tabs>
    </w:pPr>
  </w:style>
  <w:style w:type="character" w:customStyle="1" w:styleId="a9">
    <w:name w:val="Нижний колонтитул Знак"/>
    <w:basedOn w:val="a0"/>
    <w:link w:val="a8"/>
    <w:uiPriority w:val="99"/>
    <w:rsid w:val="008841E2"/>
    <w:rPr>
      <w:rFonts w:ascii="Times New Roman" w:hAnsi="Times New Roman"/>
      <w:sz w:val="24"/>
    </w:rPr>
  </w:style>
  <w:style w:type="character" w:customStyle="1" w:styleId="MemberType">
    <w:name w:val="MemberType"/>
    <w:qFormat/>
    <w:rsid w:val="008841E2"/>
    <w:rPr>
      <w:rFonts w:ascii="Times New Roman" w:hAnsi="Times New Roman" w:cs="Times New Roman"/>
      <w:i/>
      <w:iCs/>
      <w:sz w:val="22"/>
      <w:szCs w:val="22"/>
    </w:rPr>
  </w:style>
  <w:style w:type="paragraph" w:customStyle="1" w:styleId="Authors">
    <w:name w:val="Authors"/>
    <w:basedOn w:val="a"/>
    <w:next w:val="a"/>
    <w:qFormat/>
    <w:rsid w:val="008841E2"/>
    <w:pPr>
      <w:suppressAutoHyphens/>
      <w:autoSpaceDE w:val="0"/>
      <w:spacing w:after="320"/>
      <w:jc w:val="center"/>
    </w:pPr>
    <w:rPr>
      <w:rFonts w:eastAsia="PMingLiU;新細明體"/>
      <w:sz w:val="22"/>
      <w:lang w:eastAsia="zh-CN"/>
    </w:rPr>
  </w:style>
  <w:style w:type="character" w:styleId="aa">
    <w:name w:val="Hyperlink"/>
    <w:basedOn w:val="a0"/>
    <w:uiPriority w:val="99"/>
    <w:unhideWhenUsed/>
    <w:rsid w:val="008841E2"/>
    <w:rPr>
      <w:color w:val="0563C1" w:themeColor="hyperlink"/>
      <w:u w:val="single"/>
    </w:rPr>
  </w:style>
  <w:style w:type="character" w:customStyle="1" w:styleId="UnresolvedMention">
    <w:name w:val="Unresolved Mention"/>
    <w:basedOn w:val="a0"/>
    <w:uiPriority w:val="99"/>
    <w:semiHidden/>
    <w:unhideWhenUsed/>
    <w:rsid w:val="008841E2"/>
    <w:rPr>
      <w:color w:val="605E5C"/>
      <w:shd w:val="clear" w:color="auto" w:fill="E1DFDD"/>
    </w:rPr>
  </w:style>
  <w:style w:type="paragraph" w:styleId="ab">
    <w:name w:val="Body Text"/>
    <w:basedOn w:val="a"/>
    <w:link w:val="ac"/>
    <w:rsid w:val="008841E2"/>
    <w:pPr>
      <w:tabs>
        <w:tab w:val="left" w:pos="288"/>
      </w:tabs>
      <w:suppressAutoHyphens/>
      <w:spacing w:after="120" w:line="228" w:lineRule="auto"/>
      <w:ind w:firstLine="288"/>
    </w:pPr>
    <w:rPr>
      <w:rFonts w:eastAsia="SimSun;宋体"/>
      <w:spacing w:val="-1"/>
      <w:sz w:val="20"/>
      <w:szCs w:val="20"/>
      <w:lang w:val="en-GB" w:eastAsia="zh-CN"/>
    </w:rPr>
  </w:style>
  <w:style w:type="character" w:customStyle="1" w:styleId="ac">
    <w:name w:val="Основной текст Знак"/>
    <w:basedOn w:val="a0"/>
    <w:link w:val="ab"/>
    <w:rsid w:val="008841E2"/>
    <w:rPr>
      <w:rFonts w:ascii="Times New Roman" w:eastAsia="SimSun;宋体" w:hAnsi="Times New Roman" w:cs="Times New Roman"/>
      <w:spacing w:val="-1"/>
      <w:sz w:val="20"/>
      <w:szCs w:val="20"/>
      <w:lang w:val="en-GB" w:eastAsia="zh-CN"/>
    </w:rPr>
  </w:style>
  <w:style w:type="paragraph" w:styleId="ad">
    <w:name w:val="List Paragraph"/>
    <w:aliases w:val="Список использованных источников"/>
    <w:basedOn w:val="a"/>
    <w:link w:val="ae"/>
    <w:uiPriority w:val="34"/>
    <w:qFormat/>
    <w:rsid w:val="00C604BE"/>
    <w:pPr>
      <w:spacing w:after="200" w:line="276" w:lineRule="auto"/>
      <w:ind w:left="720"/>
      <w:contextualSpacing/>
    </w:pPr>
  </w:style>
  <w:style w:type="character" w:customStyle="1" w:styleId="ae">
    <w:name w:val="Абзац списка Знак"/>
    <w:aliases w:val="Список использованных источников Знак"/>
    <w:link w:val="ad"/>
    <w:uiPriority w:val="34"/>
    <w:rsid w:val="00C604BE"/>
    <w:rPr>
      <w:rFonts w:ascii="Times New Roman" w:hAnsi="Times New Roman"/>
      <w:sz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10">
    <w:name w:val="Сетка таблицы1"/>
    <w:basedOn w:val="a1"/>
    <w:next w:val="a5"/>
    <w:uiPriority w:val="39"/>
    <w:rsid w:val="00C6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00010">
      <w:bodyDiv w:val="1"/>
      <w:marLeft w:val="0"/>
      <w:marRight w:val="0"/>
      <w:marTop w:val="0"/>
      <w:marBottom w:val="0"/>
      <w:divBdr>
        <w:top w:val="none" w:sz="0" w:space="0" w:color="auto"/>
        <w:left w:val="none" w:sz="0" w:space="0" w:color="auto"/>
        <w:bottom w:val="none" w:sz="0" w:space="0" w:color="auto"/>
        <w:right w:val="none" w:sz="0" w:space="0" w:color="auto"/>
      </w:divBdr>
    </w:div>
    <w:div w:id="1303652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s://doi.org/10.3390/educsci14101099" TargetMode="External"/><Relationship Id="rId18" Type="http://schemas.openxmlformats.org/officeDocument/2006/relationships/hyperlink" Target="https://doi.org/10.1186/s41239-023-00425-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1/%20jamanetworkopen.2021.49008" TargetMode="External"/><Relationship Id="rId2" Type="http://schemas.openxmlformats.org/officeDocument/2006/relationships/numbering" Target="numbering.xml"/><Relationship Id="rId16" Type="http://schemas.openxmlformats.org/officeDocument/2006/relationships/hyperlink" Target="https://doi.org/10.48550/arXiv.2406.158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onlinelibrary.wiley.com/doi/10.1111/jcal.13123" TargetMode="External"/><Relationship Id="rId10" Type="http://schemas.openxmlformats.org/officeDocument/2006/relationships/image" Target="media/image2.png"/><Relationship Id="rId19" Type="http://schemas.openxmlformats.org/officeDocument/2006/relationships/hyperlink" Target="https://doi.org/10.1080/02602938.2025.248749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11/jcal.1312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Mu3oXH+yEgOCVhpio6fwcVQYg==">CgMxLjA4AHIhMUIyNkpGX2hESWllT2lLeUlBelhLdTBPdVdDLWJYMXdR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3110</Words>
  <Characters>17728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Hüseynqulu Quliyev</dc:creator>
  <cp:lastModifiedBy>Фаррух</cp:lastModifiedBy>
  <cp:revision>30</cp:revision>
  <dcterms:created xsi:type="dcterms:W3CDTF">2023-10-23T09:18:00Z</dcterms:created>
  <dcterms:modified xsi:type="dcterms:W3CDTF">2026-01-12T07:09:00Z</dcterms:modified>
</cp:coreProperties>
</file>