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1D5F8" w14:textId="6D172D31" w:rsidR="00D3184F" w:rsidRDefault="00D3184F">
      <w:r>
        <w:rPr>
          <w:noProof/>
        </w:rPr>
        <w:drawing>
          <wp:anchor distT="0" distB="0" distL="114300" distR="114300" simplePos="0" relativeHeight="251658240" behindDoc="0" locked="0" layoutInCell="1" allowOverlap="1" wp14:anchorId="279FEAAC" wp14:editId="52E1A7D4">
            <wp:simplePos x="0" y="0"/>
            <wp:positionH relativeFrom="margin">
              <wp:posOffset>2088515</wp:posOffset>
            </wp:positionH>
            <wp:positionV relativeFrom="margin">
              <wp:posOffset>-384175</wp:posOffset>
            </wp:positionV>
            <wp:extent cx="2495550" cy="3076512"/>
            <wp:effectExtent l="0" t="0" r="0" b="0"/>
            <wp:wrapSquare wrapText="bothSides"/>
            <wp:docPr id="828505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505715" name="Picture 8285057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5550" cy="3076512"/>
                    </a:xfrm>
                    <a:prstGeom prst="rect">
                      <a:avLst/>
                    </a:prstGeom>
                  </pic:spPr>
                </pic:pic>
              </a:graphicData>
            </a:graphic>
          </wp:anchor>
        </w:drawing>
      </w:r>
    </w:p>
    <w:p w14:paraId="10F82932" w14:textId="4B6C5123" w:rsidR="00D3184F" w:rsidRDefault="00D3184F"/>
    <w:p w14:paraId="116E1CC9" w14:textId="77777777" w:rsidR="00D3184F" w:rsidRDefault="00D3184F"/>
    <w:p w14:paraId="368676F1" w14:textId="77777777" w:rsidR="00D3184F" w:rsidRDefault="00D3184F"/>
    <w:p w14:paraId="5F7F6C27" w14:textId="1EE938EF" w:rsidR="00D3184F" w:rsidRDefault="00D3184F"/>
    <w:p w14:paraId="5CA36B03" w14:textId="77777777" w:rsidR="00D3184F" w:rsidRDefault="00D3184F"/>
    <w:p w14:paraId="2321B287" w14:textId="77777777" w:rsidR="00D3184F" w:rsidRDefault="00D3184F"/>
    <w:p w14:paraId="1EC566EB" w14:textId="559EFE5A" w:rsidR="00D3184F" w:rsidRDefault="00D3184F"/>
    <w:p w14:paraId="1C4278F7" w14:textId="264685FE" w:rsidR="00D3184F" w:rsidRDefault="00D3184F"/>
    <w:p w14:paraId="2B0D53C9" w14:textId="7A8F38C9" w:rsidR="00D3184F" w:rsidRDefault="00D3184F">
      <w:r>
        <w:rPr>
          <w:noProof/>
        </w:rPr>
        <mc:AlternateContent>
          <mc:Choice Requires="wps">
            <w:drawing>
              <wp:anchor distT="0" distB="0" distL="114300" distR="114300" simplePos="0" relativeHeight="251659264" behindDoc="0" locked="0" layoutInCell="1" allowOverlap="1" wp14:anchorId="37AD3F08" wp14:editId="64A5875A">
                <wp:simplePos x="0" y="0"/>
                <wp:positionH relativeFrom="margin">
                  <wp:posOffset>545465</wp:posOffset>
                </wp:positionH>
                <wp:positionV relativeFrom="paragraph">
                  <wp:posOffset>74295</wp:posOffset>
                </wp:positionV>
                <wp:extent cx="5657850" cy="923925"/>
                <wp:effectExtent l="0" t="0" r="0" b="9525"/>
                <wp:wrapNone/>
                <wp:docPr id="1650716429" name="Text Box 2"/>
                <wp:cNvGraphicFramePr/>
                <a:graphic xmlns:a="http://schemas.openxmlformats.org/drawingml/2006/main">
                  <a:graphicData uri="http://schemas.microsoft.com/office/word/2010/wordprocessingShape">
                    <wps:wsp>
                      <wps:cNvSpPr txBox="1"/>
                      <wps:spPr>
                        <a:xfrm>
                          <a:off x="0" y="0"/>
                          <a:ext cx="5657850" cy="923925"/>
                        </a:xfrm>
                        <a:prstGeom prst="rect">
                          <a:avLst/>
                        </a:prstGeom>
                        <a:solidFill>
                          <a:schemeClr val="lt1"/>
                        </a:solidFill>
                        <a:ln w="6350">
                          <a:noFill/>
                        </a:ln>
                      </wps:spPr>
                      <wps:txbx>
                        <w:txbxContent>
                          <w:p w14:paraId="065185AB" w14:textId="60782DCC" w:rsidR="00AD5132" w:rsidRPr="00B402FD" w:rsidRDefault="00AD5132" w:rsidP="00D3184F">
                            <w:pPr>
                              <w:spacing w:after="0" w:line="276" w:lineRule="auto"/>
                              <w:jc w:val="center"/>
                              <w:rPr>
                                <w:rFonts w:ascii="Times New Roman" w:hAnsi="Times New Roman" w:cs="Times New Roman"/>
                                <w:b/>
                                <w:bCs/>
                                <w:i/>
                                <w:iCs/>
                                <w:sz w:val="28"/>
                                <w:szCs w:val="28"/>
                              </w:rPr>
                            </w:pPr>
                            <w:r w:rsidRPr="00B402FD">
                              <w:rPr>
                                <w:rFonts w:ascii="Times New Roman" w:hAnsi="Times New Roman" w:cs="Times New Roman"/>
                                <w:b/>
                                <w:bCs/>
                                <w:i/>
                                <w:iCs/>
                                <w:sz w:val="28"/>
                                <w:szCs w:val="28"/>
                              </w:rPr>
                              <w:t>“</w:t>
                            </w:r>
                            <w:r w:rsidR="00B402FD">
                              <w:rPr>
                                <w:rFonts w:ascii="Times New Roman" w:hAnsi="Times New Roman" w:cs="Times New Roman"/>
                                <w:b/>
                                <w:bCs/>
                                <w:i/>
                                <w:iCs/>
                                <w:sz w:val="28"/>
                                <w:szCs w:val="28"/>
                              </w:rPr>
                              <w:t xml:space="preserve"> </w:t>
                            </w:r>
                            <w:r w:rsidRPr="00B402FD">
                              <w:rPr>
                                <w:rFonts w:ascii="Times New Roman" w:hAnsi="Times New Roman" w:cs="Times New Roman"/>
                                <w:b/>
                                <w:bCs/>
                                <w:i/>
                                <w:iCs/>
                                <w:sz w:val="28"/>
                                <w:szCs w:val="28"/>
                              </w:rPr>
                              <w:t>Connecting communities for a sustainable Baltic Sea</w:t>
                            </w:r>
                            <w:r w:rsidRPr="00B402FD">
                              <w:rPr>
                                <w:rFonts w:ascii="Times New Roman" w:hAnsi="Times New Roman" w:cs="Times New Roman"/>
                                <w:b/>
                                <w:bCs/>
                                <w:i/>
                                <w:iCs/>
                                <w:sz w:val="28"/>
                                <w:szCs w:val="28"/>
                              </w:rPr>
                              <w:t xml:space="preserve"> Region via</w:t>
                            </w:r>
                            <w:r w:rsidRPr="00B402FD">
                              <w:rPr>
                                <w:rFonts w:ascii="Times New Roman" w:hAnsi="Times New Roman" w:cs="Times New Roman"/>
                                <w:b/>
                                <w:bCs/>
                                <w:i/>
                                <w:iCs/>
                                <w:sz w:val="28"/>
                                <w:szCs w:val="28"/>
                              </w:rPr>
                              <w:t xml:space="preserve"> </w:t>
                            </w:r>
                            <w:r w:rsidRPr="00B402FD">
                              <w:rPr>
                                <w:rFonts w:ascii="Times New Roman" w:hAnsi="Times New Roman" w:cs="Times New Roman"/>
                                <w:b/>
                                <w:bCs/>
                                <w:i/>
                                <w:iCs/>
                                <w:sz w:val="28"/>
                                <w:szCs w:val="28"/>
                              </w:rPr>
                              <w:t>E</w:t>
                            </w:r>
                            <w:r w:rsidRPr="00B402FD">
                              <w:rPr>
                                <w:rFonts w:ascii="Times New Roman" w:hAnsi="Times New Roman" w:cs="Times New Roman"/>
                                <w:b/>
                                <w:bCs/>
                                <w:i/>
                                <w:iCs/>
                                <w:sz w:val="28"/>
                                <w:szCs w:val="28"/>
                              </w:rPr>
                              <w:t xml:space="preserve">ducation, </w:t>
                            </w:r>
                            <w:r w:rsidRPr="00B402FD">
                              <w:rPr>
                                <w:rFonts w:ascii="Times New Roman" w:hAnsi="Times New Roman" w:cs="Times New Roman"/>
                                <w:b/>
                                <w:bCs/>
                                <w:i/>
                                <w:iCs/>
                                <w:sz w:val="28"/>
                                <w:szCs w:val="28"/>
                              </w:rPr>
                              <w:t>I</w:t>
                            </w:r>
                            <w:r w:rsidRPr="00B402FD">
                              <w:rPr>
                                <w:rFonts w:ascii="Times New Roman" w:hAnsi="Times New Roman" w:cs="Times New Roman"/>
                                <w:b/>
                                <w:bCs/>
                                <w:i/>
                                <w:iCs/>
                                <w:sz w:val="28"/>
                                <w:szCs w:val="28"/>
                              </w:rPr>
                              <w:t xml:space="preserve">nnovation, and </w:t>
                            </w:r>
                            <w:r w:rsidRPr="00B402FD">
                              <w:rPr>
                                <w:rFonts w:ascii="Times New Roman" w:hAnsi="Times New Roman" w:cs="Times New Roman"/>
                                <w:b/>
                                <w:bCs/>
                                <w:i/>
                                <w:iCs/>
                                <w:sz w:val="28"/>
                                <w:szCs w:val="28"/>
                              </w:rPr>
                              <w:t>C</w:t>
                            </w:r>
                            <w:r w:rsidRPr="00B402FD">
                              <w:rPr>
                                <w:rFonts w:ascii="Times New Roman" w:hAnsi="Times New Roman" w:cs="Times New Roman"/>
                                <w:b/>
                                <w:bCs/>
                                <w:i/>
                                <w:iCs/>
                                <w:sz w:val="28"/>
                                <w:szCs w:val="28"/>
                              </w:rPr>
                              <w:t>ollaboration</w:t>
                            </w:r>
                            <w:r w:rsidRPr="00B402FD">
                              <w:rPr>
                                <w:rFonts w:ascii="Times New Roman" w:hAnsi="Times New Roman" w:cs="Times New Roman"/>
                                <w:b/>
                                <w:bCs/>
                                <w:i/>
                                <w:iCs/>
                                <w:sz w:val="28"/>
                                <w:szCs w:val="28"/>
                              </w:rPr>
                              <w:t>”</w:t>
                            </w:r>
                          </w:p>
                          <w:p w14:paraId="527E0ACA" w14:textId="70DA6B41" w:rsidR="00D3184F" w:rsidRDefault="00D3184F" w:rsidP="00D3184F">
                            <w:pPr>
                              <w:spacing w:after="0" w:line="276" w:lineRule="auto"/>
                              <w:jc w:val="center"/>
                            </w:pPr>
                            <w:r>
                              <w:t xml:space="preserve">Visit us online at </w:t>
                            </w:r>
                            <w:r w:rsidRPr="00D3184F">
                              <w:t>www.BalticLivingLab.org</w:t>
                            </w:r>
                          </w:p>
                          <w:p w14:paraId="5AC5323B" w14:textId="03CF8989" w:rsidR="00D3184F" w:rsidRDefault="00D3184F" w:rsidP="00D3184F">
                            <w:pPr>
                              <w:spacing w:after="0" w:line="276" w:lineRule="auto"/>
                              <w:jc w:val="center"/>
                            </w:pPr>
                            <w:r>
                              <w:t>Email:  info@BalticLivingLab.org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D3F08" id="_x0000_t202" coordsize="21600,21600" o:spt="202" path="m,l,21600r21600,l21600,xe">
                <v:stroke joinstyle="miter"/>
                <v:path gradientshapeok="t" o:connecttype="rect"/>
              </v:shapetype>
              <v:shape id="Text Box 2" o:spid="_x0000_s1026" type="#_x0000_t202" style="position:absolute;margin-left:42.95pt;margin-top:5.85pt;width:445.5pt;height:7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ZVLAIAAFQEAAAOAAAAZHJzL2Uyb0RvYy54bWysVN1v2jAQf5+0/8HyewlQoCUiVIyKaRJq&#10;K9Gpz8axSSTH59mGhP31Ozvho92epr44d77zffzud5k9NJUiB2FdCTqjg16fEqE55KXeZfTn6+rm&#10;nhLnmc6ZAi0yehSOPsy/fpnVJhVDKEDlwhIMol1am4wW3ps0SRwvRMVcD4zQaJRgK+ZRtbskt6zG&#10;6JVKhv3+JKnB5sYCF87h7WNrpPMYX0rB/bOUTniiMoq1+XjaeG7DmcxnLN1ZZoqSd2Ww/6iiYqXG&#10;pOdQj8wzsrflX6GqkltwIH2PQ5WAlCUXsQfsZtD/0M2mYEbEXhAcZ84wuc8Ly58OG/NiiW++QYMD&#10;DIDUxqUOL0M/jbRV+GKlBO0I4fEMm2g84Xg5nozv7sdo4mibDm+nw3EIk1xeG+v8dwEVCUJGLY4l&#10;osUOa+db15NLSOZAlfmqVCoqgQpiqSw5MByi8rFGDP7OS2lSZ3Ryi2WERxrC8zay0ljLpacg+Wbb&#10;dI1uIT9i/xZaajjDVyUWuWbOvzCLXMC+kN/+GQ+pAJNAJ1FSgP39r/vgjyNCKyU1ciuj7teeWUGJ&#10;+qFxeNPBaBTIGJXR+G6Iir22bK8tel8tATsf4CYZHsXg79VJlBaqN1yDRciKJqY55s6oP4lL3zIe&#10;14iLxSI6If0M82u9MTyEDqCFEbw2b8yabk4eJ/wEJxay9MO4Wt8W7sXegyzjLAPALaod7kjdyIZu&#10;zcJuXOvR6/IzmP8BAAD//wMAUEsDBBQABgAIAAAAIQD+xyGs4AAAAAkBAAAPAAAAZHJzL2Rvd25y&#10;ZXYueG1sTI/NTsMwEITvSLyDtUhcEHXaKk0b4lQI8SP1RtOCuLnxkkTE6yh2k/D2LCc47jej2Zls&#10;O9lWDNj7xpGC+SwCgVQ601Cl4FA83a5B+KDJ6NYRKvhGD9v88iLTqXEjveKwD5XgEPKpVlCH0KVS&#10;+rJGq/3MdUisfbre6sBnX0nT65HDbSsXUbSSVjfEH2rd4UON5df+bBV83FTvOz89H8dlvOweX4Yi&#10;eTOFUtdX0/0diIBT+DPDb32uDjl3OrkzGS9aBet4w07m8wQE65tkxeDEIE4WIPNM/l+Q/wAAAP//&#10;AwBQSwECLQAUAAYACAAAACEAtoM4kv4AAADhAQAAEwAAAAAAAAAAAAAAAAAAAAAAW0NvbnRlbnRf&#10;VHlwZXNdLnhtbFBLAQItABQABgAIAAAAIQA4/SH/1gAAAJQBAAALAAAAAAAAAAAAAAAAAC8BAABf&#10;cmVscy8ucmVsc1BLAQItABQABgAIAAAAIQCgjNZVLAIAAFQEAAAOAAAAAAAAAAAAAAAAAC4CAABk&#10;cnMvZTJvRG9jLnhtbFBLAQItABQABgAIAAAAIQD+xyGs4AAAAAkBAAAPAAAAAAAAAAAAAAAAAIYE&#10;AABkcnMvZG93bnJldi54bWxQSwUGAAAAAAQABADzAAAAkwUAAAAA&#10;" fillcolor="white [3201]" stroked="f" strokeweight=".5pt">
                <v:textbox>
                  <w:txbxContent>
                    <w:p w14:paraId="065185AB" w14:textId="60782DCC" w:rsidR="00AD5132" w:rsidRPr="00B402FD" w:rsidRDefault="00AD5132" w:rsidP="00D3184F">
                      <w:pPr>
                        <w:spacing w:after="0" w:line="276" w:lineRule="auto"/>
                        <w:jc w:val="center"/>
                        <w:rPr>
                          <w:rFonts w:ascii="Times New Roman" w:hAnsi="Times New Roman" w:cs="Times New Roman"/>
                          <w:b/>
                          <w:bCs/>
                          <w:i/>
                          <w:iCs/>
                          <w:sz w:val="28"/>
                          <w:szCs w:val="28"/>
                        </w:rPr>
                      </w:pPr>
                      <w:r w:rsidRPr="00B402FD">
                        <w:rPr>
                          <w:rFonts w:ascii="Times New Roman" w:hAnsi="Times New Roman" w:cs="Times New Roman"/>
                          <w:b/>
                          <w:bCs/>
                          <w:i/>
                          <w:iCs/>
                          <w:sz w:val="28"/>
                          <w:szCs w:val="28"/>
                        </w:rPr>
                        <w:t>“</w:t>
                      </w:r>
                      <w:r w:rsidR="00B402FD">
                        <w:rPr>
                          <w:rFonts w:ascii="Times New Roman" w:hAnsi="Times New Roman" w:cs="Times New Roman"/>
                          <w:b/>
                          <w:bCs/>
                          <w:i/>
                          <w:iCs/>
                          <w:sz w:val="28"/>
                          <w:szCs w:val="28"/>
                        </w:rPr>
                        <w:t xml:space="preserve"> </w:t>
                      </w:r>
                      <w:r w:rsidRPr="00B402FD">
                        <w:rPr>
                          <w:rFonts w:ascii="Times New Roman" w:hAnsi="Times New Roman" w:cs="Times New Roman"/>
                          <w:b/>
                          <w:bCs/>
                          <w:i/>
                          <w:iCs/>
                          <w:sz w:val="28"/>
                          <w:szCs w:val="28"/>
                        </w:rPr>
                        <w:t>Connecting communities for a sustainable Baltic Sea</w:t>
                      </w:r>
                      <w:r w:rsidRPr="00B402FD">
                        <w:rPr>
                          <w:rFonts w:ascii="Times New Roman" w:hAnsi="Times New Roman" w:cs="Times New Roman"/>
                          <w:b/>
                          <w:bCs/>
                          <w:i/>
                          <w:iCs/>
                          <w:sz w:val="28"/>
                          <w:szCs w:val="28"/>
                        </w:rPr>
                        <w:t xml:space="preserve"> Region via</w:t>
                      </w:r>
                      <w:r w:rsidRPr="00B402FD">
                        <w:rPr>
                          <w:rFonts w:ascii="Times New Roman" w:hAnsi="Times New Roman" w:cs="Times New Roman"/>
                          <w:b/>
                          <w:bCs/>
                          <w:i/>
                          <w:iCs/>
                          <w:sz w:val="28"/>
                          <w:szCs w:val="28"/>
                        </w:rPr>
                        <w:t xml:space="preserve"> </w:t>
                      </w:r>
                      <w:r w:rsidRPr="00B402FD">
                        <w:rPr>
                          <w:rFonts w:ascii="Times New Roman" w:hAnsi="Times New Roman" w:cs="Times New Roman"/>
                          <w:b/>
                          <w:bCs/>
                          <w:i/>
                          <w:iCs/>
                          <w:sz w:val="28"/>
                          <w:szCs w:val="28"/>
                        </w:rPr>
                        <w:t>E</w:t>
                      </w:r>
                      <w:r w:rsidRPr="00B402FD">
                        <w:rPr>
                          <w:rFonts w:ascii="Times New Roman" w:hAnsi="Times New Roman" w:cs="Times New Roman"/>
                          <w:b/>
                          <w:bCs/>
                          <w:i/>
                          <w:iCs/>
                          <w:sz w:val="28"/>
                          <w:szCs w:val="28"/>
                        </w:rPr>
                        <w:t xml:space="preserve">ducation, </w:t>
                      </w:r>
                      <w:r w:rsidRPr="00B402FD">
                        <w:rPr>
                          <w:rFonts w:ascii="Times New Roman" w:hAnsi="Times New Roman" w:cs="Times New Roman"/>
                          <w:b/>
                          <w:bCs/>
                          <w:i/>
                          <w:iCs/>
                          <w:sz w:val="28"/>
                          <w:szCs w:val="28"/>
                        </w:rPr>
                        <w:t>I</w:t>
                      </w:r>
                      <w:r w:rsidRPr="00B402FD">
                        <w:rPr>
                          <w:rFonts w:ascii="Times New Roman" w:hAnsi="Times New Roman" w:cs="Times New Roman"/>
                          <w:b/>
                          <w:bCs/>
                          <w:i/>
                          <w:iCs/>
                          <w:sz w:val="28"/>
                          <w:szCs w:val="28"/>
                        </w:rPr>
                        <w:t xml:space="preserve">nnovation, and </w:t>
                      </w:r>
                      <w:r w:rsidRPr="00B402FD">
                        <w:rPr>
                          <w:rFonts w:ascii="Times New Roman" w:hAnsi="Times New Roman" w:cs="Times New Roman"/>
                          <w:b/>
                          <w:bCs/>
                          <w:i/>
                          <w:iCs/>
                          <w:sz w:val="28"/>
                          <w:szCs w:val="28"/>
                        </w:rPr>
                        <w:t>C</w:t>
                      </w:r>
                      <w:r w:rsidRPr="00B402FD">
                        <w:rPr>
                          <w:rFonts w:ascii="Times New Roman" w:hAnsi="Times New Roman" w:cs="Times New Roman"/>
                          <w:b/>
                          <w:bCs/>
                          <w:i/>
                          <w:iCs/>
                          <w:sz w:val="28"/>
                          <w:szCs w:val="28"/>
                        </w:rPr>
                        <w:t>ollaboration</w:t>
                      </w:r>
                      <w:r w:rsidRPr="00B402FD">
                        <w:rPr>
                          <w:rFonts w:ascii="Times New Roman" w:hAnsi="Times New Roman" w:cs="Times New Roman"/>
                          <w:b/>
                          <w:bCs/>
                          <w:i/>
                          <w:iCs/>
                          <w:sz w:val="28"/>
                          <w:szCs w:val="28"/>
                        </w:rPr>
                        <w:t>”</w:t>
                      </w:r>
                    </w:p>
                    <w:p w14:paraId="527E0ACA" w14:textId="70DA6B41" w:rsidR="00D3184F" w:rsidRDefault="00D3184F" w:rsidP="00D3184F">
                      <w:pPr>
                        <w:spacing w:after="0" w:line="276" w:lineRule="auto"/>
                        <w:jc w:val="center"/>
                      </w:pPr>
                      <w:r>
                        <w:t xml:space="preserve">Visit us online at </w:t>
                      </w:r>
                      <w:r w:rsidRPr="00D3184F">
                        <w:t>www.BalticLivingLab.org</w:t>
                      </w:r>
                    </w:p>
                    <w:p w14:paraId="5AC5323B" w14:textId="03CF8989" w:rsidR="00D3184F" w:rsidRDefault="00D3184F" w:rsidP="00D3184F">
                      <w:pPr>
                        <w:spacing w:after="0" w:line="276" w:lineRule="auto"/>
                        <w:jc w:val="center"/>
                      </w:pPr>
                      <w:r>
                        <w:t>Email:  info@BalticLivingLab.org</w:t>
                      </w:r>
                    </w:p>
                  </w:txbxContent>
                </v:textbox>
                <w10:wrap anchorx="margin"/>
              </v:shape>
            </w:pict>
          </mc:Fallback>
        </mc:AlternateContent>
      </w:r>
    </w:p>
    <w:p w14:paraId="6934E52A" w14:textId="1A6A3586" w:rsidR="00D3184F" w:rsidRDefault="00D3184F"/>
    <w:p w14:paraId="35935BF2" w14:textId="37CA75D5" w:rsidR="00D3184F" w:rsidRDefault="00D3184F"/>
    <w:p w14:paraId="16C9429D" w14:textId="77777777" w:rsidR="00AD5132" w:rsidRDefault="00AD5132" w:rsidP="00AD5132">
      <w:pPr>
        <w:spacing w:before="351" w:line="242" w:lineRule="auto"/>
        <w:ind w:left="154" w:right="174"/>
        <w:rPr>
          <w:sz w:val="24"/>
        </w:rPr>
      </w:pPr>
    </w:p>
    <w:p w14:paraId="5ECC6907" w14:textId="2110BB9A" w:rsidR="00AD5132" w:rsidRDefault="00D3184F" w:rsidP="00AD5132">
      <w:pPr>
        <w:spacing w:before="351" w:line="242" w:lineRule="auto"/>
        <w:ind w:left="154" w:right="174"/>
        <w:rPr>
          <w:spacing w:val="-4"/>
          <w:sz w:val="24"/>
        </w:rPr>
      </w:pPr>
      <w:r>
        <w:rPr>
          <w:sz w:val="24"/>
        </w:rPr>
        <w:t xml:space="preserve">Greetings!  </w:t>
      </w:r>
      <w:r>
        <w:rPr>
          <w:sz w:val="24"/>
        </w:rPr>
        <w:t>We</w:t>
      </w:r>
      <w:r>
        <w:rPr>
          <w:spacing w:val="-2"/>
          <w:sz w:val="24"/>
        </w:rPr>
        <w:t xml:space="preserve"> </w:t>
      </w:r>
      <w:r>
        <w:rPr>
          <w:sz w:val="24"/>
        </w:rPr>
        <w:t>are</w:t>
      </w:r>
      <w:r>
        <w:rPr>
          <w:spacing w:val="-2"/>
          <w:sz w:val="24"/>
        </w:rPr>
        <w:t xml:space="preserve"> </w:t>
      </w:r>
      <w:r>
        <w:rPr>
          <w:sz w:val="24"/>
        </w:rPr>
        <w:t>pleased</w:t>
      </w:r>
      <w:r>
        <w:rPr>
          <w:spacing w:val="-4"/>
          <w:sz w:val="24"/>
        </w:rPr>
        <w:t xml:space="preserve"> </w:t>
      </w:r>
      <w:r>
        <w:rPr>
          <w:sz w:val="24"/>
        </w:rPr>
        <w:t>that</w:t>
      </w:r>
      <w:r>
        <w:rPr>
          <w:spacing w:val="-3"/>
          <w:sz w:val="24"/>
        </w:rPr>
        <w:t xml:space="preserve"> </w:t>
      </w:r>
      <w:r>
        <w:rPr>
          <w:sz w:val="24"/>
        </w:rPr>
        <w:t>you</w:t>
      </w:r>
      <w:r>
        <w:rPr>
          <w:spacing w:val="-1"/>
          <w:sz w:val="24"/>
        </w:rPr>
        <w:t xml:space="preserve"> </w:t>
      </w:r>
      <w:r>
        <w:rPr>
          <w:sz w:val="24"/>
        </w:rPr>
        <w:t>are</w:t>
      </w:r>
      <w:r>
        <w:rPr>
          <w:spacing w:val="-2"/>
          <w:sz w:val="24"/>
        </w:rPr>
        <w:t xml:space="preserve"> </w:t>
      </w:r>
      <w:r>
        <w:rPr>
          <w:sz w:val="24"/>
        </w:rPr>
        <w:t>considering</w:t>
      </w:r>
      <w:r>
        <w:rPr>
          <w:spacing w:val="1"/>
          <w:sz w:val="24"/>
        </w:rPr>
        <w:t xml:space="preserve"> </w:t>
      </w:r>
      <w:r>
        <w:rPr>
          <w:sz w:val="24"/>
        </w:rPr>
        <w:t>apply</w:t>
      </w:r>
      <w:r w:rsidR="00B402FD">
        <w:rPr>
          <w:sz w:val="24"/>
        </w:rPr>
        <w:t>ing</w:t>
      </w:r>
      <w:r>
        <w:rPr>
          <w:spacing w:val="-2"/>
          <w:sz w:val="24"/>
        </w:rPr>
        <w:t xml:space="preserve"> </w:t>
      </w:r>
      <w:r>
        <w:rPr>
          <w:sz w:val="24"/>
        </w:rPr>
        <w:t>for</w:t>
      </w:r>
      <w:r>
        <w:rPr>
          <w:spacing w:val="-3"/>
          <w:sz w:val="24"/>
        </w:rPr>
        <w:t xml:space="preserve"> </w:t>
      </w:r>
      <w:r>
        <w:rPr>
          <w:sz w:val="24"/>
        </w:rPr>
        <w:t>membership in</w:t>
      </w:r>
      <w:r>
        <w:rPr>
          <w:spacing w:val="-3"/>
          <w:sz w:val="24"/>
        </w:rPr>
        <w:t xml:space="preserve"> </w:t>
      </w:r>
      <w:r>
        <w:rPr>
          <w:spacing w:val="-4"/>
          <w:sz w:val="24"/>
        </w:rPr>
        <w:t xml:space="preserve">the Baltic Living Lab.  </w:t>
      </w:r>
    </w:p>
    <w:p w14:paraId="4482319F" w14:textId="5ED14C4C" w:rsidR="00AD5132" w:rsidRPr="00AD5132" w:rsidRDefault="00AD5132" w:rsidP="00AD5132">
      <w:pPr>
        <w:spacing w:before="351" w:line="242" w:lineRule="auto"/>
        <w:ind w:left="154" w:right="174"/>
        <w:rPr>
          <w:spacing w:val="-4"/>
        </w:rPr>
      </w:pPr>
      <w:r w:rsidRPr="00AD5132">
        <w:rPr>
          <w:b/>
          <w:bCs/>
          <w:spacing w:val="-4"/>
          <w:sz w:val="24"/>
        </w:rPr>
        <w:t>Mission:</w:t>
      </w:r>
      <w:r>
        <w:rPr>
          <w:spacing w:val="-4"/>
          <w:sz w:val="24"/>
        </w:rPr>
        <w:t xml:space="preserve"> </w:t>
      </w:r>
      <w:r w:rsidRPr="00AD5132">
        <w:rPr>
          <w:spacing w:val="-4"/>
        </w:rPr>
        <w:t>The Baltic Living Lab is a non-profit, multi-stakeholder resource hub established to unite the eight EU countries of the Baltic Sea Region in collaborative action for sustainability</w:t>
      </w:r>
      <w:r>
        <w:rPr>
          <w:spacing w:val="-4"/>
        </w:rPr>
        <w:t xml:space="preserve"> and resilience of the Baltic Sea Region</w:t>
      </w:r>
      <w:r w:rsidRPr="00AD5132">
        <w:rPr>
          <w:spacing w:val="-4"/>
        </w:rPr>
        <w:t>. Originally launched under the Horizon SHORE project, it now serves as a permanent platform to empower schools, researchers, local authorities, NGOs, and communities to co-create solutions for the Baltic Sea’s most pressing environmental challenges.</w:t>
      </w:r>
    </w:p>
    <w:p w14:paraId="6FA5692D" w14:textId="77777777" w:rsidR="00967004" w:rsidRDefault="00AD5132" w:rsidP="00967004">
      <w:pPr>
        <w:spacing w:before="351" w:line="242" w:lineRule="auto"/>
        <w:ind w:left="154" w:right="174"/>
        <w:rPr>
          <w:spacing w:val="-4"/>
          <w:sz w:val="24"/>
        </w:rPr>
      </w:pPr>
      <w:r w:rsidRPr="00AD5132">
        <w:rPr>
          <w:spacing w:val="-4"/>
          <w:sz w:val="24"/>
        </w:rPr>
        <w:t xml:space="preserve">Through open schooling, citizen science, and digital innovation, the </w:t>
      </w:r>
      <w:r>
        <w:rPr>
          <w:spacing w:val="-4"/>
          <w:sz w:val="24"/>
        </w:rPr>
        <w:t xml:space="preserve">Baltic Living </w:t>
      </w:r>
      <w:r w:rsidRPr="00AD5132">
        <w:rPr>
          <w:spacing w:val="-4"/>
          <w:sz w:val="24"/>
        </w:rPr>
        <w:t>Lab fosters cross-border cooperation, blue literacy, and inclusive participation—ensuring that all voices, especially those of youth and educators, are engaged in shaping a more resilient future for our shared sea.</w:t>
      </w:r>
      <w:r w:rsidR="00967004">
        <w:rPr>
          <w:spacing w:val="-4"/>
          <w:sz w:val="24"/>
        </w:rPr>
        <w:t xml:space="preserve"> BLL</w:t>
      </w:r>
      <w:r w:rsidR="00967004" w:rsidRPr="00967004">
        <w:rPr>
          <w:spacing w:val="-4"/>
          <w:sz w:val="24"/>
        </w:rPr>
        <w:t xml:space="preserve"> is dedicated to fostering the long-term health and sustainability of the Baltic Sea by catalyzing community-driven solutions and collaborative action. Our mission centers on supporting environmental stewardship and the responsible use of natural resources to benefit both current and future generations.</w:t>
      </w:r>
      <w:r w:rsidR="00967004">
        <w:rPr>
          <w:spacing w:val="-4"/>
          <w:sz w:val="24"/>
        </w:rPr>
        <w:t xml:space="preserve"> </w:t>
      </w:r>
      <w:r w:rsidR="00967004" w:rsidRPr="00967004">
        <w:rPr>
          <w:spacing w:val="-4"/>
          <w:sz w:val="24"/>
        </w:rPr>
        <w:t>We approach change through a systems-thinking lens—recognizing that lasting impact requires not only immediate outcomes but also deep, structural transformation. Our initiatives are grounded in inclusive engagement, aiming to empower individuals and organizations to become active contributors to solutions rather than passive observers of environmental degradation.</w:t>
      </w:r>
    </w:p>
    <w:p w14:paraId="290C0425" w14:textId="7D902DD9" w:rsidR="00967004" w:rsidRPr="00967004" w:rsidRDefault="00967004" w:rsidP="00967004">
      <w:pPr>
        <w:spacing w:before="351" w:line="242" w:lineRule="auto"/>
        <w:ind w:left="154" w:right="174"/>
        <w:rPr>
          <w:spacing w:val="-4"/>
          <w:sz w:val="24"/>
        </w:rPr>
      </w:pPr>
      <w:r w:rsidRPr="00967004">
        <w:rPr>
          <w:spacing w:val="-4"/>
          <w:sz w:val="24"/>
        </w:rPr>
        <w:t>As a transnational platform, the Baltic Living Lab operates across national borders and sectors, bridging local fieldwork with policy-level dialogue. Through dynamic partnerships with schools, civil society, researchers, municipalities, and industry, we create pathways for shared learning, innovation, and policy influence.</w:t>
      </w:r>
      <w:r>
        <w:rPr>
          <w:spacing w:val="-4"/>
          <w:sz w:val="24"/>
        </w:rPr>
        <w:t xml:space="preserve"> </w:t>
      </w:r>
      <w:r w:rsidRPr="00967004">
        <w:rPr>
          <w:spacing w:val="-4"/>
          <w:sz w:val="24"/>
        </w:rPr>
        <w:t>By promoting open collaboration, disseminating knowledge, and encouraging strategic dialogue, BLL supports a resilient Baltic ecosystem—one that nurtures biodiversity, strengthens community well-being, and advances a just and thriving Blue Economy.</w:t>
      </w:r>
    </w:p>
    <w:p w14:paraId="1622FBFF" w14:textId="77777777" w:rsidR="00967004" w:rsidRDefault="00967004" w:rsidP="00967004">
      <w:pPr>
        <w:spacing w:before="351" w:line="242" w:lineRule="auto"/>
        <w:ind w:left="154" w:right="174"/>
        <w:rPr>
          <w:sz w:val="24"/>
        </w:rPr>
      </w:pPr>
      <w:r w:rsidRPr="00967004">
        <w:rPr>
          <w:sz w:val="24"/>
        </w:rPr>
        <w:t>Becom</w:t>
      </w:r>
      <w:r>
        <w:rPr>
          <w:sz w:val="24"/>
        </w:rPr>
        <w:t>ing</w:t>
      </w:r>
      <w:r w:rsidRPr="00967004">
        <w:rPr>
          <w:sz w:val="24"/>
        </w:rPr>
        <w:t xml:space="preserve"> a Member of </w:t>
      </w:r>
      <w:r>
        <w:rPr>
          <w:sz w:val="24"/>
        </w:rPr>
        <w:t xml:space="preserve">the Baltic Living Lab’s </w:t>
      </w:r>
      <w:r w:rsidRPr="00967004">
        <w:rPr>
          <w:sz w:val="24"/>
        </w:rPr>
        <w:t xml:space="preserve">network of stakeholders </w:t>
      </w:r>
      <w:r>
        <w:rPr>
          <w:sz w:val="24"/>
        </w:rPr>
        <w:t>signifies a willingness</w:t>
      </w:r>
      <w:r w:rsidRPr="00967004">
        <w:rPr>
          <w:sz w:val="24"/>
        </w:rPr>
        <w:t xml:space="preserve"> to be actively engaged in connecting </w:t>
      </w:r>
      <w:r>
        <w:rPr>
          <w:sz w:val="24"/>
        </w:rPr>
        <w:t xml:space="preserve">to Blue Literacy </w:t>
      </w:r>
      <w:r w:rsidRPr="00967004">
        <w:rPr>
          <w:sz w:val="24"/>
        </w:rPr>
        <w:t>activitie</w:t>
      </w:r>
      <w:r>
        <w:rPr>
          <w:sz w:val="24"/>
        </w:rPr>
        <w:t xml:space="preserve">s that </w:t>
      </w:r>
      <w:r w:rsidRPr="00967004">
        <w:rPr>
          <w:sz w:val="24"/>
        </w:rPr>
        <w:t>shap</w:t>
      </w:r>
      <w:r>
        <w:rPr>
          <w:sz w:val="24"/>
        </w:rPr>
        <w:t xml:space="preserve">e collaborative </w:t>
      </w:r>
      <w:r w:rsidRPr="00967004">
        <w:rPr>
          <w:sz w:val="24"/>
        </w:rPr>
        <w:t xml:space="preserve">actions. </w:t>
      </w:r>
      <w:r>
        <w:rPr>
          <w:sz w:val="24"/>
        </w:rPr>
        <w:t xml:space="preserve">Three </w:t>
      </w:r>
      <w:r w:rsidRPr="00967004">
        <w:rPr>
          <w:sz w:val="24"/>
        </w:rPr>
        <w:t>Membership</w:t>
      </w:r>
      <w:r>
        <w:rPr>
          <w:sz w:val="24"/>
        </w:rPr>
        <w:t xml:space="preserve"> Levels are made available to interested parties:</w:t>
      </w:r>
    </w:p>
    <w:p w14:paraId="18F55C4A" w14:textId="77777777" w:rsidR="004C6389" w:rsidRDefault="00967004" w:rsidP="004C6389">
      <w:pPr>
        <w:spacing w:after="0" w:line="240" w:lineRule="auto"/>
        <w:ind w:left="158" w:right="173"/>
        <w:rPr>
          <w:sz w:val="24"/>
        </w:rPr>
      </w:pPr>
      <w:r w:rsidRPr="004C6389">
        <w:rPr>
          <w:b/>
          <w:bCs/>
          <w:sz w:val="28"/>
          <w:szCs w:val="28"/>
        </w:rPr>
        <w:lastRenderedPageBreak/>
        <w:t>INSTITUTIONAL MEMBERSHIP</w:t>
      </w:r>
      <w:r>
        <w:rPr>
          <w:sz w:val="24"/>
        </w:rPr>
        <w:t xml:space="preserve"> </w:t>
      </w:r>
      <w:r w:rsidRPr="00967004">
        <w:rPr>
          <w:sz w:val="24"/>
        </w:rPr>
        <w:t>is</w:t>
      </w:r>
      <w:r w:rsidR="002E1D93">
        <w:rPr>
          <w:sz w:val="24"/>
        </w:rPr>
        <w:t xml:space="preserve"> for public or private </w:t>
      </w:r>
      <w:r w:rsidRPr="00967004">
        <w:rPr>
          <w:sz w:val="24"/>
        </w:rPr>
        <w:t>organi</w:t>
      </w:r>
      <w:r w:rsidR="002E1D93">
        <w:rPr>
          <w:sz w:val="24"/>
        </w:rPr>
        <w:t>z</w:t>
      </w:r>
      <w:r w:rsidRPr="00967004">
        <w:rPr>
          <w:sz w:val="24"/>
        </w:rPr>
        <w:t>ation</w:t>
      </w:r>
      <w:r w:rsidR="002E1D93">
        <w:rPr>
          <w:sz w:val="24"/>
        </w:rPr>
        <w:t xml:space="preserve">s with the capacity to engage as partners in multilateral funding.  These include: </w:t>
      </w:r>
      <w:r w:rsidRPr="00967004">
        <w:rPr>
          <w:sz w:val="24"/>
        </w:rPr>
        <w:t xml:space="preserve"> </w:t>
      </w:r>
    </w:p>
    <w:p w14:paraId="38E08E4C" w14:textId="356A00C0" w:rsidR="004C6389" w:rsidRPr="004C6389" w:rsidRDefault="004C6389" w:rsidP="004C6389">
      <w:pPr>
        <w:spacing w:after="0" w:line="240" w:lineRule="auto"/>
        <w:ind w:left="158" w:right="173"/>
        <w:rPr>
          <w:sz w:val="24"/>
        </w:rPr>
      </w:pPr>
      <w:r w:rsidRPr="004C6389">
        <w:rPr>
          <w:rFonts w:ascii="Segoe UI Emoji" w:hAnsi="Segoe UI Emoji"/>
          <w:color w:val="00B0F0"/>
          <w:sz w:val="24"/>
        </w:rPr>
        <w:t>☑</w:t>
      </w:r>
      <w:r>
        <w:rPr>
          <w:sz w:val="24"/>
        </w:rPr>
        <w:t xml:space="preserve">  </w:t>
      </w:r>
      <w:r w:rsidRPr="004C6389">
        <w:rPr>
          <w:b/>
          <w:bCs/>
          <w:sz w:val="24"/>
          <w:u w:val="single"/>
        </w:rPr>
        <w:t>Public Authorities</w:t>
      </w:r>
      <w:r>
        <w:rPr>
          <w:sz w:val="24"/>
        </w:rPr>
        <w:t xml:space="preserve">:  </w:t>
      </w:r>
      <w:r w:rsidRPr="004C6389">
        <w:rPr>
          <w:sz w:val="24"/>
        </w:rPr>
        <w:t>Municipalities, regional governments, national environmental agencies, or public departments responsible for education, fisheries, coastal development, or sustainability.</w:t>
      </w:r>
    </w:p>
    <w:p w14:paraId="1735B3D8" w14:textId="11BB0F43" w:rsidR="004C6389" w:rsidRPr="004C6389" w:rsidRDefault="004C6389" w:rsidP="004C6389">
      <w:pPr>
        <w:spacing w:after="0" w:line="240" w:lineRule="auto"/>
        <w:ind w:left="158" w:right="173"/>
        <w:rPr>
          <w:sz w:val="24"/>
        </w:rPr>
      </w:pPr>
      <w:r w:rsidRPr="004C6389">
        <w:rPr>
          <w:rFonts w:ascii="Segoe UI Emoji" w:hAnsi="Segoe UI Emoji"/>
          <w:color w:val="00B0F0"/>
          <w:sz w:val="24"/>
        </w:rPr>
        <w:t>☑</w:t>
      </w:r>
      <w:r>
        <w:rPr>
          <w:sz w:val="24"/>
        </w:rPr>
        <w:t xml:space="preserve"> </w:t>
      </w:r>
      <w:r w:rsidRPr="004C6389">
        <w:rPr>
          <w:b/>
          <w:bCs/>
          <w:sz w:val="24"/>
          <w:u w:val="single"/>
        </w:rPr>
        <w:t>Formal Education</w:t>
      </w:r>
      <w:r w:rsidRPr="004C6389">
        <w:rPr>
          <w:b/>
          <w:bCs/>
          <w:sz w:val="24"/>
          <w:u w:val="single"/>
        </w:rPr>
        <w:t xml:space="preserve"> Institutions</w:t>
      </w:r>
      <w:r>
        <w:rPr>
          <w:sz w:val="24"/>
        </w:rPr>
        <w:t xml:space="preserve">: </w:t>
      </w:r>
      <w:r w:rsidRPr="004C6389">
        <w:rPr>
          <w:sz w:val="24"/>
        </w:rPr>
        <w:t xml:space="preserve"> </w:t>
      </w:r>
      <w:r>
        <w:rPr>
          <w:sz w:val="24"/>
        </w:rPr>
        <w:t>universities (</w:t>
      </w:r>
      <w:r w:rsidRPr="004C6389">
        <w:rPr>
          <w:sz w:val="24"/>
        </w:rPr>
        <w:t>HEIs)</w:t>
      </w:r>
      <w:r>
        <w:rPr>
          <w:sz w:val="24"/>
        </w:rPr>
        <w:t xml:space="preserve">,  vocational education centers (VET),  </w:t>
      </w:r>
      <w:r w:rsidRPr="004C6389">
        <w:rPr>
          <w:sz w:val="24"/>
        </w:rPr>
        <w:t>applied science</w:t>
      </w:r>
      <w:r>
        <w:rPr>
          <w:sz w:val="24"/>
        </w:rPr>
        <w:t xml:space="preserve"> and research</w:t>
      </w:r>
      <w:r w:rsidRPr="004C6389">
        <w:rPr>
          <w:sz w:val="24"/>
        </w:rPr>
        <w:t xml:space="preserve"> institutions</w:t>
      </w:r>
      <w:r>
        <w:rPr>
          <w:sz w:val="24"/>
        </w:rPr>
        <w:t>, s</w:t>
      </w:r>
      <w:r w:rsidRPr="004C6389">
        <w:rPr>
          <w:sz w:val="24"/>
        </w:rPr>
        <w:t xml:space="preserve">chools and </w:t>
      </w:r>
      <w:r>
        <w:rPr>
          <w:sz w:val="24"/>
        </w:rPr>
        <w:t>s</w:t>
      </w:r>
      <w:r w:rsidRPr="004C6389">
        <w:rPr>
          <w:sz w:val="24"/>
        </w:rPr>
        <w:t xml:space="preserve">chool </w:t>
      </w:r>
      <w:r>
        <w:rPr>
          <w:sz w:val="24"/>
        </w:rPr>
        <w:t>n</w:t>
      </w:r>
      <w:r w:rsidRPr="004C6389">
        <w:rPr>
          <w:sz w:val="24"/>
        </w:rPr>
        <w:t>etworks</w:t>
      </w:r>
      <w:r>
        <w:rPr>
          <w:sz w:val="24"/>
        </w:rPr>
        <w:t xml:space="preserve"> (primary, secondary, school consortia, etc.)</w:t>
      </w:r>
    </w:p>
    <w:p w14:paraId="79E34201" w14:textId="06FEBF0C" w:rsidR="004C6389" w:rsidRPr="004C6389" w:rsidRDefault="004C6389" w:rsidP="004C6389">
      <w:pPr>
        <w:spacing w:after="0" w:line="240" w:lineRule="auto"/>
        <w:ind w:left="158" w:right="173"/>
        <w:rPr>
          <w:sz w:val="24"/>
        </w:rPr>
      </w:pPr>
      <w:r w:rsidRPr="004C6389">
        <w:rPr>
          <w:rFonts w:ascii="Segoe UI Emoji" w:hAnsi="Segoe UI Emoji"/>
          <w:color w:val="00B0F0"/>
          <w:sz w:val="24"/>
        </w:rPr>
        <w:t>☑</w:t>
      </w:r>
      <w:r>
        <w:rPr>
          <w:sz w:val="24"/>
        </w:rPr>
        <w:t xml:space="preserve"> </w:t>
      </w:r>
      <w:r w:rsidRPr="004C6389">
        <w:rPr>
          <w:b/>
          <w:bCs/>
          <w:sz w:val="24"/>
          <w:u w:val="single"/>
        </w:rPr>
        <w:t>Non-Governmental Organizations</w:t>
      </w:r>
      <w:r>
        <w:rPr>
          <w:sz w:val="24"/>
        </w:rPr>
        <w:t xml:space="preserve">: </w:t>
      </w:r>
      <w:r w:rsidRPr="004C6389">
        <w:rPr>
          <w:sz w:val="24"/>
        </w:rPr>
        <w:t xml:space="preserve">Civil society organizations </w:t>
      </w:r>
      <w:r>
        <w:rPr>
          <w:sz w:val="24"/>
        </w:rPr>
        <w:t xml:space="preserve">(NGOs) </w:t>
      </w:r>
      <w:r w:rsidRPr="004C6389">
        <w:rPr>
          <w:sz w:val="24"/>
        </w:rPr>
        <w:t>working in environmental protection, youth engagement, citizen science, education, or coastal community resilience</w:t>
      </w:r>
      <w:r>
        <w:rPr>
          <w:sz w:val="24"/>
        </w:rPr>
        <w:t>, Local Action Groups (LAGs), university extension centers, social innovation organizations, etc.</w:t>
      </w:r>
    </w:p>
    <w:p w14:paraId="5AA7BF2B" w14:textId="0D051D8B" w:rsidR="00142075" w:rsidRPr="00142075" w:rsidRDefault="004C6389" w:rsidP="00142075">
      <w:pPr>
        <w:spacing w:after="0" w:line="240" w:lineRule="auto"/>
        <w:ind w:left="158" w:right="173"/>
        <w:rPr>
          <w:sz w:val="24"/>
        </w:rPr>
      </w:pPr>
      <w:r w:rsidRPr="004C6389">
        <w:rPr>
          <w:rFonts w:ascii="Segoe UI Emoji" w:hAnsi="Segoe UI Emoji"/>
          <w:color w:val="00B0F0"/>
          <w:sz w:val="24"/>
        </w:rPr>
        <w:t>☑</w:t>
      </w:r>
      <w:r>
        <w:rPr>
          <w:sz w:val="24"/>
        </w:rPr>
        <w:t xml:space="preserve"> </w:t>
      </w:r>
      <w:r w:rsidRPr="004C6389">
        <w:rPr>
          <w:b/>
          <w:bCs/>
          <w:sz w:val="24"/>
          <w:u w:val="single"/>
        </w:rPr>
        <w:t>Private Sector Enterprises</w:t>
      </w:r>
      <w:r w:rsidRPr="004C6389">
        <w:rPr>
          <w:sz w:val="24"/>
        </w:rPr>
        <w:t xml:space="preserve"> (SMEs or Corporat</w:t>
      </w:r>
      <w:r>
        <w:rPr>
          <w:sz w:val="24"/>
        </w:rPr>
        <w:t>ions), e</w:t>
      </w:r>
      <w:r w:rsidRPr="004C6389">
        <w:rPr>
          <w:sz w:val="24"/>
        </w:rPr>
        <w:t>specially those in the blue economy (e.g., eco-tourism, fisheries, marine tech, sustainable food systems) with interest in innovation and community engagement.</w:t>
      </w:r>
      <w:r w:rsidR="00142075">
        <w:rPr>
          <w:sz w:val="24"/>
        </w:rPr>
        <w:t xml:space="preserve"> Includes </w:t>
      </w:r>
      <w:r w:rsidR="00142075" w:rsidRPr="00142075">
        <w:rPr>
          <w:sz w:val="24"/>
        </w:rPr>
        <w:t>Industry Associations &amp; Clusters</w:t>
      </w:r>
      <w:r w:rsidR="00142075">
        <w:rPr>
          <w:sz w:val="24"/>
        </w:rPr>
        <w:t xml:space="preserve">, Chambers of Commerce, </w:t>
      </w:r>
      <w:r w:rsidR="00142075" w:rsidRPr="00142075">
        <w:rPr>
          <w:sz w:val="24"/>
        </w:rPr>
        <w:t xml:space="preserve">Business </w:t>
      </w:r>
      <w:r w:rsidR="00142075">
        <w:rPr>
          <w:sz w:val="24"/>
        </w:rPr>
        <w:t>C</w:t>
      </w:r>
      <w:r w:rsidR="00142075" w:rsidRPr="00142075">
        <w:rPr>
          <w:sz w:val="24"/>
        </w:rPr>
        <w:t>oalitions in fisheries, hospitality, marine tech, or renewable energy sectors seeking dialogue on responsible practices and green transition alignment.</w:t>
      </w:r>
    </w:p>
    <w:p w14:paraId="150CDC79" w14:textId="1B3080B2" w:rsidR="004C6389" w:rsidRDefault="004C6389" w:rsidP="004C6389">
      <w:pPr>
        <w:spacing w:after="0" w:line="240" w:lineRule="auto"/>
        <w:ind w:left="158" w:right="173"/>
        <w:rPr>
          <w:sz w:val="24"/>
        </w:rPr>
      </w:pPr>
      <w:r w:rsidRPr="004C6389">
        <w:rPr>
          <w:rFonts w:ascii="Segoe UI Emoji" w:hAnsi="Segoe UI Emoji"/>
          <w:color w:val="00B0F0"/>
          <w:sz w:val="24"/>
        </w:rPr>
        <w:t>☑</w:t>
      </w:r>
      <w:r>
        <w:rPr>
          <w:sz w:val="24"/>
        </w:rPr>
        <w:t xml:space="preserve"> </w:t>
      </w:r>
      <w:r w:rsidRPr="004C6389">
        <w:rPr>
          <w:b/>
          <w:bCs/>
          <w:sz w:val="24"/>
          <w:u w:val="single"/>
        </w:rPr>
        <w:t>Innovation Centers</w:t>
      </w:r>
      <w:r>
        <w:rPr>
          <w:sz w:val="24"/>
        </w:rPr>
        <w:t xml:space="preserve">: </w:t>
      </w:r>
      <w:r w:rsidRPr="004C6389">
        <w:rPr>
          <w:sz w:val="24"/>
        </w:rPr>
        <w:t>Organizations focused on climate adaptation, environmental monitoring, or digital co-creation tools that align with Baltic Sea protection goals.</w:t>
      </w:r>
    </w:p>
    <w:p w14:paraId="42AC98D8" w14:textId="635FEC4D" w:rsidR="004C6389" w:rsidRDefault="004C6389" w:rsidP="004C6389">
      <w:pPr>
        <w:spacing w:after="0" w:line="240" w:lineRule="auto"/>
        <w:ind w:left="158" w:right="173"/>
        <w:rPr>
          <w:sz w:val="24"/>
        </w:rPr>
      </w:pPr>
      <w:r w:rsidRPr="004C6389">
        <w:rPr>
          <w:sz w:val="24"/>
        </w:rPr>
        <w:t>Intergovernmental and Cross-Border Platforms</w:t>
      </w:r>
      <w:r>
        <w:rPr>
          <w:sz w:val="24"/>
        </w:rPr>
        <w:t>: r</w:t>
      </w:r>
      <w:r w:rsidRPr="004C6389">
        <w:rPr>
          <w:sz w:val="24"/>
        </w:rPr>
        <w:t>egional cooperation entities or multilateral frameworks promoting environmental and policy coordination in the Baltic Sea Region.</w:t>
      </w:r>
    </w:p>
    <w:p w14:paraId="749E3468" w14:textId="14861EBC" w:rsidR="00142075" w:rsidRPr="00142075" w:rsidRDefault="00142075" w:rsidP="00142075">
      <w:pPr>
        <w:spacing w:after="0" w:line="240" w:lineRule="auto"/>
        <w:ind w:left="158" w:right="173"/>
        <w:rPr>
          <w:sz w:val="24"/>
        </w:rPr>
      </w:pPr>
      <w:r w:rsidRPr="004C6389">
        <w:rPr>
          <w:rFonts w:ascii="Segoe UI Emoji" w:hAnsi="Segoe UI Emoji"/>
          <w:color w:val="00B0F0"/>
          <w:sz w:val="24"/>
        </w:rPr>
        <w:t>☑</w:t>
      </w:r>
      <w:r w:rsidRPr="00142075">
        <w:rPr>
          <w:b/>
          <w:bCs/>
          <w:sz w:val="24"/>
          <w:u w:val="single"/>
        </w:rPr>
        <w:t>Informal Education Providers</w:t>
      </w:r>
      <w:r>
        <w:rPr>
          <w:sz w:val="24"/>
        </w:rPr>
        <w:t xml:space="preserve">:  </w:t>
      </w:r>
      <w:r w:rsidRPr="00142075">
        <w:rPr>
          <w:sz w:val="24"/>
        </w:rPr>
        <w:t>Science centers, aquariums, youth camps, or eco-tourism operators offering experiential learning related to marine and environmental themes.</w:t>
      </w:r>
    </w:p>
    <w:p w14:paraId="2F89366C" w14:textId="6C87B1A9" w:rsidR="00142075" w:rsidRPr="00142075" w:rsidRDefault="00142075" w:rsidP="00142075">
      <w:pPr>
        <w:spacing w:after="0" w:line="240" w:lineRule="auto"/>
        <w:ind w:left="158" w:right="173"/>
        <w:rPr>
          <w:sz w:val="24"/>
        </w:rPr>
      </w:pPr>
      <w:r w:rsidRPr="004C6389">
        <w:rPr>
          <w:rFonts w:ascii="Segoe UI Emoji" w:hAnsi="Segoe UI Emoji"/>
          <w:color w:val="00B0F0"/>
          <w:sz w:val="24"/>
        </w:rPr>
        <w:t>☑</w:t>
      </w:r>
      <w:r w:rsidRPr="00142075">
        <w:rPr>
          <w:b/>
          <w:bCs/>
          <w:sz w:val="24"/>
          <w:u w:val="single"/>
        </w:rPr>
        <w:t>Cultural and Creative Organizations</w:t>
      </w:r>
      <w:r>
        <w:rPr>
          <w:sz w:val="24"/>
        </w:rPr>
        <w:t xml:space="preserve">:  </w:t>
      </w:r>
      <w:r w:rsidRPr="00142075">
        <w:rPr>
          <w:sz w:val="24"/>
        </w:rPr>
        <w:t>Art collectives, media producers, or cultural networks exploring environmental storytelling, digital media, and public engagement in coastal issues.</w:t>
      </w:r>
    </w:p>
    <w:p w14:paraId="38D55AF5" w14:textId="77777777" w:rsidR="00142075" w:rsidRDefault="00142075" w:rsidP="004C6389">
      <w:pPr>
        <w:spacing w:after="0" w:line="240" w:lineRule="auto"/>
        <w:ind w:left="158" w:right="173"/>
        <w:rPr>
          <w:sz w:val="24"/>
        </w:rPr>
      </w:pPr>
    </w:p>
    <w:p w14:paraId="5612F60E" w14:textId="0785DE37" w:rsidR="004C6389" w:rsidRDefault="004C6389" w:rsidP="004C6389">
      <w:pPr>
        <w:spacing w:after="0" w:line="240" w:lineRule="auto"/>
        <w:ind w:left="158" w:right="173"/>
        <w:rPr>
          <w:sz w:val="24"/>
        </w:rPr>
      </w:pPr>
      <w:r w:rsidRPr="004C6389">
        <w:rPr>
          <w:sz w:val="24"/>
        </w:rPr>
        <w:t xml:space="preserve">All institutional members must have the capacity and interest to engage in multilateral funding partnerships (e.g., Horizon Europe, Erasmus+, </w:t>
      </w:r>
      <w:r w:rsidR="00B402FD">
        <w:rPr>
          <w:sz w:val="24"/>
        </w:rPr>
        <w:t xml:space="preserve">LIFE, </w:t>
      </w:r>
      <w:r w:rsidRPr="004C6389">
        <w:rPr>
          <w:sz w:val="24"/>
        </w:rPr>
        <w:t>Interreg</w:t>
      </w:r>
      <w:r w:rsidR="00B402FD">
        <w:rPr>
          <w:sz w:val="24"/>
        </w:rPr>
        <w:t>, etc.</w:t>
      </w:r>
      <w:r w:rsidRPr="004C6389">
        <w:rPr>
          <w:sz w:val="24"/>
        </w:rPr>
        <w:t>), contribute to shared objectives, and uphold principles of collaboration, transparency, and community empowerment.</w:t>
      </w:r>
    </w:p>
    <w:p w14:paraId="5D28FA95" w14:textId="77777777" w:rsidR="004C6389" w:rsidRDefault="004C6389" w:rsidP="00B402FD">
      <w:pPr>
        <w:spacing w:after="0" w:line="240" w:lineRule="auto"/>
        <w:ind w:right="173"/>
        <w:rPr>
          <w:sz w:val="24"/>
        </w:rPr>
      </w:pPr>
    </w:p>
    <w:p w14:paraId="45E5F0F1" w14:textId="1013E301" w:rsidR="00142075" w:rsidRDefault="004C6389" w:rsidP="00142075">
      <w:pPr>
        <w:spacing w:after="0" w:line="240" w:lineRule="auto"/>
        <w:ind w:left="158" w:right="173"/>
        <w:rPr>
          <w:sz w:val="24"/>
        </w:rPr>
      </w:pPr>
      <w:r w:rsidRPr="00B402FD">
        <w:rPr>
          <w:b/>
          <w:bCs/>
          <w:sz w:val="28"/>
          <w:szCs w:val="28"/>
        </w:rPr>
        <w:t xml:space="preserve">OBSERVERSHIP </w:t>
      </w:r>
      <w:r w:rsidR="00142075" w:rsidRPr="00142075">
        <w:rPr>
          <w:sz w:val="24"/>
        </w:rPr>
        <w:t>is designed for organizations, coalitions, or clusters that wish to contribute to and benefit from the network without the full responsibilities of partnership in multilateral funding projects. These members typically support the mission and activities of the Baltic Living Lab, participate in knowledge exchange, and may collaborate informally or on a project-by-project basis.</w:t>
      </w:r>
      <w:r w:rsidR="00142075">
        <w:rPr>
          <w:sz w:val="24"/>
        </w:rPr>
        <w:t xml:space="preserve"> </w:t>
      </w:r>
      <w:r w:rsidR="00142075" w:rsidRPr="00142075">
        <w:rPr>
          <w:sz w:val="24"/>
        </w:rPr>
        <w:t>Observers help broaden the Baltic Living Lab’s reach and inclusivity, offering valuable perspectives and laying the groundwork for future formal collaboration.</w:t>
      </w:r>
      <w:r w:rsidR="00142075">
        <w:rPr>
          <w:sz w:val="24"/>
        </w:rPr>
        <w:t xml:space="preserve"> These include:</w:t>
      </w:r>
    </w:p>
    <w:p w14:paraId="4946EC5F" w14:textId="77777777" w:rsidR="00B402FD" w:rsidRPr="00B402FD" w:rsidRDefault="00B402FD" w:rsidP="00B402FD">
      <w:pPr>
        <w:spacing w:after="0" w:line="240" w:lineRule="auto"/>
        <w:ind w:left="158" w:right="173"/>
        <w:rPr>
          <w:sz w:val="24"/>
        </w:rPr>
      </w:pPr>
      <w:r w:rsidRPr="00B402FD">
        <w:rPr>
          <w:rFonts w:ascii="Segoe UI Emoji" w:hAnsi="Segoe UI Emoji" w:cs="Segoe UI Emoji"/>
          <w:sz w:val="24"/>
        </w:rPr>
        <w:t>✅</w:t>
      </w:r>
      <w:r w:rsidRPr="00B402FD">
        <w:rPr>
          <w:sz w:val="24"/>
        </w:rPr>
        <w:t xml:space="preserve"> </w:t>
      </w:r>
      <w:r w:rsidRPr="00B402FD">
        <w:rPr>
          <w:b/>
          <w:bCs/>
          <w:sz w:val="24"/>
          <w:u w:val="single"/>
        </w:rPr>
        <w:t>Regulatory Agencies</w:t>
      </w:r>
      <w:r w:rsidRPr="00B402FD">
        <w:rPr>
          <w:sz w:val="24"/>
        </w:rPr>
        <w:t>: National or regional environmental, education, or maritime agencies can contribute insights on policy, compliance, and impact monitoring without being bound to implement project activities directly. They can provide valuable alignment with national strategies, data standards, and policy frameworks.</w:t>
      </w:r>
    </w:p>
    <w:p w14:paraId="40E6DD11" w14:textId="77777777" w:rsidR="00B402FD" w:rsidRPr="00B402FD" w:rsidRDefault="00B402FD" w:rsidP="00B402FD">
      <w:pPr>
        <w:spacing w:after="0" w:line="240" w:lineRule="auto"/>
        <w:ind w:left="158" w:right="173"/>
        <w:rPr>
          <w:sz w:val="24"/>
        </w:rPr>
      </w:pPr>
      <w:r w:rsidRPr="00B402FD">
        <w:rPr>
          <w:rFonts w:ascii="Segoe UI Emoji" w:hAnsi="Segoe UI Emoji" w:cs="Segoe UI Emoji"/>
          <w:sz w:val="24"/>
        </w:rPr>
        <w:t>✅</w:t>
      </w:r>
      <w:r w:rsidRPr="00B402FD">
        <w:rPr>
          <w:sz w:val="24"/>
        </w:rPr>
        <w:t xml:space="preserve"> </w:t>
      </w:r>
      <w:r w:rsidRPr="00B402FD">
        <w:rPr>
          <w:b/>
          <w:bCs/>
          <w:sz w:val="24"/>
          <w:u w:val="single"/>
        </w:rPr>
        <w:t>Intergovernmental Organizations (IGOs</w:t>
      </w:r>
      <w:r w:rsidRPr="00B402FD">
        <w:rPr>
          <w:sz w:val="24"/>
        </w:rPr>
        <w:t xml:space="preserve">): Act as key knowledge brokers and facilitators of regional cooperation. Their observer status allows for strategic alignment without compromising neutrality or regulatory independence with advisory input on project design and alignment with regional strategies. IGOs provide access to data and indicators that help monitor progress toward shared goals and support building bridges between civil society, science, and governance layers with visibility and dissemination through official platforms and networks. Observer membership is ideal for organizations that operate at the intersection of governance and practice, value cross-sectoral innovation but must remain independent of project execution, and wish to stay engaged, informed, and influential in shaping initiatives. </w:t>
      </w:r>
    </w:p>
    <w:p w14:paraId="73BBA5DF" w14:textId="77777777" w:rsidR="00B402FD" w:rsidRPr="00B402FD" w:rsidRDefault="00B402FD" w:rsidP="00B402FD">
      <w:pPr>
        <w:spacing w:after="0" w:line="240" w:lineRule="auto"/>
        <w:ind w:left="158" w:right="173"/>
        <w:rPr>
          <w:sz w:val="24"/>
        </w:rPr>
      </w:pPr>
      <w:r w:rsidRPr="00B402FD">
        <w:rPr>
          <w:rFonts w:ascii="Segoe UI Emoji" w:hAnsi="Segoe UI Emoji" w:cs="Segoe UI Emoji"/>
          <w:sz w:val="24"/>
        </w:rPr>
        <w:t>✅</w:t>
      </w:r>
      <w:r w:rsidRPr="00B402FD">
        <w:rPr>
          <w:sz w:val="24"/>
        </w:rPr>
        <w:t xml:space="preserve"> </w:t>
      </w:r>
      <w:r w:rsidRPr="00B402FD">
        <w:rPr>
          <w:b/>
          <w:bCs/>
          <w:sz w:val="24"/>
          <w:u w:val="single"/>
        </w:rPr>
        <w:t>Local Community Groups &amp; Grassroots Initiatives</w:t>
      </w:r>
      <w:r w:rsidRPr="00B402FD">
        <w:rPr>
          <w:sz w:val="24"/>
        </w:rPr>
        <w:t>: Environmental clubs, citizen science groups, youth collectives, or volunteer-led coastal initiatives interested in Blue Literacy and Baltic Sea sustainability.</w:t>
      </w:r>
    </w:p>
    <w:p w14:paraId="00D74DE8" w14:textId="77777777" w:rsidR="00B402FD" w:rsidRDefault="00B402FD" w:rsidP="00B402FD">
      <w:pPr>
        <w:spacing w:after="0" w:line="240" w:lineRule="auto"/>
        <w:ind w:left="158" w:right="173"/>
        <w:rPr>
          <w:sz w:val="24"/>
        </w:rPr>
      </w:pPr>
      <w:r w:rsidRPr="00B402FD">
        <w:rPr>
          <w:rFonts w:ascii="Segoe UI Emoji" w:hAnsi="Segoe UI Emoji" w:cs="Segoe UI Emoji"/>
          <w:sz w:val="24"/>
        </w:rPr>
        <w:lastRenderedPageBreak/>
        <w:t>✅</w:t>
      </w:r>
      <w:r w:rsidRPr="00B402FD">
        <w:rPr>
          <w:sz w:val="24"/>
        </w:rPr>
        <w:t xml:space="preserve"> </w:t>
      </w:r>
      <w:r w:rsidRPr="00B402FD">
        <w:rPr>
          <w:b/>
          <w:bCs/>
          <w:sz w:val="24"/>
          <w:u w:val="single"/>
        </w:rPr>
        <w:t>Philanthropic Foundations and Think Tank organizations</w:t>
      </w:r>
      <w:r w:rsidRPr="00B402FD">
        <w:rPr>
          <w:sz w:val="24"/>
        </w:rPr>
        <w:t xml:space="preserve"> with interest in Baltic resilience, climate action, or youth empowerment that wish to monitor activities and explore future collaboration.</w:t>
      </w:r>
    </w:p>
    <w:p w14:paraId="066199AA" w14:textId="10281191" w:rsidR="00142075" w:rsidRPr="00142075" w:rsidRDefault="00B402FD" w:rsidP="00B402FD">
      <w:pPr>
        <w:spacing w:after="0" w:line="240" w:lineRule="auto"/>
        <w:ind w:left="158" w:right="173"/>
        <w:rPr>
          <w:sz w:val="24"/>
        </w:rPr>
      </w:pPr>
      <w:r w:rsidRPr="00B402FD">
        <w:rPr>
          <w:rFonts w:ascii="Segoe UI Emoji" w:hAnsi="Segoe UI Emoji" w:cs="Segoe UI Emoji"/>
          <w:sz w:val="24"/>
        </w:rPr>
        <w:t>✅</w:t>
      </w:r>
      <w:r w:rsidRPr="00B402FD">
        <w:rPr>
          <w:sz w:val="24"/>
        </w:rPr>
        <w:t xml:space="preserve"> </w:t>
      </w:r>
      <w:r w:rsidRPr="00B402FD">
        <w:rPr>
          <w:b/>
          <w:bCs/>
          <w:sz w:val="24"/>
          <w:u w:val="single"/>
        </w:rPr>
        <w:t xml:space="preserve">Educational Networks or Teaching Alliances </w:t>
      </w:r>
      <w:r w:rsidRPr="00B402FD">
        <w:rPr>
          <w:sz w:val="24"/>
        </w:rPr>
        <w:t>such as teacher associations, curriculum developers, or educational platforms that want to share practices or pilot open schooling approaches without committing to full partnership roles.</w:t>
      </w:r>
    </w:p>
    <w:p w14:paraId="346E7268" w14:textId="64090192" w:rsidR="00142075" w:rsidRPr="00142075" w:rsidRDefault="00142075" w:rsidP="00142075">
      <w:pPr>
        <w:spacing w:after="0" w:line="240" w:lineRule="auto"/>
        <w:ind w:left="158" w:right="173"/>
        <w:rPr>
          <w:sz w:val="24"/>
        </w:rPr>
      </w:pPr>
      <w:r w:rsidRPr="00142075">
        <w:rPr>
          <w:rFonts w:ascii="Segoe UI Emoji" w:hAnsi="Segoe UI Emoji" w:cs="Segoe UI Emoji"/>
          <w:sz w:val="24"/>
        </w:rPr>
        <w:t>✅</w:t>
      </w:r>
      <w:r>
        <w:rPr>
          <w:rFonts w:ascii="Segoe UI Emoji" w:hAnsi="Segoe UI Emoji" w:cs="Segoe UI Emoji"/>
          <w:sz w:val="24"/>
        </w:rPr>
        <w:t xml:space="preserve"> </w:t>
      </w:r>
      <w:r w:rsidRPr="00B402FD">
        <w:rPr>
          <w:b/>
          <w:bCs/>
          <w:sz w:val="24"/>
          <w:u w:val="single"/>
        </w:rPr>
        <w:t>Municipalities or Regions in Early Engagement Stages</w:t>
      </w:r>
      <w:r>
        <w:rPr>
          <w:sz w:val="24"/>
        </w:rPr>
        <w:t xml:space="preserve"> that include l</w:t>
      </w:r>
      <w:r w:rsidRPr="00142075">
        <w:rPr>
          <w:sz w:val="24"/>
        </w:rPr>
        <w:t>ocal governments interested in joining the network but not yet positioned to take on institutional responsibilities (e.g., due to funding cycles or internal readiness).</w:t>
      </w:r>
    </w:p>
    <w:p w14:paraId="0C27E11E" w14:textId="77777777" w:rsidR="00142075" w:rsidRPr="00142075" w:rsidRDefault="00142075" w:rsidP="00142075">
      <w:pPr>
        <w:spacing w:after="0" w:line="240" w:lineRule="auto"/>
        <w:ind w:left="158" w:right="173"/>
        <w:rPr>
          <w:sz w:val="24"/>
        </w:rPr>
      </w:pPr>
    </w:p>
    <w:p w14:paraId="0EA40234" w14:textId="03FD970E" w:rsidR="00142075" w:rsidRPr="006B1577" w:rsidRDefault="00142075" w:rsidP="00B402FD">
      <w:pPr>
        <w:spacing w:after="0" w:line="240" w:lineRule="auto"/>
        <w:ind w:left="158" w:right="173"/>
      </w:pPr>
      <w:r w:rsidRPr="006B1577">
        <w:rPr>
          <w:rFonts w:ascii="Segoe UI Emoji" w:hAnsi="Segoe UI Emoji" w:cs="Segoe UI Emoji"/>
        </w:rPr>
        <w:t xml:space="preserve">There are no </w:t>
      </w:r>
      <w:r w:rsidRPr="006B1577">
        <w:t xml:space="preserve">formal obligations </w:t>
      </w:r>
      <w:r w:rsidR="00B402FD" w:rsidRPr="006B1577">
        <w:t xml:space="preserve">for </w:t>
      </w:r>
      <w:proofErr w:type="spellStart"/>
      <w:r w:rsidR="00B402FD" w:rsidRPr="006B1577">
        <w:t>Observer</w:t>
      </w:r>
      <w:r w:rsidR="006B1577">
        <w:t>hip</w:t>
      </w:r>
      <w:proofErr w:type="spellEnd"/>
      <w:r w:rsidR="00B402FD" w:rsidRPr="006B1577">
        <w:t xml:space="preserve"> Members </w:t>
      </w:r>
      <w:r w:rsidRPr="006B1577">
        <w:t xml:space="preserve">to </w:t>
      </w:r>
      <w:r w:rsidR="00B402FD" w:rsidRPr="006B1577">
        <w:t>participate in</w:t>
      </w:r>
      <w:r w:rsidRPr="006B1577">
        <w:t xml:space="preserve"> EU-funded projects</w:t>
      </w:r>
      <w:r w:rsidR="00B402FD" w:rsidRPr="006B1577">
        <w:t>.</w:t>
      </w:r>
      <w:r w:rsidRPr="006B1577">
        <w:t xml:space="preserve"> </w:t>
      </w:r>
      <w:r w:rsidR="00B402FD" w:rsidRPr="006B1577">
        <w:t>They do, however,</w:t>
      </w:r>
      <w:r w:rsidRPr="006B1577">
        <w:t xml:space="preserve"> r</w:t>
      </w:r>
      <w:r w:rsidRPr="006B1577">
        <w:t xml:space="preserve">eceive updates, access events, and </w:t>
      </w:r>
      <w:r w:rsidRPr="006B1577">
        <w:t>m</w:t>
      </w:r>
      <w:r w:rsidRPr="006B1577">
        <w:t>ay contribute to pilot initiatives</w:t>
      </w:r>
      <w:r w:rsidRPr="006B1577">
        <w:t xml:space="preserve">. </w:t>
      </w:r>
      <w:r w:rsidRPr="006B1577">
        <w:t>Ideal entry point for emerging stakeholders in the Baltic Sea Region</w:t>
      </w:r>
      <w:r w:rsidRPr="006B1577">
        <w:t xml:space="preserve"> that c</w:t>
      </w:r>
      <w:r w:rsidRPr="006B1577">
        <w:t>an build capacity for future full membership.</w:t>
      </w:r>
    </w:p>
    <w:p w14:paraId="44F52E8D" w14:textId="77777777" w:rsidR="00142075" w:rsidRPr="00142075" w:rsidRDefault="00142075" w:rsidP="00142075">
      <w:pPr>
        <w:spacing w:after="0" w:line="240" w:lineRule="auto"/>
        <w:ind w:left="158" w:right="173"/>
        <w:rPr>
          <w:sz w:val="24"/>
        </w:rPr>
      </w:pPr>
    </w:p>
    <w:p w14:paraId="65F85016" w14:textId="77777777" w:rsidR="00B402FD" w:rsidRDefault="00B402FD" w:rsidP="00B402FD">
      <w:pPr>
        <w:spacing w:after="0" w:line="240" w:lineRule="auto"/>
        <w:ind w:left="158" w:right="173"/>
        <w:rPr>
          <w:sz w:val="24"/>
        </w:rPr>
      </w:pPr>
      <w:r w:rsidRPr="004C6389">
        <w:rPr>
          <w:b/>
          <w:bCs/>
          <w:sz w:val="28"/>
          <w:szCs w:val="28"/>
        </w:rPr>
        <w:t>INITIATIVES / INDIVIDUALS</w:t>
      </w:r>
      <w:r>
        <w:rPr>
          <w:sz w:val="24"/>
        </w:rPr>
        <w:t xml:space="preserve"> </w:t>
      </w:r>
      <w:r w:rsidRPr="00967004">
        <w:rPr>
          <w:sz w:val="24"/>
        </w:rPr>
        <w:t xml:space="preserve">with no legal entity or individuals are also welcome to apply where they can demonstrate relevant ongoing and future </w:t>
      </w:r>
      <w:r>
        <w:rPr>
          <w:sz w:val="24"/>
        </w:rPr>
        <w:t xml:space="preserve">relevant </w:t>
      </w:r>
      <w:r w:rsidRPr="00967004">
        <w:rPr>
          <w:sz w:val="24"/>
        </w:rPr>
        <w:t>activities.</w:t>
      </w:r>
      <w:r>
        <w:rPr>
          <w:sz w:val="24"/>
        </w:rPr>
        <w:t xml:space="preserve"> </w:t>
      </w:r>
    </w:p>
    <w:p w14:paraId="1FA17715" w14:textId="77777777" w:rsidR="006B1577" w:rsidRDefault="006B1577" w:rsidP="00B402FD">
      <w:pPr>
        <w:spacing w:after="0" w:line="240" w:lineRule="auto"/>
        <w:ind w:left="158" w:right="173"/>
        <w:rPr>
          <w:sz w:val="24"/>
        </w:rPr>
      </w:pPr>
    </w:p>
    <w:p w14:paraId="20B7FE4E" w14:textId="22D889A5" w:rsidR="006B1577" w:rsidRDefault="006B1577" w:rsidP="00B402FD">
      <w:pPr>
        <w:spacing w:after="0" w:line="240" w:lineRule="auto"/>
        <w:ind w:left="158" w:right="173"/>
        <w:rPr>
          <w:sz w:val="24"/>
        </w:rPr>
      </w:pPr>
      <w:r>
        <w:rPr>
          <w:sz w:val="24"/>
        </w:rPr>
        <w:t xml:space="preserve">Please return this application form to us at </w:t>
      </w:r>
      <w:hyperlink r:id="rId8" w:history="1">
        <w:r w:rsidRPr="007F55C3">
          <w:rPr>
            <w:rStyle w:val="Hyperlink"/>
            <w:sz w:val="24"/>
          </w:rPr>
          <w:t>info@livinglab.org</w:t>
        </w:r>
      </w:hyperlink>
      <w:r>
        <w:rPr>
          <w:sz w:val="24"/>
        </w:rPr>
        <w:t xml:space="preserve"> with a high-resolution image of the organization represented:</w:t>
      </w:r>
    </w:p>
    <w:p w14:paraId="1654527E" w14:textId="77777777" w:rsidR="006B1577" w:rsidRDefault="006B1577" w:rsidP="006B1577">
      <w:pPr>
        <w:spacing w:after="0" w:line="240" w:lineRule="auto"/>
        <w:ind w:left="158" w:right="173"/>
        <w:rPr>
          <w:sz w:val="24"/>
        </w:rPr>
      </w:pPr>
    </w:p>
    <w:p w14:paraId="09D990BB" w14:textId="0BACFDF3" w:rsidR="006B1577" w:rsidRPr="006B1577" w:rsidRDefault="006B1577" w:rsidP="006B1577">
      <w:pPr>
        <w:spacing w:after="0" w:line="240" w:lineRule="auto"/>
        <w:ind w:left="158" w:right="173"/>
        <w:rPr>
          <w:sz w:val="24"/>
        </w:rPr>
      </w:pPr>
      <w:r w:rsidRPr="006B1577">
        <w:rPr>
          <w:sz w:val="24"/>
        </w:rPr>
        <w:t xml:space="preserve">Type of Membership Requested </w:t>
      </w:r>
    </w:p>
    <w:p w14:paraId="16A9FE14" w14:textId="4BA10273" w:rsidR="006B1577" w:rsidRDefault="006B1577" w:rsidP="00B402FD">
      <w:pPr>
        <w:spacing w:after="0" w:line="240" w:lineRule="auto"/>
        <w:ind w:left="158" w:right="173"/>
        <w:rPr>
          <w:sz w:val="24"/>
        </w:rPr>
      </w:pPr>
      <w:r>
        <w:rPr>
          <w:sz w:val="24"/>
        </w:rPr>
        <w:sym w:font="Wingdings" w:char="F071"/>
      </w:r>
      <w:r>
        <w:rPr>
          <w:sz w:val="24"/>
        </w:rPr>
        <w:t xml:space="preserve">  Institutional</w:t>
      </w:r>
    </w:p>
    <w:p w14:paraId="29B8B636" w14:textId="743ABB4A" w:rsidR="006B1577" w:rsidRDefault="006B1577" w:rsidP="00B402FD">
      <w:pPr>
        <w:spacing w:after="0" w:line="240" w:lineRule="auto"/>
        <w:ind w:left="158" w:right="173"/>
        <w:rPr>
          <w:sz w:val="24"/>
        </w:rPr>
      </w:pPr>
      <w:r>
        <w:rPr>
          <w:sz w:val="24"/>
        </w:rPr>
        <w:sym w:font="Wingdings" w:char="F071"/>
      </w:r>
      <w:r>
        <w:rPr>
          <w:sz w:val="24"/>
        </w:rPr>
        <w:t xml:space="preserve">  </w:t>
      </w:r>
      <w:proofErr w:type="spellStart"/>
      <w:r>
        <w:rPr>
          <w:sz w:val="24"/>
        </w:rPr>
        <w:t>Observership</w:t>
      </w:r>
      <w:proofErr w:type="spellEnd"/>
    </w:p>
    <w:p w14:paraId="421F55E6" w14:textId="3108418C" w:rsidR="006B1577" w:rsidRDefault="006B1577" w:rsidP="006B1577">
      <w:pPr>
        <w:spacing w:after="0" w:line="240" w:lineRule="auto"/>
        <w:ind w:left="158" w:right="173"/>
        <w:rPr>
          <w:sz w:val="24"/>
        </w:rPr>
      </w:pPr>
      <w:r>
        <w:rPr>
          <w:sz w:val="24"/>
        </w:rPr>
        <w:sym w:font="Wingdings" w:char="F071"/>
      </w:r>
      <w:r>
        <w:rPr>
          <w:sz w:val="24"/>
        </w:rPr>
        <w:t xml:space="preserve">  </w:t>
      </w:r>
      <w:r>
        <w:rPr>
          <w:sz w:val="24"/>
        </w:rPr>
        <w:t>Individual / non-legal entity (skip organizational information requested)</w:t>
      </w:r>
    </w:p>
    <w:p w14:paraId="75FB3D66" w14:textId="77777777" w:rsidR="006B1577" w:rsidRDefault="006B1577" w:rsidP="006B1577">
      <w:pPr>
        <w:spacing w:after="0" w:line="240" w:lineRule="auto"/>
        <w:ind w:left="158" w:right="173"/>
        <w:rPr>
          <w:sz w:val="24"/>
        </w:rPr>
      </w:pPr>
    </w:p>
    <w:p w14:paraId="419082EC" w14:textId="3DF5D52C" w:rsidR="006B1577" w:rsidRDefault="006B1577" w:rsidP="006B1577">
      <w:pPr>
        <w:spacing w:after="0" w:line="240" w:lineRule="auto"/>
        <w:ind w:left="158" w:right="173"/>
        <w:rPr>
          <w:sz w:val="24"/>
        </w:rPr>
      </w:pPr>
      <w:r>
        <w:rPr>
          <w:sz w:val="24"/>
        </w:rPr>
        <w:t>ORGANIZATION NAME</w:t>
      </w:r>
      <w:r w:rsidRPr="006B1577">
        <w:rPr>
          <w:sz w:val="24"/>
        </w:rPr>
        <w:t>:</w:t>
      </w:r>
    </w:p>
    <w:p w14:paraId="136ED5C0" w14:textId="77777777" w:rsidR="006B1577" w:rsidRDefault="006B1577" w:rsidP="006B1577">
      <w:pPr>
        <w:spacing w:after="0" w:line="240" w:lineRule="auto"/>
        <w:ind w:left="158" w:right="173"/>
        <w:rPr>
          <w:sz w:val="24"/>
        </w:rPr>
      </w:pPr>
    </w:p>
    <w:p w14:paraId="143ACDB9" w14:textId="77777777" w:rsidR="006B1577" w:rsidRPr="006B1577" w:rsidRDefault="006B1577" w:rsidP="006B1577">
      <w:pPr>
        <w:spacing w:after="0" w:line="240" w:lineRule="auto"/>
        <w:ind w:left="158" w:right="173"/>
        <w:rPr>
          <w:sz w:val="24"/>
        </w:rPr>
      </w:pPr>
      <w:r w:rsidRPr="006B1577">
        <w:rPr>
          <w:sz w:val="24"/>
        </w:rPr>
        <w:t>Website:</w:t>
      </w:r>
    </w:p>
    <w:p w14:paraId="627303E4" w14:textId="77777777" w:rsidR="006B1577" w:rsidRPr="006B1577" w:rsidRDefault="006B1577" w:rsidP="006B1577">
      <w:pPr>
        <w:spacing w:after="0" w:line="240" w:lineRule="auto"/>
        <w:ind w:left="158" w:right="173"/>
        <w:rPr>
          <w:sz w:val="24"/>
        </w:rPr>
      </w:pPr>
    </w:p>
    <w:p w14:paraId="5FFB7C70" w14:textId="77777777" w:rsidR="006B1577" w:rsidRPr="006B1577" w:rsidRDefault="006B1577" w:rsidP="006B1577">
      <w:pPr>
        <w:spacing w:after="0" w:line="240" w:lineRule="auto"/>
        <w:ind w:left="158" w:right="173"/>
        <w:rPr>
          <w:sz w:val="24"/>
        </w:rPr>
      </w:pPr>
      <w:r w:rsidRPr="006B1577">
        <w:rPr>
          <w:sz w:val="24"/>
        </w:rPr>
        <w:t>Type of Organization (e.g., NGO, university, public authority, SME, etc.):</w:t>
      </w:r>
    </w:p>
    <w:p w14:paraId="6DBB02B7" w14:textId="77777777" w:rsidR="006B1577" w:rsidRDefault="006B1577" w:rsidP="006B1577">
      <w:pPr>
        <w:spacing w:after="0" w:line="240" w:lineRule="auto"/>
        <w:ind w:left="158" w:right="173"/>
        <w:rPr>
          <w:sz w:val="24"/>
        </w:rPr>
      </w:pPr>
    </w:p>
    <w:p w14:paraId="4DE1B352" w14:textId="3A6410CE" w:rsidR="006B1577" w:rsidRPr="006B1577" w:rsidRDefault="006B1577" w:rsidP="006B1577">
      <w:pPr>
        <w:spacing w:after="0" w:line="240" w:lineRule="auto"/>
        <w:ind w:left="158" w:right="173"/>
        <w:rPr>
          <w:sz w:val="24"/>
        </w:rPr>
      </w:pPr>
      <w:r w:rsidRPr="006B1577">
        <w:rPr>
          <w:sz w:val="24"/>
        </w:rPr>
        <w:t>Country:</w:t>
      </w:r>
    </w:p>
    <w:p w14:paraId="246ACFB5" w14:textId="77777777" w:rsidR="006B1577" w:rsidRDefault="006B1577" w:rsidP="006B1577">
      <w:pPr>
        <w:spacing w:after="0" w:line="240" w:lineRule="auto"/>
        <w:ind w:left="158" w:right="173"/>
        <w:rPr>
          <w:sz w:val="24"/>
        </w:rPr>
      </w:pPr>
    </w:p>
    <w:p w14:paraId="66A93A70" w14:textId="20DEF507" w:rsidR="006B1577" w:rsidRPr="006B1577" w:rsidRDefault="006B1577" w:rsidP="006B1577">
      <w:pPr>
        <w:spacing w:after="0" w:line="240" w:lineRule="auto"/>
        <w:ind w:left="158" w:right="173"/>
        <w:rPr>
          <w:sz w:val="24"/>
        </w:rPr>
      </w:pPr>
      <w:r w:rsidRPr="006B1577">
        <w:rPr>
          <w:sz w:val="24"/>
        </w:rPr>
        <w:t>Contact Person:</w:t>
      </w:r>
    </w:p>
    <w:p w14:paraId="7D69CB19" w14:textId="77777777" w:rsidR="006B1577" w:rsidRDefault="006B1577" w:rsidP="006B1577">
      <w:pPr>
        <w:spacing w:after="0" w:line="240" w:lineRule="auto"/>
        <w:ind w:left="158" w:right="173"/>
        <w:rPr>
          <w:sz w:val="24"/>
        </w:rPr>
      </w:pPr>
    </w:p>
    <w:p w14:paraId="0533B8E0" w14:textId="4C9B5071" w:rsidR="006B1577" w:rsidRPr="006B1577" w:rsidRDefault="006B1577" w:rsidP="006B1577">
      <w:pPr>
        <w:spacing w:after="0" w:line="240" w:lineRule="auto"/>
        <w:ind w:left="158" w:right="173"/>
        <w:rPr>
          <w:sz w:val="24"/>
        </w:rPr>
      </w:pPr>
      <w:r w:rsidRPr="006B1577">
        <w:rPr>
          <w:sz w:val="24"/>
        </w:rPr>
        <w:t>Email Address:</w:t>
      </w:r>
    </w:p>
    <w:p w14:paraId="217424E0" w14:textId="77777777" w:rsidR="006B1577" w:rsidRDefault="006B1577" w:rsidP="006B1577">
      <w:pPr>
        <w:spacing w:after="0" w:line="240" w:lineRule="auto"/>
        <w:ind w:left="158" w:right="173"/>
        <w:rPr>
          <w:sz w:val="24"/>
        </w:rPr>
      </w:pPr>
    </w:p>
    <w:p w14:paraId="2C482937" w14:textId="0FC8B27D" w:rsidR="006B1577" w:rsidRPr="006B1577" w:rsidRDefault="006B1577" w:rsidP="006B1577">
      <w:pPr>
        <w:spacing w:after="0" w:line="240" w:lineRule="auto"/>
        <w:ind w:left="158" w:right="173"/>
        <w:rPr>
          <w:sz w:val="24"/>
        </w:rPr>
      </w:pPr>
      <w:r w:rsidRPr="006B1577">
        <w:rPr>
          <w:sz w:val="24"/>
        </w:rPr>
        <w:t>Phone Number:</w:t>
      </w:r>
    </w:p>
    <w:p w14:paraId="3CBADC9C" w14:textId="77777777" w:rsidR="006B1577" w:rsidRDefault="006B1577" w:rsidP="006B1577">
      <w:pPr>
        <w:spacing w:after="0" w:line="240" w:lineRule="auto"/>
        <w:ind w:left="158" w:right="173"/>
        <w:rPr>
          <w:sz w:val="24"/>
        </w:rPr>
      </w:pPr>
    </w:p>
    <w:p w14:paraId="20896FEF" w14:textId="77777777" w:rsidR="006B1577" w:rsidRDefault="006B1577" w:rsidP="006B1577">
      <w:pPr>
        <w:spacing w:after="0" w:line="240" w:lineRule="auto"/>
        <w:ind w:left="158" w:right="173"/>
        <w:rPr>
          <w:sz w:val="24"/>
        </w:rPr>
      </w:pPr>
    </w:p>
    <w:p w14:paraId="29FDCD51" w14:textId="77777777" w:rsidR="006B1577" w:rsidRPr="006B1577" w:rsidRDefault="006B1577" w:rsidP="006B1577">
      <w:pPr>
        <w:spacing w:after="0" w:line="240" w:lineRule="auto"/>
        <w:ind w:left="158" w:right="173"/>
        <w:rPr>
          <w:sz w:val="24"/>
        </w:rPr>
      </w:pPr>
      <w:r w:rsidRPr="006B1577">
        <w:rPr>
          <w:sz w:val="24"/>
        </w:rPr>
        <w:t>Brief Description of Your Organization’s Work Relevant to the Baltic Sea Region:</w:t>
      </w:r>
    </w:p>
    <w:p w14:paraId="0EC1527A" w14:textId="77777777" w:rsidR="006B1577" w:rsidRDefault="006B1577" w:rsidP="006B1577">
      <w:pPr>
        <w:spacing w:after="0" w:line="240" w:lineRule="auto"/>
        <w:ind w:left="158" w:right="173"/>
        <w:rPr>
          <w:sz w:val="24"/>
        </w:rPr>
      </w:pPr>
    </w:p>
    <w:p w14:paraId="0E97170A" w14:textId="77777777" w:rsidR="006B1577" w:rsidRDefault="006B1577" w:rsidP="006B1577">
      <w:pPr>
        <w:spacing w:after="0" w:line="240" w:lineRule="auto"/>
        <w:ind w:left="158" w:right="173"/>
        <w:rPr>
          <w:sz w:val="24"/>
        </w:rPr>
      </w:pPr>
    </w:p>
    <w:p w14:paraId="08BA6290" w14:textId="2985D708" w:rsidR="006B1577" w:rsidRPr="006B1577" w:rsidRDefault="006B1577" w:rsidP="006B1577">
      <w:pPr>
        <w:spacing w:after="0" w:line="240" w:lineRule="auto"/>
        <w:ind w:left="158" w:right="173"/>
        <w:rPr>
          <w:sz w:val="24"/>
        </w:rPr>
      </w:pPr>
      <w:r w:rsidRPr="006B1577">
        <w:rPr>
          <w:sz w:val="24"/>
        </w:rPr>
        <w:t>Experience in EU-Funded or Multilateral Projects (if any):</w:t>
      </w:r>
    </w:p>
    <w:p w14:paraId="36058739" w14:textId="77777777" w:rsidR="006B1577" w:rsidRDefault="006B1577" w:rsidP="006B1577">
      <w:pPr>
        <w:spacing w:after="0" w:line="240" w:lineRule="auto"/>
        <w:ind w:left="158" w:right="173"/>
        <w:rPr>
          <w:sz w:val="24"/>
        </w:rPr>
      </w:pPr>
    </w:p>
    <w:p w14:paraId="53FDFF58" w14:textId="77777777" w:rsidR="006B1577" w:rsidRDefault="006B1577" w:rsidP="006B1577">
      <w:pPr>
        <w:spacing w:after="0" w:line="240" w:lineRule="auto"/>
        <w:ind w:left="158" w:right="173"/>
        <w:rPr>
          <w:sz w:val="24"/>
        </w:rPr>
      </w:pPr>
    </w:p>
    <w:p w14:paraId="7163E263" w14:textId="0D215D1E" w:rsidR="006B1577" w:rsidRPr="006B1577" w:rsidRDefault="006B1577" w:rsidP="006B1577">
      <w:pPr>
        <w:spacing w:after="0" w:line="240" w:lineRule="auto"/>
        <w:ind w:left="158" w:right="173"/>
        <w:rPr>
          <w:sz w:val="24"/>
        </w:rPr>
      </w:pPr>
      <w:r w:rsidRPr="006B1577">
        <w:rPr>
          <w:sz w:val="24"/>
        </w:rPr>
        <w:t>Reason for Interest in Joining the Baltic Living Lab Network:</w:t>
      </w:r>
    </w:p>
    <w:p w14:paraId="0C08B775" w14:textId="77777777" w:rsidR="006B1577" w:rsidRDefault="006B1577">
      <w:pPr>
        <w:rPr>
          <w:sz w:val="24"/>
        </w:rPr>
      </w:pPr>
      <w:r>
        <w:rPr>
          <w:sz w:val="24"/>
        </w:rPr>
        <w:br w:type="page"/>
      </w:r>
    </w:p>
    <w:p w14:paraId="5E1EBEA1" w14:textId="77777777" w:rsidR="006B1577" w:rsidRDefault="006B1577" w:rsidP="006B1577">
      <w:pPr>
        <w:spacing w:after="0" w:line="240" w:lineRule="auto"/>
        <w:ind w:left="158" w:right="173"/>
        <w:rPr>
          <w:sz w:val="24"/>
        </w:rPr>
      </w:pPr>
    </w:p>
    <w:p w14:paraId="1FF0D306" w14:textId="21821C66" w:rsidR="006B1577" w:rsidRDefault="006B1577" w:rsidP="006B1577">
      <w:pPr>
        <w:spacing w:after="0" w:line="240" w:lineRule="auto"/>
        <w:ind w:left="158" w:right="173"/>
        <w:rPr>
          <w:sz w:val="24"/>
        </w:rPr>
      </w:pPr>
      <w:r w:rsidRPr="006B1577">
        <w:rPr>
          <w:sz w:val="24"/>
        </w:rPr>
        <w:t xml:space="preserve">How </w:t>
      </w:r>
      <w:r>
        <w:rPr>
          <w:sz w:val="24"/>
        </w:rPr>
        <w:t>do you envision y</w:t>
      </w:r>
      <w:r w:rsidRPr="006B1577">
        <w:rPr>
          <w:sz w:val="24"/>
        </w:rPr>
        <w:t xml:space="preserve">our </w:t>
      </w:r>
      <w:r>
        <w:rPr>
          <w:sz w:val="24"/>
        </w:rPr>
        <w:t>o</w:t>
      </w:r>
      <w:r w:rsidRPr="006B1577">
        <w:rPr>
          <w:sz w:val="24"/>
        </w:rPr>
        <w:t xml:space="preserve">rganization </w:t>
      </w:r>
      <w:r>
        <w:rPr>
          <w:sz w:val="24"/>
        </w:rPr>
        <w:t xml:space="preserve">participating in </w:t>
      </w:r>
      <w:r w:rsidRPr="006B1577">
        <w:rPr>
          <w:sz w:val="24"/>
        </w:rPr>
        <w:t>BLL Activities:</w:t>
      </w:r>
    </w:p>
    <w:p w14:paraId="5DCCB7F9" w14:textId="77777777" w:rsidR="006B1577" w:rsidRDefault="006B1577" w:rsidP="006B1577">
      <w:pPr>
        <w:spacing w:after="0" w:line="240" w:lineRule="auto"/>
        <w:ind w:left="158" w:right="173"/>
        <w:rPr>
          <w:sz w:val="24"/>
        </w:rPr>
      </w:pPr>
    </w:p>
    <w:p w14:paraId="42BFCB1F" w14:textId="77777777" w:rsidR="006B1577" w:rsidRDefault="006B1577" w:rsidP="006B1577">
      <w:pPr>
        <w:spacing w:after="0" w:line="240" w:lineRule="auto"/>
        <w:ind w:left="158" w:right="173"/>
        <w:rPr>
          <w:sz w:val="24"/>
        </w:rPr>
      </w:pPr>
    </w:p>
    <w:p w14:paraId="0233A0AB" w14:textId="77777777" w:rsidR="006B1577" w:rsidRPr="006B1577" w:rsidRDefault="006B1577" w:rsidP="006B1577">
      <w:pPr>
        <w:spacing w:after="0" w:line="240" w:lineRule="auto"/>
        <w:ind w:left="158" w:right="173"/>
        <w:rPr>
          <w:sz w:val="24"/>
        </w:rPr>
      </w:pPr>
    </w:p>
    <w:p w14:paraId="74DC45BF" w14:textId="77777777" w:rsidR="006B1577" w:rsidRPr="006B1577" w:rsidRDefault="006B1577" w:rsidP="006B1577">
      <w:pPr>
        <w:spacing w:after="0" w:line="240" w:lineRule="auto"/>
        <w:ind w:left="158" w:right="173"/>
        <w:rPr>
          <w:sz w:val="24"/>
        </w:rPr>
      </w:pPr>
      <w:r w:rsidRPr="006B1577">
        <w:rPr>
          <w:sz w:val="24"/>
        </w:rPr>
        <w:t>Preferred Areas of Collaboration (e.g., education, policy, marine science, citizen engagement, etc.):</w:t>
      </w:r>
    </w:p>
    <w:p w14:paraId="6215AEB8" w14:textId="77777777" w:rsidR="006B1577" w:rsidRDefault="006B1577" w:rsidP="006B1577">
      <w:pPr>
        <w:spacing w:after="0" w:line="240" w:lineRule="auto"/>
        <w:ind w:left="158" w:right="173"/>
        <w:rPr>
          <w:sz w:val="24"/>
        </w:rPr>
      </w:pPr>
    </w:p>
    <w:p w14:paraId="4F9082CA" w14:textId="77777777" w:rsidR="006B1577" w:rsidRDefault="006B1577" w:rsidP="006B1577">
      <w:pPr>
        <w:spacing w:after="0" w:line="240" w:lineRule="auto"/>
        <w:ind w:left="158" w:right="173"/>
        <w:rPr>
          <w:sz w:val="24"/>
        </w:rPr>
      </w:pPr>
    </w:p>
    <w:p w14:paraId="416CB5E9" w14:textId="74DCA41A" w:rsidR="006B1577" w:rsidRPr="006B1577" w:rsidRDefault="006B1577" w:rsidP="006B1577">
      <w:pPr>
        <w:spacing w:after="0" w:line="240" w:lineRule="auto"/>
        <w:ind w:left="158" w:right="173"/>
        <w:rPr>
          <w:sz w:val="24"/>
        </w:rPr>
      </w:pPr>
      <w:r w:rsidRPr="006B1577">
        <w:rPr>
          <w:sz w:val="24"/>
        </w:rPr>
        <w:t>Additional Comments or Information:</w:t>
      </w:r>
    </w:p>
    <w:p w14:paraId="12A35E8F" w14:textId="77777777" w:rsidR="006B1577" w:rsidRDefault="006B1577" w:rsidP="00B402FD">
      <w:pPr>
        <w:spacing w:after="0" w:line="240" w:lineRule="auto"/>
        <w:ind w:left="158" w:right="173"/>
        <w:rPr>
          <w:sz w:val="24"/>
        </w:rPr>
      </w:pPr>
    </w:p>
    <w:p w14:paraId="68AFD01C" w14:textId="0D07B0C4" w:rsidR="00142075" w:rsidRPr="00142075" w:rsidRDefault="00142075" w:rsidP="00142075">
      <w:pPr>
        <w:spacing w:after="0" w:line="240" w:lineRule="auto"/>
        <w:ind w:left="158" w:right="173"/>
        <w:rPr>
          <w:sz w:val="24"/>
        </w:rPr>
      </w:pPr>
    </w:p>
    <w:p w14:paraId="34C63563" w14:textId="4AE9DDA3" w:rsidR="00D3184F" w:rsidRDefault="00D3184F" w:rsidP="006B1577">
      <w:pPr>
        <w:spacing w:before="292" w:line="242" w:lineRule="auto"/>
        <w:ind w:left="154"/>
        <w:rPr>
          <w:sz w:val="24"/>
        </w:rPr>
      </w:pPr>
      <w:r>
        <w:rPr>
          <w:sz w:val="24"/>
        </w:rPr>
        <w:t>We</w:t>
      </w:r>
      <w:r>
        <w:rPr>
          <w:spacing w:val="-1"/>
          <w:sz w:val="24"/>
        </w:rPr>
        <w:t xml:space="preserve"> </w:t>
      </w:r>
      <w:r>
        <w:rPr>
          <w:sz w:val="24"/>
        </w:rPr>
        <w:t>would</w:t>
      </w:r>
      <w:r>
        <w:rPr>
          <w:spacing w:val="-3"/>
          <w:sz w:val="24"/>
        </w:rPr>
        <w:t xml:space="preserve"> </w:t>
      </w:r>
      <w:r>
        <w:rPr>
          <w:sz w:val="24"/>
        </w:rPr>
        <w:t>also</w:t>
      </w:r>
      <w:r>
        <w:rPr>
          <w:spacing w:val="-4"/>
          <w:sz w:val="24"/>
        </w:rPr>
        <w:t xml:space="preserve"> </w:t>
      </w:r>
      <w:r>
        <w:rPr>
          <w:sz w:val="24"/>
        </w:rPr>
        <w:t>like</w:t>
      </w:r>
      <w:r>
        <w:rPr>
          <w:spacing w:val="-1"/>
          <w:sz w:val="24"/>
        </w:rPr>
        <w:t xml:space="preserve"> </w:t>
      </w:r>
      <w:r>
        <w:rPr>
          <w:sz w:val="24"/>
        </w:rPr>
        <w:t>you</w:t>
      </w:r>
      <w:r>
        <w:rPr>
          <w:spacing w:val="-3"/>
          <w:sz w:val="24"/>
        </w:rPr>
        <w:t xml:space="preserve"> </w:t>
      </w:r>
      <w:r>
        <w:rPr>
          <w:sz w:val="24"/>
        </w:rPr>
        <w:t>to</w:t>
      </w:r>
      <w:r>
        <w:rPr>
          <w:spacing w:val="-4"/>
          <w:sz w:val="24"/>
        </w:rPr>
        <w:t xml:space="preserve"> </w:t>
      </w:r>
      <w:r>
        <w:rPr>
          <w:sz w:val="24"/>
        </w:rPr>
        <w:t>describe</w:t>
      </w:r>
      <w:r>
        <w:rPr>
          <w:spacing w:val="-1"/>
          <w:sz w:val="24"/>
        </w:rPr>
        <w:t xml:space="preserve"> </w:t>
      </w:r>
      <w:r>
        <w:rPr>
          <w:sz w:val="24"/>
        </w:rPr>
        <w:t>how</w:t>
      </w:r>
      <w:r>
        <w:rPr>
          <w:spacing w:val="-4"/>
          <w:sz w:val="24"/>
        </w:rPr>
        <w:t xml:space="preserve"> </w:t>
      </w:r>
      <w:r>
        <w:rPr>
          <w:sz w:val="24"/>
        </w:rPr>
        <w:t>you</w:t>
      </w:r>
      <w:r>
        <w:rPr>
          <w:spacing w:val="-3"/>
          <w:sz w:val="24"/>
        </w:rPr>
        <w:t xml:space="preserve"> </w:t>
      </w:r>
      <w:r>
        <w:rPr>
          <w:sz w:val="24"/>
        </w:rPr>
        <w:t>view</w:t>
      </w:r>
      <w:r>
        <w:rPr>
          <w:spacing w:val="-3"/>
          <w:sz w:val="24"/>
        </w:rPr>
        <w:t xml:space="preserve"> </w:t>
      </w:r>
      <w:r>
        <w:rPr>
          <w:sz w:val="24"/>
        </w:rPr>
        <w:t>your role</w:t>
      </w:r>
      <w:r>
        <w:rPr>
          <w:spacing w:val="-2"/>
          <w:sz w:val="24"/>
        </w:rPr>
        <w:t xml:space="preserve"> </w:t>
      </w:r>
      <w:r>
        <w:rPr>
          <w:sz w:val="24"/>
        </w:rPr>
        <w:t>in</w:t>
      </w:r>
      <w:r>
        <w:rPr>
          <w:spacing w:val="-3"/>
          <w:sz w:val="24"/>
        </w:rPr>
        <w:t xml:space="preserve"> </w:t>
      </w:r>
      <w:r w:rsidR="006B1577">
        <w:rPr>
          <w:sz w:val="24"/>
        </w:rPr>
        <w:t>LLB</w:t>
      </w:r>
      <w:r>
        <w:rPr>
          <w:sz w:val="24"/>
        </w:rPr>
        <w:t>,</w:t>
      </w:r>
      <w:r>
        <w:rPr>
          <w:spacing w:val="-2"/>
          <w:sz w:val="24"/>
        </w:rPr>
        <w:t xml:space="preserve"> </w:t>
      </w:r>
      <w:r>
        <w:rPr>
          <w:sz w:val="24"/>
        </w:rPr>
        <w:t>what</w:t>
      </w:r>
      <w:r>
        <w:rPr>
          <w:spacing w:val="-2"/>
          <w:sz w:val="24"/>
        </w:rPr>
        <w:t xml:space="preserve"> </w:t>
      </w:r>
      <w:r>
        <w:rPr>
          <w:sz w:val="24"/>
        </w:rPr>
        <w:t>activities</w:t>
      </w:r>
      <w:r>
        <w:rPr>
          <w:spacing w:val="-1"/>
          <w:sz w:val="24"/>
        </w:rPr>
        <w:t xml:space="preserve"> </w:t>
      </w:r>
      <w:r>
        <w:rPr>
          <w:sz w:val="24"/>
        </w:rPr>
        <w:t>of</w:t>
      </w:r>
      <w:r>
        <w:rPr>
          <w:spacing w:val="-5"/>
          <w:sz w:val="24"/>
        </w:rPr>
        <w:t xml:space="preserve"> </w:t>
      </w:r>
      <w:r>
        <w:rPr>
          <w:sz w:val="24"/>
        </w:rPr>
        <w:t>yours</w:t>
      </w:r>
      <w:r>
        <w:rPr>
          <w:spacing w:val="-1"/>
          <w:sz w:val="24"/>
        </w:rPr>
        <w:t xml:space="preserve"> </w:t>
      </w:r>
      <w:r>
        <w:rPr>
          <w:sz w:val="24"/>
        </w:rPr>
        <w:t>could</w:t>
      </w:r>
      <w:r>
        <w:rPr>
          <w:spacing w:val="-3"/>
          <w:sz w:val="24"/>
        </w:rPr>
        <w:t xml:space="preserve"> </w:t>
      </w:r>
      <w:r>
        <w:rPr>
          <w:sz w:val="24"/>
        </w:rPr>
        <w:t xml:space="preserve">be connected to CCB activities and how the mission of your organization fits into the mission of </w:t>
      </w:r>
      <w:r w:rsidR="006B1577">
        <w:rPr>
          <w:sz w:val="24"/>
        </w:rPr>
        <w:t>the Baltic Living Lab</w:t>
      </w:r>
      <w:r>
        <w:rPr>
          <w:sz w:val="24"/>
        </w:rPr>
        <w:t>.</w:t>
      </w:r>
    </w:p>
    <w:p w14:paraId="5D78146B" w14:textId="77777777" w:rsidR="006B1577" w:rsidRDefault="006B1577" w:rsidP="006B1577">
      <w:pPr>
        <w:spacing w:before="292" w:line="242" w:lineRule="auto"/>
        <w:ind w:left="154"/>
        <w:rPr>
          <w:sz w:val="24"/>
        </w:rPr>
      </w:pPr>
    </w:p>
    <w:p w14:paraId="386855CF" w14:textId="1AAC4D25" w:rsidR="006B1577" w:rsidRDefault="006B1577" w:rsidP="006B1577">
      <w:pPr>
        <w:spacing w:before="292" w:line="242" w:lineRule="auto"/>
        <w:ind w:left="154"/>
      </w:pPr>
      <w:r>
        <w:rPr>
          <w:sz w:val="24"/>
        </w:rPr>
        <w:t>Thank you for your application – we will be in touch soon!</w:t>
      </w:r>
      <w:r w:rsidR="005B2296">
        <w:rPr>
          <w:sz w:val="24"/>
        </w:rPr>
        <w:t xml:space="preserve">  Inquiries?  Send us a note at info@balticlivinglab.org</w:t>
      </w:r>
    </w:p>
    <w:sectPr w:rsidR="006B1577" w:rsidSect="006B1577">
      <w:footerReference w:type="default" r:id="rId9"/>
      <w:pgSz w:w="11910" w:h="16840"/>
      <w:pgMar w:top="800" w:right="390" w:bottom="0"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5361B" w14:textId="77777777" w:rsidR="00BF285E" w:rsidRDefault="00BF285E" w:rsidP="00B402FD">
      <w:pPr>
        <w:spacing w:after="0" w:line="240" w:lineRule="auto"/>
      </w:pPr>
      <w:r>
        <w:separator/>
      </w:r>
    </w:p>
  </w:endnote>
  <w:endnote w:type="continuationSeparator" w:id="0">
    <w:p w14:paraId="0EC5E780" w14:textId="77777777" w:rsidR="00BF285E" w:rsidRDefault="00BF285E" w:rsidP="00B40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Calibri"/>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71718" w14:textId="1D3165DE" w:rsidR="00B402FD" w:rsidRDefault="00B402FD" w:rsidP="00B402FD">
    <w:pPr>
      <w:pStyle w:val="Footer"/>
    </w:pPr>
    <w:r>
      <w:t xml:space="preserve">BALTIC LIVING LAB MEMBERSHIP APPLICATION                                                                                                              </w:t>
    </w:r>
    <w:sdt>
      <w:sdtPr>
        <w:id w:val="2031213405"/>
        <w:docPartObj>
          <w:docPartGallery w:val="Page Numbers (Bottom of Page)"/>
          <w:docPartUnique/>
        </w:docPartObj>
      </w:sdtPr>
      <w:sdtContent>
        <w:r>
          <w:t xml:space="preserve">Page | </w:t>
        </w:r>
        <w:r>
          <w:fldChar w:fldCharType="begin"/>
        </w:r>
        <w:r>
          <w:instrText xml:space="preserve"> PAGE   \* MERGEFORMAT </w:instrText>
        </w:r>
        <w:r>
          <w:fldChar w:fldCharType="separate"/>
        </w:r>
        <w:r>
          <w:rPr>
            <w:noProof/>
          </w:rPr>
          <w:t>2</w:t>
        </w:r>
        <w:r>
          <w:rPr>
            <w:noProof/>
          </w:rPr>
          <w:fldChar w:fldCharType="end"/>
        </w:r>
        <w:r>
          <w:t xml:space="preserve"> </w:t>
        </w:r>
      </w:sdtContent>
    </w:sdt>
  </w:p>
  <w:p w14:paraId="71FAA52A" w14:textId="72DFECA9" w:rsidR="00B402FD" w:rsidRDefault="00B40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5E51" w14:textId="77777777" w:rsidR="00BF285E" w:rsidRDefault="00BF285E" w:rsidP="00B402FD">
      <w:pPr>
        <w:spacing w:after="0" w:line="240" w:lineRule="auto"/>
      </w:pPr>
      <w:r>
        <w:separator/>
      </w:r>
    </w:p>
  </w:footnote>
  <w:footnote w:type="continuationSeparator" w:id="0">
    <w:p w14:paraId="53B09E79" w14:textId="77777777" w:rsidR="00BF285E" w:rsidRDefault="00BF285E" w:rsidP="00B40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D5303"/>
    <w:multiLevelType w:val="hybridMultilevel"/>
    <w:tmpl w:val="9D8EE940"/>
    <w:lvl w:ilvl="0" w:tplc="FD74FA32">
      <w:start w:val="1"/>
      <w:numFmt w:val="decimal"/>
      <w:lvlText w:val="%1."/>
      <w:lvlJc w:val="left"/>
      <w:pPr>
        <w:ind w:left="514" w:hanging="360"/>
      </w:pPr>
      <w:rPr>
        <w:rFonts w:ascii="Calibri" w:eastAsia="Calibri" w:hAnsi="Calibri" w:cs="Calibri" w:hint="default"/>
        <w:b w:val="0"/>
        <w:bCs w:val="0"/>
        <w:i w:val="0"/>
        <w:iCs w:val="0"/>
        <w:spacing w:val="-2"/>
        <w:w w:val="100"/>
        <w:sz w:val="24"/>
        <w:szCs w:val="24"/>
        <w:lang w:val="en-US" w:eastAsia="en-US" w:bidi="ar-SA"/>
      </w:rPr>
    </w:lvl>
    <w:lvl w:ilvl="1" w:tplc="F3384560">
      <w:start w:val="1"/>
      <w:numFmt w:val="lowerLetter"/>
      <w:lvlText w:val="%2)"/>
      <w:lvlJc w:val="left"/>
      <w:pPr>
        <w:ind w:left="874" w:hanging="360"/>
      </w:pPr>
      <w:rPr>
        <w:rFonts w:ascii="Calibri" w:eastAsia="Calibri" w:hAnsi="Calibri" w:cs="Calibri" w:hint="default"/>
        <w:b w:val="0"/>
        <w:bCs w:val="0"/>
        <w:i w:val="0"/>
        <w:iCs w:val="0"/>
        <w:spacing w:val="-1"/>
        <w:w w:val="100"/>
        <w:sz w:val="24"/>
        <w:szCs w:val="24"/>
        <w:lang w:val="en-US" w:eastAsia="en-US" w:bidi="ar-SA"/>
      </w:rPr>
    </w:lvl>
    <w:lvl w:ilvl="2" w:tplc="0102024A">
      <w:numFmt w:val="bullet"/>
      <w:lvlText w:val="•"/>
      <w:lvlJc w:val="left"/>
      <w:pPr>
        <w:ind w:left="1979" w:hanging="360"/>
      </w:pPr>
      <w:rPr>
        <w:rFonts w:hint="default"/>
        <w:lang w:val="en-US" w:eastAsia="en-US" w:bidi="ar-SA"/>
      </w:rPr>
    </w:lvl>
    <w:lvl w:ilvl="3" w:tplc="4080F758">
      <w:numFmt w:val="bullet"/>
      <w:lvlText w:val="•"/>
      <w:lvlJc w:val="left"/>
      <w:pPr>
        <w:ind w:left="3078" w:hanging="360"/>
      </w:pPr>
      <w:rPr>
        <w:rFonts w:hint="default"/>
        <w:lang w:val="en-US" w:eastAsia="en-US" w:bidi="ar-SA"/>
      </w:rPr>
    </w:lvl>
    <w:lvl w:ilvl="4" w:tplc="8268794A">
      <w:numFmt w:val="bullet"/>
      <w:lvlText w:val="•"/>
      <w:lvlJc w:val="left"/>
      <w:pPr>
        <w:ind w:left="4177" w:hanging="360"/>
      </w:pPr>
      <w:rPr>
        <w:rFonts w:hint="default"/>
        <w:lang w:val="en-US" w:eastAsia="en-US" w:bidi="ar-SA"/>
      </w:rPr>
    </w:lvl>
    <w:lvl w:ilvl="5" w:tplc="A414032A">
      <w:numFmt w:val="bullet"/>
      <w:lvlText w:val="•"/>
      <w:lvlJc w:val="left"/>
      <w:pPr>
        <w:ind w:left="5276" w:hanging="360"/>
      </w:pPr>
      <w:rPr>
        <w:rFonts w:hint="default"/>
        <w:lang w:val="en-US" w:eastAsia="en-US" w:bidi="ar-SA"/>
      </w:rPr>
    </w:lvl>
    <w:lvl w:ilvl="6" w:tplc="9F4CACC0">
      <w:numFmt w:val="bullet"/>
      <w:lvlText w:val="•"/>
      <w:lvlJc w:val="left"/>
      <w:pPr>
        <w:ind w:left="6376" w:hanging="360"/>
      </w:pPr>
      <w:rPr>
        <w:rFonts w:hint="default"/>
        <w:lang w:val="en-US" w:eastAsia="en-US" w:bidi="ar-SA"/>
      </w:rPr>
    </w:lvl>
    <w:lvl w:ilvl="7" w:tplc="D8024198">
      <w:numFmt w:val="bullet"/>
      <w:lvlText w:val="•"/>
      <w:lvlJc w:val="left"/>
      <w:pPr>
        <w:ind w:left="7475" w:hanging="360"/>
      </w:pPr>
      <w:rPr>
        <w:rFonts w:hint="default"/>
        <w:lang w:val="en-US" w:eastAsia="en-US" w:bidi="ar-SA"/>
      </w:rPr>
    </w:lvl>
    <w:lvl w:ilvl="8" w:tplc="F7F2C054">
      <w:numFmt w:val="bullet"/>
      <w:lvlText w:val="•"/>
      <w:lvlJc w:val="left"/>
      <w:pPr>
        <w:ind w:left="8574" w:hanging="360"/>
      </w:pPr>
      <w:rPr>
        <w:rFonts w:hint="default"/>
        <w:lang w:val="en-US" w:eastAsia="en-US" w:bidi="ar-SA"/>
      </w:rPr>
    </w:lvl>
  </w:abstractNum>
  <w:abstractNum w:abstractNumId="1" w15:restartNumberingAfterBreak="0">
    <w:nsid w:val="44146E21"/>
    <w:multiLevelType w:val="hybridMultilevel"/>
    <w:tmpl w:val="82C8CC9C"/>
    <w:lvl w:ilvl="0" w:tplc="31BC473A">
      <w:numFmt w:val="bullet"/>
      <w:lvlText w:val=""/>
      <w:lvlJc w:val="left"/>
      <w:pPr>
        <w:ind w:left="154" w:hanging="115"/>
      </w:pPr>
      <w:rPr>
        <w:rFonts w:ascii="Symbol" w:eastAsia="Symbol" w:hAnsi="Symbol" w:cs="Symbol" w:hint="default"/>
        <w:spacing w:val="0"/>
        <w:w w:val="100"/>
        <w:lang w:val="en-US" w:eastAsia="en-US" w:bidi="ar-SA"/>
      </w:rPr>
    </w:lvl>
    <w:lvl w:ilvl="1" w:tplc="02DE6F30">
      <w:numFmt w:val="bullet"/>
      <w:lvlText w:val="•"/>
      <w:lvlJc w:val="left"/>
      <w:pPr>
        <w:ind w:left="1221" w:hanging="115"/>
      </w:pPr>
      <w:rPr>
        <w:rFonts w:hint="default"/>
        <w:lang w:val="en-US" w:eastAsia="en-US" w:bidi="ar-SA"/>
      </w:rPr>
    </w:lvl>
    <w:lvl w:ilvl="2" w:tplc="23748D34">
      <w:numFmt w:val="bullet"/>
      <w:lvlText w:val="•"/>
      <w:lvlJc w:val="left"/>
      <w:pPr>
        <w:ind w:left="2282" w:hanging="115"/>
      </w:pPr>
      <w:rPr>
        <w:rFonts w:hint="default"/>
        <w:lang w:val="en-US" w:eastAsia="en-US" w:bidi="ar-SA"/>
      </w:rPr>
    </w:lvl>
    <w:lvl w:ilvl="3" w:tplc="ACE2CC60">
      <w:numFmt w:val="bullet"/>
      <w:lvlText w:val="•"/>
      <w:lvlJc w:val="left"/>
      <w:pPr>
        <w:ind w:left="3343" w:hanging="115"/>
      </w:pPr>
      <w:rPr>
        <w:rFonts w:hint="default"/>
        <w:lang w:val="en-US" w:eastAsia="en-US" w:bidi="ar-SA"/>
      </w:rPr>
    </w:lvl>
    <w:lvl w:ilvl="4" w:tplc="29BECD4A">
      <w:numFmt w:val="bullet"/>
      <w:lvlText w:val="•"/>
      <w:lvlJc w:val="left"/>
      <w:pPr>
        <w:ind w:left="4405" w:hanging="115"/>
      </w:pPr>
      <w:rPr>
        <w:rFonts w:hint="default"/>
        <w:lang w:val="en-US" w:eastAsia="en-US" w:bidi="ar-SA"/>
      </w:rPr>
    </w:lvl>
    <w:lvl w:ilvl="5" w:tplc="1A70A8CE">
      <w:numFmt w:val="bullet"/>
      <w:lvlText w:val="•"/>
      <w:lvlJc w:val="left"/>
      <w:pPr>
        <w:ind w:left="5466" w:hanging="115"/>
      </w:pPr>
      <w:rPr>
        <w:rFonts w:hint="default"/>
        <w:lang w:val="en-US" w:eastAsia="en-US" w:bidi="ar-SA"/>
      </w:rPr>
    </w:lvl>
    <w:lvl w:ilvl="6" w:tplc="972AC410">
      <w:numFmt w:val="bullet"/>
      <w:lvlText w:val="•"/>
      <w:lvlJc w:val="left"/>
      <w:pPr>
        <w:ind w:left="6527" w:hanging="115"/>
      </w:pPr>
      <w:rPr>
        <w:rFonts w:hint="default"/>
        <w:lang w:val="en-US" w:eastAsia="en-US" w:bidi="ar-SA"/>
      </w:rPr>
    </w:lvl>
    <w:lvl w:ilvl="7" w:tplc="2304AD6A">
      <w:numFmt w:val="bullet"/>
      <w:lvlText w:val="•"/>
      <w:lvlJc w:val="left"/>
      <w:pPr>
        <w:ind w:left="7589" w:hanging="115"/>
      </w:pPr>
      <w:rPr>
        <w:rFonts w:hint="default"/>
        <w:lang w:val="en-US" w:eastAsia="en-US" w:bidi="ar-SA"/>
      </w:rPr>
    </w:lvl>
    <w:lvl w:ilvl="8" w:tplc="44306A84">
      <w:numFmt w:val="bullet"/>
      <w:lvlText w:val="•"/>
      <w:lvlJc w:val="left"/>
      <w:pPr>
        <w:ind w:left="8650" w:hanging="115"/>
      </w:pPr>
      <w:rPr>
        <w:rFonts w:hint="default"/>
        <w:lang w:val="en-US" w:eastAsia="en-US" w:bidi="ar-SA"/>
      </w:rPr>
    </w:lvl>
  </w:abstractNum>
  <w:num w:numId="1" w16cid:durableId="736440279">
    <w:abstractNumId w:val="1"/>
  </w:num>
  <w:num w:numId="2" w16cid:durableId="20698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BF"/>
    <w:rsid w:val="00142075"/>
    <w:rsid w:val="002E1D93"/>
    <w:rsid w:val="004C6389"/>
    <w:rsid w:val="005B2296"/>
    <w:rsid w:val="0067077C"/>
    <w:rsid w:val="006B1577"/>
    <w:rsid w:val="008C39D5"/>
    <w:rsid w:val="00967004"/>
    <w:rsid w:val="00AD5132"/>
    <w:rsid w:val="00AF67BF"/>
    <w:rsid w:val="00B402FD"/>
    <w:rsid w:val="00BF285E"/>
    <w:rsid w:val="00D3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3D6B"/>
  <w15:chartTrackingRefBased/>
  <w15:docId w15:val="{02B3066C-C403-416A-A8D5-CBA60B7F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184F"/>
    <w:pPr>
      <w:widowControl w:val="0"/>
      <w:autoSpaceDE w:val="0"/>
      <w:autoSpaceDN w:val="0"/>
      <w:spacing w:after="0" w:line="240" w:lineRule="auto"/>
      <w:ind w:left="20"/>
      <w:outlineLvl w:val="0"/>
    </w:pPr>
    <w:rPr>
      <w:rFonts w:ascii="Calibri" w:eastAsia="Calibri" w:hAnsi="Calibri" w:cs="Calibri"/>
      <w:b/>
      <w:bCs/>
      <w:kern w:val="0"/>
      <w:sz w:val="32"/>
      <w:szCs w:val="3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84F"/>
    <w:rPr>
      <w:color w:val="0563C1" w:themeColor="hyperlink"/>
      <w:u w:val="single"/>
    </w:rPr>
  </w:style>
  <w:style w:type="character" w:styleId="UnresolvedMention">
    <w:name w:val="Unresolved Mention"/>
    <w:basedOn w:val="DefaultParagraphFont"/>
    <w:uiPriority w:val="99"/>
    <w:semiHidden/>
    <w:unhideWhenUsed/>
    <w:rsid w:val="00D3184F"/>
    <w:rPr>
      <w:color w:val="605E5C"/>
      <w:shd w:val="clear" w:color="auto" w:fill="E1DFDD"/>
    </w:rPr>
  </w:style>
  <w:style w:type="character" w:customStyle="1" w:styleId="Heading1Char">
    <w:name w:val="Heading 1 Char"/>
    <w:basedOn w:val="DefaultParagraphFont"/>
    <w:link w:val="Heading1"/>
    <w:uiPriority w:val="9"/>
    <w:rsid w:val="00D3184F"/>
    <w:rPr>
      <w:rFonts w:ascii="Calibri" w:eastAsia="Calibri" w:hAnsi="Calibri" w:cs="Calibri"/>
      <w:b/>
      <w:bCs/>
      <w:kern w:val="0"/>
      <w:sz w:val="32"/>
      <w:szCs w:val="32"/>
      <w14:ligatures w14:val="none"/>
    </w:rPr>
  </w:style>
  <w:style w:type="paragraph" w:styleId="BodyText">
    <w:name w:val="Body Text"/>
    <w:basedOn w:val="Normal"/>
    <w:link w:val="BodyTextChar"/>
    <w:uiPriority w:val="1"/>
    <w:qFormat/>
    <w:rsid w:val="00D3184F"/>
    <w:pPr>
      <w:widowControl w:val="0"/>
      <w:autoSpaceDE w:val="0"/>
      <w:autoSpaceDN w:val="0"/>
      <w:spacing w:after="0" w:line="240" w:lineRule="auto"/>
    </w:pPr>
    <w:rPr>
      <w:rFonts w:ascii="Calibri" w:eastAsia="Calibri" w:hAnsi="Calibri" w:cs="Calibri"/>
      <w:kern w:val="0"/>
      <w:sz w:val="23"/>
      <w:szCs w:val="23"/>
      <w14:ligatures w14:val="none"/>
    </w:rPr>
  </w:style>
  <w:style w:type="character" w:customStyle="1" w:styleId="BodyTextChar">
    <w:name w:val="Body Text Char"/>
    <w:basedOn w:val="DefaultParagraphFont"/>
    <w:link w:val="BodyText"/>
    <w:uiPriority w:val="1"/>
    <w:rsid w:val="00D3184F"/>
    <w:rPr>
      <w:rFonts w:ascii="Calibri" w:eastAsia="Calibri" w:hAnsi="Calibri" w:cs="Calibri"/>
      <w:kern w:val="0"/>
      <w:sz w:val="23"/>
      <w:szCs w:val="23"/>
      <w14:ligatures w14:val="none"/>
    </w:rPr>
  </w:style>
  <w:style w:type="paragraph" w:styleId="ListParagraph">
    <w:name w:val="List Paragraph"/>
    <w:basedOn w:val="Normal"/>
    <w:uiPriority w:val="1"/>
    <w:qFormat/>
    <w:rsid w:val="00D3184F"/>
    <w:pPr>
      <w:widowControl w:val="0"/>
      <w:autoSpaceDE w:val="0"/>
      <w:autoSpaceDN w:val="0"/>
      <w:spacing w:after="0" w:line="240" w:lineRule="auto"/>
      <w:ind w:left="513" w:hanging="360"/>
    </w:pPr>
    <w:rPr>
      <w:rFonts w:ascii="Calibri" w:eastAsia="Calibri" w:hAnsi="Calibri" w:cs="Calibri"/>
      <w:kern w:val="0"/>
      <w14:ligatures w14:val="none"/>
    </w:rPr>
  </w:style>
  <w:style w:type="paragraph" w:styleId="NormalWeb">
    <w:name w:val="Normal (Web)"/>
    <w:basedOn w:val="Normal"/>
    <w:uiPriority w:val="99"/>
    <w:semiHidden/>
    <w:unhideWhenUsed/>
    <w:rsid w:val="00AD5132"/>
    <w:rPr>
      <w:rFonts w:ascii="Times New Roman" w:hAnsi="Times New Roman" w:cs="Times New Roman"/>
      <w:sz w:val="24"/>
      <w:szCs w:val="24"/>
    </w:rPr>
  </w:style>
  <w:style w:type="paragraph" w:styleId="Header">
    <w:name w:val="header"/>
    <w:basedOn w:val="Normal"/>
    <w:link w:val="HeaderChar"/>
    <w:uiPriority w:val="99"/>
    <w:unhideWhenUsed/>
    <w:rsid w:val="00B40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FD"/>
  </w:style>
  <w:style w:type="paragraph" w:styleId="Footer">
    <w:name w:val="footer"/>
    <w:basedOn w:val="Normal"/>
    <w:link w:val="FooterChar"/>
    <w:uiPriority w:val="99"/>
    <w:unhideWhenUsed/>
    <w:rsid w:val="00B40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218330">
      <w:bodyDiv w:val="1"/>
      <w:marLeft w:val="0"/>
      <w:marRight w:val="0"/>
      <w:marTop w:val="0"/>
      <w:marBottom w:val="0"/>
      <w:divBdr>
        <w:top w:val="none" w:sz="0" w:space="0" w:color="auto"/>
        <w:left w:val="none" w:sz="0" w:space="0" w:color="auto"/>
        <w:bottom w:val="none" w:sz="0" w:space="0" w:color="auto"/>
        <w:right w:val="none" w:sz="0" w:space="0" w:color="auto"/>
      </w:divBdr>
    </w:div>
    <w:div w:id="736905846">
      <w:bodyDiv w:val="1"/>
      <w:marLeft w:val="0"/>
      <w:marRight w:val="0"/>
      <w:marTop w:val="0"/>
      <w:marBottom w:val="0"/>
      <w:divBdr>
        <w:top w:val="none" w:sz="0" w:space="0" w:color="auto"/>
        <w:left w:val="none" w:sz="0" w:space="0" w:color="auto"/>
        <w:bottom w:val="none" w:sz="0" w:space="0" w:color="auto"/>
        <w:right w:val="none" w:sz="0" w:space="0" w:color="auto"/>
      </w:divBdr>
    </w:div>
    <w:div w:id="854228096">
      <w:bodyDiv w:val="1"/>
      <w:marLeft w:val="0"/>
      <w:marRight w:val="0"/>
      <w:marTop w:val="0"/>
      <w:marBottom w:val="0"/>
      <w:divBdr>
        <w:top w:val="none" w:sz="0" w:space="0" w:color="auto"/>
        <w:left w:val="none" w:sz="0" w:space="0" w:color="auto"/>
        <w:bottom w:val="none" w:sz="0" w:space="0" w:color="auto"/>
        <w:right w:val="none" w:sz="0" w:space="0" w:color="auto"/>
      </w:divBdr>
    </w:div>
    <w:div w:id="1880125446">
      <w:bodyDiv w:val="1"/>
      <w:marLeft w:val="0"/>
      <w:marRight w:val="0"/>
      <w:marTop w:val="0"/>
      <w:marBottom w:val="0"/>
      <w:divBdr>
        <w:top w:val="none" w:sz="0" w:space="0" w:color="auto"/>
        <w:left w:val="none" w:sz="0" w:space="0" w:color="auto"/>
        <w:bottom w:val="none" w:sz="0" w:space="0" w:color="auto"/>
        <w:right w:val="none" w:sz="0" w:space="0" w:color="auto"/>
      </w:divBdr>
    </w:div>
    <w:div w:id="1956209954">
      <w:bodyDiv w:val="1"/>
      <w:marLeft w:val="0"/>
      <w:marRight w:val="0"/>
      <w:marTop w:val="0"/>
      <w:marBottom w:val="0"/>
      <w:divBdr>
        <w:top w:val="none" w:sz="0" w:space="0" w:color="auto"/>
        <w:left w:val="none" w:sz="0" w:space="0" w:color="auto"/>
        <w:bottom w:val="none" w:sz="0" w:space="0" w:color="auto"/>
        <w:right w:val="none" w:sz="0" w:space="0" w:color="auto"/>
      </w:divBdr>
    </w:div>
    <w:div w:id="199572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vinglab.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4294202477</TotalTime>
  <Pages>4</Pages>
  <Words>1216</Words>
  <Characters>7739</Characters>
  <Application>Microsoft Office Word</Application>
  <DocSecurity>0</DocSecurity>
  <Lines>106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Baltic Living Lab</dc:creator>
  <cp:keywords/>
  <dc:description/>
  <cp:lastModifiedBy>Global Skills Network</cp:lastModifiedBy>
  <cp:revision>2</cp:revision>
  <dcterms:created xsi:type="dcterms:W3CDTF">2025-08-02T10:51:00Z</dcterms:created>
  <dcterms:modified xsi:type="dcterms:W3CDTF">2024-02-18T08:54:00Z</dcterms:modified>
</cp:coreProperties>
</file>