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480" w:after="0" w:line="276"/>
        <w:ind w:right="0" w:left="0" w:firstLine="0"/>
        <w:jc w:val="left"/>
        <w:rPr>
          <w:rFonts w:ascii="Calibri" w:hAnsi="Calibri" w:cs="Calibri" w:eastAsia="Calibri"/>
          <w:b/>
          <w:color w:val="365F91"/>
          <w:spacing w:val="0"/>
          <w:position w:val="0"/>
          <w:sz w:val="28"/>
          <w:shd w:fill="auto" w:val="clear"/>
        </w:rPr>
      </w:pPr>
      <w:r>
        <w:rPr>
          <w:rFonts w:ascii="Calibri" w:hAnsi="Calibri" w:cs="Calibri" w:eastAsia="Calibri"/>
          <w:b/>
          <w:color w:val="365F91"/>
          <w:spacing w:val="0"/>
          <w:position w:val="0"/>
          <w:sz w:val="28"/>
          <w:shd w:fill="auto" w:val="clear"/>
        </w:rPr>
        <w:t xml:space="preserve">CONDITIONS GÉNÉRALES DE VENTE (CGV)</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Société : MY SERRURIER DEPANNEUR</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Forme juridique : SARL</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Siret : 94399582900018</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Siège social : 34T rue de la longue chasse, 59300 VALENCIENNES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Téléphone : 07.82.72.52.61</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Email : contact@myserrurierdepanneur.fr</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Activité : Serrurerie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D</w:t>
      </w:r>
      <w:r>
        <w:rPr>
          <w:rFonts w:ascii="Cambria" w:hAnsi="Cambria" w:cs="Cambria" w:eastAsia="Cambria"/>
          <w:color w:val="auto"/>
          <w:spacing w:val="0"/>
          <w:position w:val="0"/>
          <w:sz w:val="22"/>
          <w:shd w:fill="auto" w:val="clear"/>
        </w:rPr>
        <w:t xml:space="preserve">épannage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Porte Blindée</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Contr</w:t>
      </w:r>
      <w:r>
        <w:rPr>
          <w:rFonts w:ascii="Cambria" w:hAnsi="Cambria" w:cs="Cambria" w:eastAsia="Cambria"/>
          <w:color w:val="auto"/>
          <w:spacing w:val="0"/>
          <w:position w:val="0"/>
          <w:sz w:val="22"/>
          <w:shd w:fill="auto" w:val="clear"/>
        </w:rPr>
        <w:t xml:space="preserve">ôle d’accès - Vidéo Surveillance</w:t>
      </w:r>
    </w:p>
    <w:p>
      <w:pPr>
        <w:spacing w:before="0" w:after="200" w:line="276"/>
        <w:ind w:right="0" w:left="0" w:firstLine="0"/>
        <w:jc w:val="left"/>
        <w:rPr>
          <w:rFonts w:ascii="Cambria" w:hAnsi="Cambria" w:cs="Cambria" w:eastAsia="Cambria"/>
          <w:color w:val="auto"/>
          <w:spacing w:val="0"/>
          <w:position w:val="0"/>
          <w:sz w:val="22"/>
          <w:shd w:fill="auto" w:val="clear"/>
        </w:rPr>
      </w:pP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Article 1 </w:t>
      </w:r>
      <w:r>
        <w:rPr>
          <w:rFonts w:ascii="Calibri" w:hAnsi="Calibri" w:cs="Calibri" w:eastAsia="Calibri"/>
          <w:b/>
          <w:color w:val="4F81BD"/>
          <w:spacing w:val="0"/>
          <w:position w:val="0"/>
          <w:sz w:val="26"/>
          <w:shd w:fill="auto" w:val="clear"/>
        </w:rPr>
        <w:t xml:space="preserve">–</w:t>
      </w:r>
      <w:r>
        <w:rPr>
          <w:rFonts w:ascii="Calibri" w:hAnsi="Calibri" w:cs="Calibri" w:eastAsia="Calibri"/>
          <w:b/>
          <w:color w:val="4F81BD"/>
          <w:spacing w:val="0"/>
          <w:position w:val="0"/>
          <w:sz w:val="26"/>
          <w:shd w:fill="auto" w:val="clear"/>
        </w:rPr>
        <w:t xml:space="preserve"> Objet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Les présentes conditions générales de vente (CGV) régissent toutes les prestations de services réalisées par MY SERRURIER DEPANNEUR auprès de ses clients, particuliers ou professionnels. Toute commande implique l'acceptation pleine et entière des présentes CGV.</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Article 2 </w:t>
      </w:r>
      <w:r>
        <w:rPr>
          <w:rFonts w:ascii="Calibri" w:hAnsi="Calibri" w:cs="Calibri" w:eastAsia="Calibri"/>
          <w:b/>
          <w:color w:val="4F81BD"/>
          <w:spacing w:val="0"/>
          <w:position w:val="0"/>
          <w:sz w:val="26"/>
          <w:shd w:fill="auto" w:val="clear"/>
        </w:rPr>
        <w:t xml:space="preserve">–</w:t>
      </w:r>
      <w:r>
        <w:rPr>
          <w:rFonts w:ascii="Calibri" w:hAnsi="Calibri" w:cs="Calibri" w:eastAsia="Calibri"/>
          <w:b/>
          <w:color w:val="4F81BD"/>
          <w:spacing w:val="0"/>
          <w:position w:val="0"/>
          <w:sz w:val="26"/>
          <w:shd w:fill="auto" w:val="clear"/>
        </w:rPr>
        <w:t xml:space="preserve"> Tarifs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Les prix sont exprimés en euros hors taxes (HT) et toutes taxes comprises (TTC).</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Frais de déplacement : 50 € TTC</w:t>
        <w:br/>
        <w:t xml:space="preserve">- Taux horaire main-d'</w:t>
      </w:r>
      <w:r>
        <w:rPr>
          <w:rFonts w:ascii="Cambria" w:hAnsi="Cambria" w:cs="Cambria" w:eastAsia="Cambria"/>
          <w:color w:val="auto"/>
          <w:spacing w:val="0"/>
          <w:position w:val="0"/>
          <w:sz w:val="22"/>
          <w:shd w:fill="auto" w:val="clear"/>
        </w:rPr>
        <w:t xml:space="preserve">œuvre : 50 </w:t>
      </w:r>
      <w:r>
        <w:rPr>
          <w:rFonts w:ascii="Cambria" w:hAnsi="Cambria" w:cs="Cambria" w:eastAsia="Cambria"/>
          <w:color w:val="auto"/>
          <w:spacing w:val="0"/>
          <w:position w:val="0"/>
          <w:sz w:val="22"/>
          <w:shd w:fill="auto" w:val="clear"/>
        </w:rPr>
        <w:t xml:space="preserve">€ TTC/h (hors dépannage simple ouverture de porte)</w:t>
        <w:br/>
        <w:t xml:space="preserve">- Ouverture simple de porte : tarif forfaitaire ( 90 € TTC)</w:t>
        <w:br/>
        <w:t xml:space="preserve">- Majoration de nuit, week-end et jours fériés : +50 %</w:t>
        <w:br/>
        <w:t xml:space="preserve">- Devis : Gratuit si accepté. Si refusé, facturation forfaitaire possible (50 € TTC)</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Les prix peuvent être modifiés à tout moment, mais les prestations sont facturées sur la base en vigueur au moment de la validation du devis.</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Article 3 </w:t>
      </w:r>
      <w:r>
        <w:rPr>
          <w:rFonts w:ascii="Calibri" w:hAnsi="Calibri" w:cs="Calibri" w:eastAsia="Calibri"/>
          <w:b/>
          <w:color w:val="4F81BD"/>
          <w:spacing w:val="0"/>
          <w:position w:val="0"/>
          <w:sz w:val="26"/>
          <w:shd w:fill="auto" w:val="clear"/>
        </w:rPr>
        <w:t xml:space="preserve">–</w:t>
      </w:r>
      <w:r>
        <w:rPr>
          <w:rFonts w:ascii="Calibri" w:hAnsi="Calibri" w:cs="Calibri" w:eastAsia="Calibri"/>
          <w:b/>
          <w:color w:val="4F81BD"/>
          <w:spacing w:val="0"/>
          <w:position w:val="0"/>
          <w:sz w:val="26"/>
          <w:shd w:fill="auto" w:val="clear"/>
        </w:rPr>
        <w:t xml:space="preserve"> Devis et commande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Tout devis est valable 30 jours. Il doit être daté, signé et précédé de la mention "Bon pour accord" pour valider la commande.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Le client est réputé avoir accepté sans réserve le devis, les CGV, et les conditions particulières s’il demande l’exécution immédiate d’une prestation.</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Article 4 </w:t>
      </w:r>
      <w:r>
        <w:rPr>
          <w:rFonts w:ascii="Calibri" w:hAnsi="Calibri" w:cs="Calibri" w:eastAsia="Calibri"/>
          <w:b/>
          <w:color w:val="4F81BD"/>
          <w:spacing w:val="0"/>
          <w:position w:val="0"/>
          <w:sz w:val="26"/>
          <w:shd w:fill="auto" w:val="clear"/>
        </w:rPr>
        <w:t xml:space="preserve">–</w:t>
      </w:r>
      <w:r>
        <w:rPr>
          <w:rFonts w:ascii="Calibri" w:hAnsi="Calibri" w:cs="Calibri" w:eastAsia="Calibri"/>
          <w:b/>
          <w:color w:val="4F81BD"/>
          <w:spacing w:val="0"/>
          <w:position w:val="0"/>
          <w:sz w:val="26"/>
          <w:shd w:fill="auto" w:val="clear"/>
        </w:rPr>
        <w:t xml:space="preserve"> Paiement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Le paiement est exigible immédiatement à la fin de la prestation, sauf accord écrit préalable.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Modes de paiement acceptés :  virement, carte bancaire (si disponible).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Pénalités de retard : en cas de non-paiement sous 10 jours, des pénalités de 10 % seront appliquées, avec une indemnité forfaitaire de 40 € pour frais de recouvrement (art. L441-10 du Code de commerce).</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Article 5 </w:t>
      </w:r>
      <w:r>
        <w:rPr>
          <w:rFonts w:ascii="Calibri" w:hAnsi="Calibri" w:cs="Calibri" w:eastAsia="Calibri"/>
          <w:b/>
          <w:color w:val="4F81BD"/>
          <w:spacing w:val="0"/>
          <w:position w:val="0"/>
          <w:sz w:val="26"/>
          <w:shd w:fill="auto" w:val="clear"/>
        </w:rPr>
        <w:t xml:space="preserve">–</w:t>
      </w:r>
      <w:r>
        <w:rPr>
          <w:rFonts w:ascii="Calibri" w:hAnsi="Calibri" w:cs="Calibri" w:eastAsia="Calibri"/>
          <w:b/>
          <w:color w:val="4F81BD"/>
          <w:spacing w:val="0"/>
          <w:position w:val="0"/>
          <w:sz w:val="26"/>
          <w:shd w:fill="auto" w:val="clear"/>
        </w:rPr>
        <w:t xml:space="preserve"> D</w:t>
      </w:r>
      <w:r>
        <w:rPr>
          <w:rFonts w:ascii="Calibri" w:hAnsi="Calibri" w:cs="Calibri" w:eastAsia="Calibri"/>
          <w:b/>
          <w:color w:val="4F81BD"/>
          <w:spacing w:val="0"/>
          <w:position w:val="0"/>
          <w:sz w:val="26"/>
          <w:shd w:fill="auto" w:val="clear"/>
        </w:rPr>
        <w:t xml:space="preserve">élai d’intervention</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Les délais d’intervention sont donnés à titre indicatif et peuvent varier selon la nature de l’urgence, la localisation, et la disponibilité du technicien. Aucun retard ne peut donner lieu à indemnisation.</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Article 6 </w:t>
      </w:r>
      <w:r>
        <w:rPr>
          <w:rFonts w:ascii="Calibri" w:hAnsi="Calibri" w:cs="Calibri" w:eastAsia="Calibri"/>
          <w:b/>
          <w:color w:val="4F81BD"/>
          <w:spacing w:val="0"/>
          <w:position w:val="0"/>
          <w:sz w:val="26"/>
          <w:shd w:fill="auto" w:val="clear"/>
        </w:rPr>
        <w:t xml:space="preserve">–</w:t>
      </w:r>
      <w:r>
        <w:rPr>
          <w:rFonts w:ascii="Calibri" w:hAnsi="Calibri" w:cs="Calibri" w:eastAsia="Calibri"/>
          <w:b/>
          <w:color w:val="4F81BD"/>
          <w:spacing w:val="0"/>
          <w:position w:val="0"/>
          <w:sz w:val="26"/>
          <w:shd w:fill="auto" w:val="clear"/>
        </w:rPr>
        <w:t xml:space="preserve"> Droit de r</w:t>
      </w:r>
      <w:r>
        <w:rPr>
          <w:rFonts w:ascii="Calibri" w:hAnsi="Calibri" w:cs="Calibri" w:eastAsia="Calibri"/>
          <w:b/>
          <w:color w:val="4F81BD"/>
          <w:spacing w:val="0"/>
          <w:position w:val="0"/>
          <w:sz w:val="26"/>
          <w:shd w:fill="auto" w:val="clear"/>
        </w:rPr>
        <w:t xml:space="preserve">étractation</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Conformément à l’article L221-28 du Code de la consommation, le droit de rétractation ne s’applique pas aux prestations d’urgence à domicile expressément demandées par le client avant la fin du délai légal de 14 jours.</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Article 7 </w:t>
      </w:r>
      <w:r>
        <w:rPr>
          <w:rFonts w:ascii="Calibri" w:hAnsi="Calibri" w:cs="Calibri" w:eastAsia="Calibri"/>
          <w:b/>
          <w:color w:val="4F81BD"/>
          <w:spacing w:val="0"/>
          <w:position w:val="0"/>
          <w:sz w:val="26"/>
          <w:shd w:fill="auto" w:val="clear"/>
        </w:rPr>
        <w:t xml:space="preserve">–</w:t>
      </w:r>
      <w:r>
        <w:rPr>
          <w:rFonts w:ascii="Calibri" w:hAnsi="Calibri" w:cs="Calibri" w:eastAsia="Calibri"/>
          <w:b/>
          <w:color w:val="4F81BD"/>
          <w:spacing w:val="0"/>
          <w:position w:val="0"/>
          <w:sz w:val="26"/>
          <w:shd w:fill="auto" w:val="clear"/>
        </w:rPr>
        <w:t xml:space="preserve"> Garantie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Les interventions sont garanties 3 mois sauf indication contraire. La garantie couvre uniquement les défauts liés à la main-d’</w:t>
      </w:r>
      <w:r>
        <w:rPr>
          <w:rFonts w:ascii="Cambria" w:hAnsi="Cambria" w:cs="Cambria" w:eastAsia="Cambria"/>
          <w:color w:val="auto"/>
          <w:spacing w:val="0"/>
          <w:position w:val="0"/>
          <w:sz w:val="22"/>
          <w:shd w:fill="auto" w:val="clear"/>
        </w:rPr>
        <w:t xml:space="preserve">œuvre ou au mat</w:t>
      </w:r>
      <w:r>
        <w:rPr>
          <w:rFonts w:ascii="Cambria" w:hAnsi="Cambria" w:cs="Cambria" w:eastAsia="Cambria"/>
          <w:color w:val="auto"/>
          <w:spacing w:val="0"/>
          <w:position w:val="0"/>
          <w:sz w:val="22"/>
          <w:shd w:fill="auto" w:val="clear"/>
        </w:rPr>
        <w:t xml:space="preserve">ériel fourni par l’entreprise. Elle ne s’applique pas aux pièces fournies par le client, ni en cas de mauvaise utilisation ou de tentative de réparation par un tiers.</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Article 8 </w:t>
      </w:r>
      <w:r>
        <w:rPr>
          <w:rFonts w:ascii="Calibri" w:hAnsi="Calibri" w:cs="Calibri" w:eastAsia="Calibri"/>
          <w:b/>
          <w:color w:val="4F81BD"/>
          <w:spacing w:val="0"/>
          <w:position w:val="0"/>
          <w:sz w:val="26"/>
          <w:shd w:fill="auto" w:val="clear"/>
        </w:rPr>
        <w:t xml:space="preserve">–</w:t>
      </w:r>
      <w:r>
        <w:rPr>
          <w:rFonts w:ascii="Calibri" w:hAnsi="Calibri" w:cs="Calibri" w:eastAsia="Calibri"/>
          <w:b/>
          <w:color w:val="4F81BD"/>
          <w:spacing w:val="0"/>
          <w:position w:val="0"/>
          <w:sz w:val="26"/>
          <w:shd w:fill="auto" w:val="clear"/>
        </w:rPr>
        <w:t xml:space="preserve"> Responsabilit</w:t>
      </w:r>
      <w:r>
        <w:rPr>
          <w:rFonts w:ascii="Calibri" w:hAnsi="Calibri" w:cs="Calibri" w:eastAsia="Calibri"/>
          <w:b/>
          <w:color w:val="4F81BD"/>
          <w:spacing w:val="0"/>
          <w:position w:val="0"/>
          <w:sz w:val="26"/>
          <w:shd w:fill="auto" w:val="clear"/>
        </w:rPr>
        <w:t xml:space="preserve">é</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L’entreprise MY SERRURIER DEPANNEUR s'engage à exécuter ses prestations avec le plus grand soin et selon les règles de l'art.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Cependant, en cas d’intervention de dépannage (ouverture de porte, remplacement de serrure, etc.), le client est informé que certaines opérations peuvent nécessiter la dégradation partielle ou totale des éléments suivants : serrure, barillet, porte, huisserie, cadre de porte, paumelles, gâche, menuiserie ou peinture.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En acceptant l'intervention, le client reconnaît expressément qu’il autorise l’entreprise à procéder aux actions nécessaires, même si elles entraînent des dégâts. Ces éventuels dommages ne pourront donner lieu à aucune indemnisation, ni réparation gratuite par l’entreprise.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Sont exclus de toute responsabilité :</w:t>
        <w:br/>
        <w:t xml:space="preserve">- Les dommages résultant d’une porte ou serrure vétuste, déjà fragilisée ou installée non-conformément.</w:t>
        <w:br/>
        <w:t xml:space="preserve">- Les dommages causés par un usage non conforme ou une tentative d’ouverture précédente par un tiers ou le client lui-même.</w:t>
        <w:br/>
        <w:t xml:space="preserve">- Les défauts de fonctionnement liés à des éléments que l’entreprise n’a pas fournis ou installés.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En cas de doute, un accord écrit ou oral sera demandé avant toute opération à risque.</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Article 9 </w:t>
      </w:r>
      <w:r>
        <w:rPr>
          <w:rFonts w:ascii="Calibri" w:hAnsi="Calibri" w:cs="Calibri" w:eastAsia="Calibri"/>
          <w:b/>
          <w:color w:val="4F81BD"/>
          <w:spacing w:val="0"/>
          <w:position w:val="0"/>
          <w:sz w:val="26"/>
          <w:shd w:fill="auto" w:val="clear"/>
        </w:rPr>
        <w:t xml:space="preserve">–</w:t>
      </w:r>
      <w:r>
        <w:rPr>
          <w:rFonts w:ascii="Calibri" w:hAnsi="Calibri" w:cs="Calibri" w:eastAsia="Calibri"/>
          <w:b/>
          <w:color w:val="4F81BD"/>
          <w:spacing w:val="0"/>
          <w:position w:val="0"/>
          <w:sz w:val="26"/>
          <w:shd w:fill="auto" w:val="clear"/>
        </w:rPr>
        <w:t xml:space="preserve"> R</w:t>
      </w:r>
      <w:r>
        <w:rPr>
          <w:rFonts w:ascii="Calibri" w:hAnsi="Calibri" w:cs="Calibri" w:eastAsia="Calibri"/>
          <w:b/>
          <w:color w:val="4F81BD"/>
          <w:spacing w:val="0"/>
          <w:position w:val="0"/>
          <w:sz w:val="26"/>
          <w:shd w:fill="auto" w:val="clear"/>
        </w:rPr>
        <w:t xml:space="preserve">éclamations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Toute réclamation doit être adressée par courrier recommandé à [Adresse de l’entreprise] dans un délai de 7 jours suivant l’intervention.</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Article 10 </w:t>
      </w:r>
      <w:r>
        <w:rPr>
          <w:rFonts w:ascii="Calibri" w:hAnsi="Calibri" w:cs="Calibri" w:eastAsia="Calibri"/>
          <w:b/>
          <w:color w:val="4F81BD"/>
          <w:spacing w:val="0"/>
          <w:position w:val="0"/>
          <w:sz w:val="26"/>
          <w:shd w:fill="auto" w:val="clear"/>
        </w:rPr>
        <w:t xml:space="preserve">–</w:t>
      </w:r>
      <w:r>
        <w:rPr>
          <w:rFonts w:ascii="Calibri" w:hAnsi="Calibri" w:cs="Calibri" w:eastAsia="Calibri"/>
          <w:b/>
          <w:color w:val="4F81BD"/>
          <w:spacing w:val="0"/>
          <w:position w:val="0"/>
          <w:sz w:val="26"/>
          <w:shd w:fill="auto" w:val="clear"/>
        </w:rPr>
        <w:t xml:space="preserve"> Donn</w:t>
      </w:r>
      <w:r>
        <w:rPr>
          <w:rFonts w:ascii="Calibri" w:hAnsi="Calibri" w:cs="Calibri" w:eastAsia="Calibri"/>
          <w:b/>
          <w:color w:val="4F81BD"/>
          <w:spacing w:val="0"/>
          <w:position w:val="0"/>
          <w:sz w:val="26"/>
          <w:shd w:fill="auto" w:val="clear"/>
        </w:rPr>
        <w:t xml:space="preserve">ées personnelles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Les données du client sont utilisées uniquement pour la gestion de la prestation. Conformément à la loi "Informatique et Libertés", le client dispose d’un droit d’accès, de rectification et de suppression de ses données.</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Article 11 </w:t>
      </w:r>
      <w:r>
        <w:rPr>
          <w:rFonts w:ascii="Calibri" w:hAnsi="Calibri" w:cs="Calibri" w:eastAsia="Calibri"/>
          <w:b/>
          <w:color w:val="4F81BD"/>
          <w:spacing w:val="0"/>
          <w:position w:val="0"/>
          <w:sz w:val="26"/>
          <w:shd w:fill="auto" w:val="clear"/>
        </w:rPr>
        <w:t xml:space="preserve">–</w:t>
      </w:r>
      <w:r>
        <w:rPr>
          <w:rFonts w:ascii="Calibri" w:hAnsi="Calibri" w:cs="Calibri" w:eastAsia="Calibri"/>
          <w:b/>
          <w:color w:val="4F81BD"/>
          <w:spacing w:val="0"/>
          <w:position w:val="0"/>
          <w:sz w:val="26"/>
          <w:shd w:fill="auto" w:val="clear"/>
        </w:rPr>
        <w:t xml:space="preserve"> Litiges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En cas de litige, le client peut recourir gratuitement au médiateur de la consommation. À défaut d’accord amiable, le litige sera porté devant le tribunal compétent du ressort du siège social de l’entreprise.</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Acceptation du client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Le client reconnaît avoir pris connaissance des CGV et les accepter sans réserve.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