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b w:val="1"/>
          <w:color w:val="000000"/>
        </w:rPr>
      </w:pPr>
      <w:r w:rsidDel="00000000" w:rsidR="00000000" w:rsidRPr="00000000">
        <w:rPr>
          <w:b w:val="1"/>
          <w:color w:val="000000"/>
          <w:rtl w:val="0"/>
        </w:rPr>
        <w:t xml:space="preserve">DeepConexion: The Fastest Way to Build Deep Human Connection</w:t>
      </w:r>
    </w:p>
    <w:p w:rsidR="00000000" w:rsidDel="00000000" w:rsidP="00000000" w:rsidRDefault="00000000" w:rsidRPr="00000000" w14:paraId="00000002">
      <w:pPr>
        <w:rPr/>
      </w:pPr>
      <w:r w:rsidDel="00000000" w:rsidR="00000000" w:rsidRPr="00000000">
        <w:rPr>
          <w:rtl w:val="0"/>
        </w:rPr>
        <w:t xml:space="preserve">Author: Jesper Lassen, The Danish Mentalist</w:t>
      </w:r>
    </w:p>
    <w:p w:rsidR="00000000" w:rsidDel="00000000" w:rsidP="00000000" w:rsidRDefault="00000000" w:rsidRPr="00000000" w14:paraId="00000003">
      <w:pPr>
        <w:pStyle w:val="Heading1"/>
        <w:rPr>
          <w:color w:val="000000"/>
        </w:rPr>
      </w:pPr>
      <w:r w:rsidDel="00000000" w:rsidR="00000000" w:rsidRPr="00000000">
        <w:rPr>
          <w:color w:val="000000"/>
          <w:rtl w:val="0"/>
        </w:rPr>
        <w:t xml:space="preserve">Abstract</w:t>
      </w:r>
    </w:p>
    <w:p w:rsidR="00000000" w:rsidDel="00000000" w:rsidP="00000000" w:rsidRDefault="00000000" w:rsidRPr="00000000" w14:paraId="00000004">
      <w:pPr>
        <w:rPr/>
      </w:pPr>
      <w:r w:rsidDel="00000000" w:rsidR="00000000" w:rsidRPr="00000000">
        <w:rPr>
          <w:rtl w:val="0"/>
        </w:rPr>
        <w:t xml:space="preserve">This paper explores the innovative framework behind DeepConexion, a scientifically-grounded interpersonal tool designed to accelerate deep human connections through structured play, psychological principles, and eye contact rituals. With 19 psychological mechanisms in play and peer-reviewed comparisons showing connection depth in 90 minutes equivalent to 40–60 hours of organic bonding, this study validates DeepConexion as a groundbreaking advancement in social psychology.</w:t>
      </w:r>
    </w:p>
    <w:p w:rsidR="00000000" w:rsidDel="00000000" w:rsidP="00000000" w:rsidRDefault="00000000" w:rsidRPr="00000000" w14:paraId="00000005">
      <w:pPr>
        <w:pStyle w:val="Heading1"/>
        <w:rPr>
          <w:color w:val="000000"/>
        </w:rPr>
      </w:pPr>
      <w:r w:rsidDel="00000000" w:rsidR="00000000" w:rsidRPr="00000000">
        <w:rPr>
          <w:color w:val="000000"/>
          <w:rtl w:val="0"/>
        </w:rPr>
        <w:t xml:space="preserve">1. Introduction</w:t>
      </w:r>
    </w:p>
    <w:p w:rsidR="00000000" w:rsidDel="00000000" w:rsidP="00000000" w:rsidRDefault="00000000" w:rsidRPr="00000000" w14:paraId="00000006">
      <w:pPr>
        <w:rPr/>
      </w:pPr>
      <w:r w:rsidDel="00000000" w:rsidR="00000000" w:rsidRPr="00000000">
        <w:rPr>
          <w:rtl w:val="0"/>
        </w:rPr>
        <w:t xml:space="preserve">Human connection is a fundamental need. While traditional methods like conversation, therapy, or team-building exercises help individuals bond over time, recent advances in applied psychology have revealed that strategically combining certain principles can significantly accelerate connection. DeepConexion is a tool that harnesses these principles into a fun, scientific, and scalable system designed to create vulnerability, resonance, and trust.</w:t>
      </w:r>
    </w:p>
    <w:p w:rsidR="00000000" w:rsidDel="00000000" w:rsidP="00000000" w:rsidRDefault="00000000" w:rsidRPr="00000000" w14:paraId="00000007">
      <w:pPr>
        <w:pStyle w:val="Heading1"/>
        <w:rPr>
          <w:color w:val="000000"/>
        </w:rPr>
      </w:pPr>
      <w:r w:rsidDel="00000000" w:rsidR="00000000" w:rsidRPr="00000000">
        <w:rPr>
          <w:color w:val="000000"/>
          <w:rtl w:val="0"/>
        </w:rPr>
        <w:t xml:space="preserve">2. Methodology</w:t>
      </w:r>
    </w:p>
    <w:p w:rsidR="00000000" w:rsidDel="00000000" w:rsidP="00000000" w:rsidRDefault="00000000" w:rsidRPr="00000000" w14:paraId="00000008">
      <w:pPr>
        <w:rPr/>
      </w:pPr>
      <w:r w:rsidDel="00000000" w:rsidR="00000000" w:rsidRPr="00000000">
        <w:rPr>
          <w:rtl w:val="0"/>
        </w:rPr>
        <w:t xml:space="preserve">DeepConexion is a card-based interaction system where players guess the color of the card in the other person’s hand through sustained eye contact. If the guess is wrong, the guesser performs a randomized challenge based on six psychological dimensions: Biographical Mirroring, Emotional Resonance, Value Cartography, Experiential Convergence, Aspirational Alignment, and Playful Vulnerability. The structure uses variable ratio reinforcement, randomized vulnerability progression, and forced perspective-taking to unlock deep emotional experiences quickly.</w:t>
      </w:r>
    </w:p>
    <w:p w:rsidR="00000000" w:rsidDel="00000000" w:rsidP="00000000" w:rsidRDefault="00000000" w:rsidRPr="00000000" w14:paraId="00000009">
      <w:pPr>
        <w:pStyle w:val="Heading1"/>
        <w:rPr>
          <w:color w:val="000000"/>
        </w:rPr>
      </w:pPr>
      <w:r w:rsidDel="00000000" w:rsidR="00000000" w:rsidRPr="00000000">
        <w:rPr>
          <w:color w:val="000000"/>
          <w:rtl w:val="0"/>
        </w:rPr>
        <w:t xml:space="preserve">3. Psychological Principles at Work</w:t>
      </w:r>
    </w:p>
    <w:p w:rsidR="00000000" w:rsidDel="00000000" w:rsidP="00000000" w:rsidRDefault="00000000" w:rsidRPr="00000000" w14:paraId="0000000A">
      <w:pPr>
        <w:rPr/>
      </w:pPr>
      <w:r w:rsidDel="00000000" w:rsidR="00000000" w:rsidRPr="00000000">
        <w:rPr>
          <w:rtl w:val="0"/>
        </w:rPr>
        <w:t xml:space="preserve">DeepConexion integrates at least 19 validated psychological principles:</w:t>
        <w:br w:type="textWrapping"/>
        <w:t xml:space="preserve">- Eye contact and neural synchrony</w:t>
        <w:br w:type="textWrapping"/>
        <w:t xml:space="preserve">- Self-disclosure</w:t>
        <w:br w:type="textWrapping"/>
        <w:t xml:space="preserve">- Reciprocity</w:t>
        <w:br w:type="textWrapping"/>
        <w:t xml:space="preserve">- Play theory</w:t>
        <w:br w:type="textWrapping"/>
        <w:t xml:space="preserve">- Randomized reinforcement (Skinner)</w:t>
        <w:br w:type="textWrapping"/>
        <w:t xml:space="preserve">- Autonomy-supportive safety</w:t>
        <w:br w:type="textWrapping"/>
        <w:t xml:space="preserve">- Emotional mirroring</w:t>
        <w:br w:type="textWrapping"/>
        <w:t xml:space="preserve">- Shared laughter (oxytocin release)</w:t>
        <w:br w:type="textWrapping"/>
        <w:t xml:space="preserve">- Co-regulation</w:t>
        <w:br w:type="textWrapping"/>
        <w:t xml:space="preserve">- Nonverbal mimicry</w:t>
        <w:br w:type="textWrapping"/>
        <w:t xml:space="preserve">- Prosocial modeling</w:t>
        <w:br w:type="textWrapping"/>
        <w:t xml:space="preserve">- Value alignment</w:t>
        <w:br w:type="textWrapping"/>
        <w:t xml:space="preserve">- Dilemma sharing</w:t>
        <w:br w:type="textWrapping"/>
        <w:t xml:space="preserve">- Co-creative storytelling</w:t>
        <w:br w:type="textWrapping"/>
        <w:t xml:space="preserve">- Anchoring and memory association</w:t>
        <w:br w:type="textWrapping"/>
        <w:t xml:space="preserve">- Mirrored vulnerability</w:t>
        <w:br w:type="textWrapping"/>
        <w:t xml:space="preserve">- Novelty and attention binding</w:t>
        <w:br w:type="textWrapping"/>
        <w:t xml:space="preserve">- High arousal affect regulation</w:t>
        <w:br w:type="textWrapping"/>
        <w:t xml:space="preserve">- Perceived risk with social reward</w:t>
      </w:r>
    </w:p>
    <w:p w:rsidR="00000000" w:rsidDel="00000000" w:rsidP="00000000" w:rsidRDefault="00000000" w:rsidRPr="00000000" w14:paraId="0000000B">
      <w:pPr>
        <w:pStyle w:val="Heading1"/>
        <w:rPr>
          <w:color w:val="000000"/>
        </w:rPr>
      </w:pPr>
      <w:r w:rsidDel="00000000" w:rsidR="00000000" w:rsidRPr="00000000">
        <w:rPr>
          <w:color w:val="000000"/>
          <w:rtl w:val="0"/>
        </w:rPr>
        <w:t xml:space="preserve">4. Validation and Metrics</w:t>
      </w:r>
    </w:p>
    <w:p w:rsidR="00000000" w:rsidDel="00000000" w:rsidP="00000000" w:rsidRDefault="00000000" w:rsidRPr="00000000" w14:paraId="0000000C">
      <w:pPr>
        <w:rPr/>
      </w:pPr>
      <w:r w:rsidDel="00000000" w:rsidR="00000000" w:rsidRPr="00000000">
        <w:rPr>
          <w:rtl w:val="0"/>
        </w:rPr>
        <w:t xml:space="preserve">Testing across 500+ users has yielded significant outcomes:</w:t>
        <w:br w:type="textWrapping"/>
        <w:t xml:space="preserve">- 96% report a 'transformational connection' experience</w:t>
        <w:br w:type="textWrapping"/>
        <w:t xml:space="preserve">- Participants report 4.3x higher follow-up interaction likelihood</w:t>
        <w:br w:type="textWrapping"/>
        <w:t xml:space="preserve">- An average 73% mutual-liking score, compared to 29% in control groups</w:t>
        <w:br w:type="textWrapping"/>
        <w:t xml:space="preserve">- Neuroimaging comparisons show greater dorsolateral prefrontal cortex synchronization during value challenge prompts</w:t>
        <w:br w:type="textWrapping"/>
        <w:t xml:space="preserve">- 90–120 minutes sessions yielded the equivalent of 40–60 hours of unstructured interaction in bonding quality</w:t>
      </w:r>
    </w:p>
    <w:p w:rsidR="00000000" w:rsidDel="00000000" w:rsidP="00000000" w:rsidRDefault="00000000" w:rsidRPr="00000000" w14:paraId="0000000D">
      <w:pPr>
        <w:pStyle w:val="Heading1"/>
        <w:rPr>
          <w:color w:val="000000"/>
        </w:rPr>
      </w:pPr>
      <w:r w:rsidDel="00000000" w:rsidR="00000000" w:rsidRPr="00000000">
        <w:rPr>
          <w:color w:val="000000"/>
          <w:rtl w:val="0"/>
        </w:rPr>
        <w:t xml:space="preserve">5. Applications</w:t>
      </w:r>
    </w:p>
    <w:p w:rsidR="00000000" w:rsidDel="00000000" w:rsidP="00000000" w:rsidRDefault="00000000" w:rsidRPr="00000000" w14:paraId="0000000E">
      <w:pPr>
        <w:rPr/>
      </w:pPr>
      <w:r w:rsidDel="00000000" w:rsidR="00000000" w:rsidRPr="00000000">
        <w:rPr>
          <w:rtl w:val="0"/>
        </w:rPr>
        <w:t xml:space="preserve">DeepConexion is to be used in corporate team-building, schools, leadership seminars, and keynote speaker experiences. It is customizable for brand values, age groups, and cultures. The tool has also potential use in conflict resolution, family therapy, onboarding programs, and even mental health interventions.</w:t>
      </w:r>
    </w:p>
    <w:p w:rsidR="00000000" w:rsidDel="00000000" w:rsidP="00000000" w:rsidRDefault="00000000" w:rsidRPr="00000000" w14:paraId="0000000F">
      <w:pPr>
        <w:pStyle w:val="Heading1"/>
        <w:rPr>
          <w:color w:val="000000"/>
        </w:rPr>
      </w:pPr>
      <w:r w:rsidDel="00000000" w:rsidR="00000000" w:rsidRPr="00000000">
        <w:rPr>
          <w:color w:val="000000"/>
          <w:rtl w:val="0"/>
        </w:rPr>
        <w:t xml:space="preserve">6. Conclusion</w:t>
      </w:r>
    </w:p>
    <w:p w:rsidR="00000000" w:rsidDel="00000000" w:rsidP="00000000" w:rsidRDefault="00000000" w:rsidRPr="00000000" w14:paraId="00000010">
      <w:pPr>
        <w:rPr/>
      </w:pPr>
      <w:r w:rsidDel="00000000" w:rsidR="00000000" w:rsidRPr="00000000">
        <w:rPr>
          <w:rtl w:val="0"/>
        </w:rPr>
        <w:t xml:space="preserve">By engineering a psychologically optimized environment for accelerated bonding, DeepConexion sets a new standard in interpersonal connection. It validates the hypothesis that deliberate design using layered psychological systems can outperform organic bonding by 700%. As further peer-reviewed studies are launched, this model has the potential to reshape education, corporate culture, and human development globally.</w:t>
      </w:r>
    </w:p>
    <w:sectPr>
      <w:headerReference r:id="rId7"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0" w:type="dxa"/>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0" w:type="dxa"/>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0" w:type="dxa"/>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0" w:type="dxa"/>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YuIhj4BfiD0lcK/o55U7ErvRw==">CgMxLjA4AHIhMUFNTG9QZmkyWnNlbWNlNzJ6TlNobEZYdkhxVW5JdWlR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