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sz w:val="46"/>
          <w:szCs w:val="46"/>
          <w:rtl w:val="0"/>
        </w:rPr>
        <w:t xml:space="preserve">Cardiovascular Disease Checklist:</w:t>
      </w: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checklist is designed to help you have a productive conversation with your doctor about your cardiovascular health. By going through these questions, you and your physician can determine whether you might be eligible for insurance-covered diagnostic tests.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1. Personal Risk Factors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have a family history of heart disease or stroke?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Are you over 50 years old?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smoke or have you smoked in the past?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have high blood pressure?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have high cholesterol?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have diabetes or prediabetes?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Are you overweight or obese?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2. Symptoms to Discuss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experience chest pain or discomfort?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have shortness of breath with minimal activity?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notice swelling in your legs, ankles, or feet?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Do you feel unusually fatigued or lightheaded?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Have you experienced irregular heartbeats or palpitations?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3. Questions to Ask Your Physician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Based on my risk factors and symptoms, do you recommend cardiovascular screening?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Which specific diagnostic tests might be appropriate for me (e.g., echocardiogram, carotid ultrasound, ABI test)?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Will these tests be covered by my insurance based on my medical history and symptoms?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What lifestyle changes should I make to reduce my risk?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How often should I be screened for cardiovascular disease?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4. Follow-Up Plan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Schedule your recommended screenings or diagnostic tests.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Keep a record of your test results for future comparison.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Follow your physician’s advice on medications, lifestyle, and diet.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 Schedule follow-up appointments as advised.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color w:val="646464"/>
          <w:sz w:val="18"/>
          <w:szCs w:val="18"/>
          <w:rtl w:val="0"/>
        </w:rPr>
        <w:br w:type="textWrapping"/>
        <w:t xml:space="preserve">Provided as a community health resource by Stang Medical — Mobile Cardiovascular Screening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center"/>
        <w:rPr/>
      </w:pPr>
      <w:r w:rsidDel="00000000" w:rsidR="00000000" w:rsidRPr="00000000">
        <w:rPr/>
        <w:drawing>
          <wp:inline distB="0" distT="0" distL="114300" distR="114300">
            <wp:extent cx="4495800" cy="327795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77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