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F7D57" w14:textId="7302127F" w:rsidR="00777594" w:rsidRDefault="009F398B">
      <w:pPr>
        <w:pStyle w:val="Titel"/>
        <w:ind w:firstLine="720"/>
      </w:pPr>
      <w:r>
        <w:t xml:space="preserve">Workshop: </w:t>
      </w:r>
      <w:r>
        <w:br/>
        <w:t>Generative AI &amp; Videogame Characters</w:t>
      </w:r>
    </w:p>
    <w:p w14:paraId="33887668" w14:textId="77777777" w:rsidR="00777594" w:rsidRDefault="009F398B">
      <w:pPr>
        <w:pBdr>
          <w:top w:val="nil"/>
          <w:left w:val="nil"/>
          <w:bottom w:val="nil"/>
          <w:right w:val="nil"/>
          <w:between w:val="nil"/>
        </w:pBdr>
        <w:spacing w:after="0"/>
        <w:jc w:val="center"/>
        <w:rPr>
          <w:color w:val="000000"/>
        </w:rPr>
      </w:pPr>
      <w:r>
        <w:t>Contact:</w:t>
      </w:r>
    </w:p>
    <w:p w14:paraId="15333ABE" w14:textId="77777777" w:rsidR="00777594" w:rsidRDefault="009F398B">
      <w:pPr>
        <w:pBdr>
          <w:top w:val="nil"/>
          <w:left w:val="nil"/>
          <w:bottom w:val="nil"/>
          <w:right w:val="nil"/>
          <w:between w:val="nil"/>
        </w:pBdr>
        <w:spacing w:after="0"/>
        <w:jc w:val="center"/>
        <w:rPr>
          <w:b/>
          <w:bCs/>
          <w:color w:val="000000"/>
          <w:sz w:val="28"/>
          <w:szCs w:val="28"/>
        </w:rPr>
      </w:pPr>
      <w:r>
        <w:rPr>
          <w:b/>
          <w:bCs/>
          <w:color w:val="000000"/>
          <w:sz w:val="28"/>
          <w:szCs w:val="28"/>
        </w:rPr>
        <w:t>Theresa Krampe</w:t>
      </w:r>
    </w:p>
    <w:p w14:paraId="69613F05" w14:textId="77777777" w:rsidR="00777594" w:rsidRDefault="009F398B">
      <w:pPr>
        <w:pBdr>
          <w:top w:val="nil"/>
          <w:left w:val="nil"/>
          <w:bottom w:val="nil"/>
          <w:right w:val="nil"/>
          <w:between w:val="nil"/>
        </w:pBdr>
        <w:spacing w:after="0"/>
        <w:jc w:val="center"/>
        <w:rPr>
          <w:color w:val="000000"/>
        </w:rPr>
      </w:pPr>
      <w:r>
        <w:rPr>
          <w:color w:val="000000"/>
        </w:rPr>
        <w:t>University of Tübingen</w:t>
      </w:r>
    </w:p>
    <w:p w14:paraId="52BBA544" w14:textId="77777777" w:rsidR="00777594" w:rsidRDefault="009F398B">
      <w:pPr>
        <w:pBdr>
          <w:top w:val="nil"/>
          <w:left w:val="nil"/>
          <w:bottom w:val="nil"/>
          <w:right w:val="nil"/>
          <w:between w:val="nil"/>
        </w:pBdr>
        <w:spacing w:after="0"/>
        <w:jc w:val="center"/>
        <w:rPr>
          <w:color w:val="000000"/>
        </w:rPr>
      </w:pPr>
      <w:r>
        <w:rPr>
          <w:color w:val="000000"/>
        </w:rPr>
        <w:t>International Centre for Ethics in the Sciences and Humanities</w:t>
      </w:r>
    </w:p>
    <w:p w14:paraId="03C0049D" w14:textId="77777777" w:rsidR="00777594" w:rsidRPr="008C229C" w:rsidRDefault="009F398B">
      <w:pPr>
        <w:pBdr>
          <w:top w:val="nil"/>
          <w:left w:val="nil"/>
          <w:bottom w:val="nil"/>
          <w:right w:val="nil"/>
          <w:between w:val="nil"/>
        </w:pBdr>
        <w:spacing w:after="0"/>
        <w:jc w:val="center"/>
        <w:rPr>
          <w:color w:val="000000"/>
          <w:lang w:val="de-DE"/>
        </w:rPr>
      </w:pPr>
      <w:r w:rsidRPr="008C229C">
        <w:rPr>
          <w:color w:val="000000"/>
          <w:lang w:val="de-DE"/>
        </w:rPr>
        <w:t>Wilhelmstraße 56</w:t>
      </w:r>
    </w:p>
    <w:p w14:paraId="787DA584" w14:textId="77777777" w:rsidR="00777594" w:rsidRPr="008C229C" w:rsidRDefault="009F398B">
      <w:pPr>
        <w:pBdr>
          <w:top w:val="nil"/>
          <w:left w:val="nil"/>
          <w:bottom w:val="nil"/>
          <w:right w:val="nil"/>
          <w:between w:val="nil"/>
        </w:pBdr>
        <w:spacing w:after="0"/>
        <w:jc w:val="center"/>
        <w:rPr>
          <w:color w:val="000000"/>
          <w:lang w:val="de-DE"/>
        </w:rPr>
      </w:pPr>
      <w:r w:rsidRPr="008C229C">
        <w:rPr>
          <w:color w:val="000000"/>
          <w:lang w:val="de-DE"/>
        </w:rPr>
        <w:t>72074 Tübingen, Germany</w:t>
      </w:r>
    </w:p>
    <w:p w14:paraId="0743B8C9" w14:textId="77777777" w:rsidR="00777594" w:rsidRPr="008C229C" w:rsidRDefault="009F398B">
      <w:pPr>
        <w:pBdr>
          <w:top w:val="nil"/>
          <w:left w:val="nil"/>
          <w:bottom w:val="nil"/>
          <w:right w:val="nil"/>
          <w:between w:val="nil"/>
        </w:pBdr>
        <w:jc w:val="center"/>
        <w:rPr>
          <w:color w:val="000000"/>
          <w:lang w:val="de-DE"/>
        </w:rPr>
      </w:pPr>
      <w:hyperlink r:id="rId8">
        <w:r w:rsidRPr="008C229C">
          <w:rPr>
            <w:color w:val="0000FF"/>
            <w:u w:val="single"/>
            <w:lang w:val="de-DE"/>
          </w:rPr>
          <w:t>theresa.krampe@uni-tuebingen.de</w:t>
        </w:r>
      </w:hyperlink>
      <w:r w:rsidRPr="008C229C">
        <w:rPr>
          <w:color w:val="000000"/>
          <w:lang w:val="de-DE"/>
        </w:rPr>
        <w:t xml:space="preserve">  </w:t>
      </w:r>
    </w:p>
    <w:p w14:paraId="4C14A600" w14:textId="77777777" w:rsidR="00777594" w:rsidRDefault="009F398B">
      <w:pPr>
        <w:pStyle w:val="berschrift2"/>
        <w:spacing w:after="200"/>
        <w:jc w:val="left"/>
      </w:pPr>
      <w:bookmarkStart w:id="0" w:name="_heading=h.aizbnjc0ju57" w:colFirst="0" w:colLast="0"/>
      <w:bookmarkEnd w:id="0"/>
      <w:r>
        <w:t>Organizing Team</w:t>
      </w:r>
    </w:p>
    <w:p w14:paraId="4F312391" w14:textId="77777777" w:rsidR="00777594" w:rsidRDefault="009F398B">
      <w:pPr>
        <w:pBdr>
          <w:top w:val="nil"/>
          <w:left w:val="nil"/>
          <w:bottom w:val="nil"/>
          <w:right w:val="nil"/>
          <w:between w:val="nil"/>
        </w:pBdr>
        <w:spacing w:after="0"/>
        <w:jc w:val="left"/>
        <w:rPr>
          <w:color w:val="000000"/>
        </w:rPr>
      </w:pPr>
      <w:r>
        <w:t>Kristine Ask, Thorsten Busch, Dominic Ford, Jana Hecktor, Martin Hennig, Theresa Krampe, Zahra Rizvi, Tanja Sihvonen</w:t>
      </w:r>
    </w:p>
    <w:p w14:paraId="2B2E5C27" w14:textId="77777777" w:rsidR="00777594" w:rsidRDefault="009F398B">
      <w:pPr>
        <w:pStyle w:val="berschrift2"/>
      </w:pPr>
      <w:r>
        <w:t>Keywords</w:t>
      </w:r>
    </w:p>
    <w:p w14:paraId="2C91FBEB" w14:textId="77777777" w:rsidR="00777594" w:rsidRDefault="009F398B">
      <w:pPr>
        <w:spacing w:before="240"/>
      </w:pPr>
      <w:r>
        <w:t xml:space="preserve">Generative AI, characters, LLMs, </w:t>
      </w:r>
      <w:proofErr w:type="spellStart"/>
      <w:r>
        <w:t>ChatBots</w:t>
      </w:r>
      <w:proofErr w:type="spellEnd"/>
      <w:r>
        <w:t>, game design, ethics</w:t>
      </w:r>
    </w:p>
    <w:p w14:paraId="777A1F3D" w14:textId="77777777" w:rsidR="00777594" w:rsidRDefault="009F398B">
      <w:pPr>
        <w:pStyle w:val="berschrift1"/>
      </w:pPr>
      <w:r>
        <w:t>Abstract</w:t>
      </w:r>
    </w:p>
    <w:p w14:paraId="230D6232" w14:textId="08558AA1" w:rsidR="00777594" w:rsidRDefault="009F398B">
      <w:pPr>
        <w:spacing w:before="240"/>
      </w:pPr>
      <w:r>
        <w:t>Generative artificial intelligence (</w:t>
      </w:r>
      <w:proofErr w:type="spellStart"/>
      <w:r>
        <w:t>genAI</w:t>
      </w:r>
      <w:proofErr w:type="spellEnd"/>
      <w:r>
        <w:t xml:space="preserve">) applications such as Large Language Models (LLMs) have been predicted to profoundly change how videogames are designed as well as how players perceive, interact with, and relate to them (Cox and Ooi 2024; Ford 2025). This applies </w:t>
      </w:r>
      <w:proofErr w:type="gramStart"/>
      <w:r>
        <w:t>in particular to</w:t>
      </w:r>
      <w:proofErr w:type="gramEnd"/>
      <w:r>
        <w:t xml:space="preserve"> the creation and reception of characters. Already, prototypes, demonstrators, and experimental games such as </w:t>
      </w:r>
      <w:proofErr w:type="spellStart"/>
      <w:r>
        <w:rPr>
          <w:i/>
          <w:iCs/>
        </w:rPr>
        <w:t>NeoNPCs</w:t>
      </w:r>
      <w:proofErr w:type="spellEnd"/>
      <w:r>
        <w:t xml:space="preserve"> (Ubisoft 2024), </w:t>
      </w:r>
      <w:r>
        <w:rPr>
          <w:i/>
          <w:iCs/>
        </w:rPr>
        <w:t>AI People</w:t>
      </w:r>
      <w:r>
        <w:t xml:space="preserve"> (Good AI 2024), or </w:t>
      </w:r>
      <w:r>
        <w:rPr>
          <w:i/>
          <w:iCs/>
        </w:rPr>
        <w:t>AI2U</w:t>
      </w:r>
      <w:r>
        <w:t xml:space="preserve">: </w:t>
      </w:r>
      <w:r>
        <w:rPr>
          <w:i/>
          <w:iCs/>
        </w:rPr>
        <w:t xml:space="preserve">With You </w:t>
      </w:r>
      <w:proofErr w:type="spellStart"/>
      <w:r>
        <w:rPr>
          <w:i/>
          <w:iCs/>
        </w:rPr>
        <w:t>‘Til</w:t>
      </w:r>
      <w:proofErr w:type="spellEnd"/>
      <w:r>
        <w:rPr>
          <w:i/>
          <w:iCs/>
        </w:rPr>
        <w:t xml:space="preserve"> the End</w:t>
      </w:r>
      <w:r>
        <w:t xml:space="preserve"> (</w:t>
      </w:r>
      <w:proofErr w:type="spellStart"/>
      <w:r>
        <w:t>AlterStaff</w:t>
      </w:r>
      <w:proofErr w:type="spellEnd"/>
      <w:r>
        <w:t xml:space="preserve"> Inc. 2025) showcase the capabilities of </w:t>
      </w:r>
      <w:proofErr w:type="spellStart"/>
      <w:r>
        <w:t>genAI</w:t>
      </w:r>
      <w:proofErr w:type="spellEnd"/>
      <w:r>
        <w:t xml:space="preserve"> to facilitate real-time, natural-seeming interactions between players and NPCs. Games like </w:t>
      </w:r>
      <w:r>
        <w:rPr>
          <w:i/>
          <w:iCs/>
        </w:rPr>
        <w:t>1001 Nights</w:t>
      </w:r>
      <w:r>
        <w:t xml:space="preserve"> (Eden 2024) additionally use </w:t>
      </w:r>
      <w:proofErr w:type="spellStart"/>
      <w:r>
        <w:t>genAI</w:t>
      </w:r>
      <w:proofErr w:type="spellEnd"/>
      <w:r>
        <w:t xml:space="preserve"> to dynamically shape the story and create matching objects and visuals (Sun et al. 2025). Meanwhile, videogame characters travel to online platforms such as character.ai, where players engage in forms of character-based roleplay (Ask and Sihvonen 2025). </w:t>
      </w:r>
    </w:p>
    <w:p w14:paraId="537CD588" w14:textId="7E155291" w:rsidR="00777594" w:rsidRDefault="009F398B">
      <w:pPr>
        <w:spacing w:before="240"/>
      </w:pPr>
      <w:r>
        <w:t xml:space="preserve">Recently, an active research field has crystallized around the broader phenomenon of so-called communicative AI (e.g., Heesen and Hennig 2025; Hepp et al. 2023). However, videogame-specific research is only beginning to emerge, with early interviews and scoping reviews indicating that </w:t>
      </w:r>
      <w:proofErr w:type="spellStart"/>
      <w:r>
        <w:t>genAI</w:t>
      </w:r>
      <w:proofErr w:type="spellEnd"/>
      <w:r>
        <w:t xml:space="preserve"> is already widely used in different areas of game design (e.g., </w:t>
      </w:r>
      <w:proofErr w:type="spellStart"/>
      <w:r>
        <w:t>Galotta</w:t>
      </w:r>
      <w:proofErr w:type="spellEnd"/>
      <w:r>
        <w:t xml:space="preserve"> et al. 2024; Wu et al. 2025; Yang et al. 2024). One of the </w:t>
      </w:r>
      <w:proofErr w:type="gramStart"/>
      <w:r>
        <w:t>key</w:t>
      </w:r>
      <w:proofErr w:type="gramEnd"/>
      <w:r>
        <w:t xml:space="preserve"> promises of </w:t>
      </w:r>
      <w:proofErr w:type="spellStart"/>
      <w:r>
        <w:t>genAI</w:t>
      </w:r>
      <w:proofErr w:type="spellEnd"/>
      <w:r>
        <w:t xml:space="preserve"> is that it allows for the creation of NPCs endowed with personality, memory, and environmental as well as contextual awareness (Brown 2024; Higham 2024; O’Brien 2024). However, integrating </w:t>
      </w:r>
      <w:proofErr w:type="spellStart"/>
      <w:r>
        <w:t>genAI</w:t>
      </w:r>
      <w:proofErr w:type="spellEnd"/>
      <w:r>
        <w:t xml:space="preserve"> into the design of complex gameworlds remains challenging, and its broader societal implications are </w:t>
      </w:r>
      <w:r>
        <w:lastRenderedPageBreak/>
        <w:t xml:space="preserve">still uncertain. Many existing prototypes reveal that while users benefit from increased flexibility when engaging with </w:t>
      </w:r>
      <w:proofErr w:type="spellStart"/>
      <w:r>
        <w:t>genAI</w:t>
      </w:r>
      <w:proofErr w:type="spellEnd"/>
      <w:r>
        <w:t xml:space="preserve"> characters, they also report moments of rupture when characters fail to respond in consistent, role-appropriate ways (Cox and Ooi 2024). From an ethical perspective, AI characters raise concerns about the consequences of simulated sociality with NPCs, </w:t>
      </w:r>
      <w:proofErr w:type="gramStart"/>
      <w:r>
        <w:t>in particular where</w:t>
      </w:r>
      <w:proofErr w:type="gramEnd"/>
      <w:r>
        <w:t xml:space="preserve"> deception and misinformation, the reinforcement of stereotypes, or unhealthy attachment patterns are concerned. For the arts and media, AI-generated content might give rise to a new understanding of art in which, alongside aesthetic categories, moral criteria become (increasingly) relevant for the evaluation of art. Early approaches inspired by AI ethics and critical AI studies (Boucher et al. 2024; Hecktor and Krampe 2025; </w:t>
      </w:r>
      <w:proofErr w:type="spellStart"/>
      <w:r>
        <w:t>Melhart</w:t>
      </w:r>
      <w:proofErr w:type="spellEnd"/>
      <w:r>
        <w:t xml:space="preserve"> et al. 2023), character studies (Wilde 2025), or roleplaying research (Ask and Sihvonen 2025) offer much-needed critical perspectives on these phenomena. Yet, considerable empirical and theoretical work is still required to fully understand how </w:t>
      </w:r>
      <w:proofErr w:type="spellStart"/>
      <w:r>
        <w:t>genAI</w:t>
      </w:r>
      <w:proofErr w:type="spellEnd"/>
      <w:r>
        <w:t xml:space="preserve"> impacts </w:t>
      </w:r>
      <w:r w:rsidR="007867AB">
        <w:t xml:space="preserve">the </w:t>
      </w:r>
      <w:r>
        <w:t xml:space="preserve">ways we make, break, play, or otherwise engage with videogame characters. </w:t>
      </w:r>
    </w:p>
    <w:p w14:paraId="7718932D" w14:textId="77777777" w:rsidR="00777594" w:rsidRDefault="009F398B">
      <w:pPr>
        <w:spacing w:before="240"/>
      </w:pPr>
      <w:r>
        <w:t xml:space="preserve">In this workshop, we explore the ethics, aesthetics, limitations, and future potentials of </w:t>
      </w:r>
      <w:proofErr w:type="spellStart"/>
      <w:r>
        <w:t>genAI</w:t>
      </w:r>
      <w:proofErr w:type="spellEnd"/>
      <w:r>
        <w:t xml:space="preserve">-driven characters in and beyond videogames. Our goal is to map the emerging field of research at the intersections between game studies, character studies, ethics, and AI and to facilitate interdisciplinary conversations. Discussion topics include but are not limited to: </w:t>
      </w:r>
    </w:p>
    <w:p w14:paraId="04D31E36" w14:textId="77777777" w:rsidR="00777594" w:rsidRDefault="009F398B">
      <w:pPr>
        <w:numPr>
          <w:ilvl w:val="0"/>
          <w:numId w:val="1"/>
        </w:numPr>
        <w:pBdr>
          <w:top w:val="nil"/>
          <w:left w:val="nil"/>
          <w:bottom w:val="nil"/>
          <w:right w:val="nil"/>
          <w:between w:val="nil"/>
        </w:pBdr>
        <w:spacing w:before="240" w:after="0"/>
        <w:rPr>
          <w:color w:val="000000"/>
        </w:rPr>
      </w:pPr>
      <w:r>
        <w:t>Ontological and systematic perspectives: What is an AI character?</w:t>
      </w:r>
    </w:p>
    <w:p w14:paraId="323AB0A5" w14:textId="77777777" w:rsidR="00777594" w:rsidRDefault="009F398B">
      <w:pPr>
        <w:numPr>
          <w:ilvl w:val="0"/>
          <w:numId w:val="1"/>
        </w:numPr>
        <w:pBdr>
          <w:top w:val="nil"/>
          <w:left w:val="nil"/>
          <w:bottom w:val="nil"/>
          <w:right w:val="nil"/>
          <w:between w:val="nil"/>
        </w:pBdr>
        <w:spacing w:after="0"/>
        <w:rPr>
          <w:color w:val="000000"/>
        </w:rPr>
      </w:pPr>
      <w:r>
        <w:t xml:space="preserve">Character design: How is </w:t>
      </w:r>
      <w:proofErr w:type="spellStart"/>
      <w:r>
        <w:t>genAI</w:t>
      </w:r>
      <w:proofErr w:type="spellEnd"/>
      <w:r>
        <w:t xml:space="preserve"> used in character design? What are the challenges (e.g., </w:t>
      </w:r>
      <w:r>
        <w:rPr>
          <w:color w:val="000000"/>
        </w:rPr>
        <w:t xml:space="preserve">contextual awareness, narrative consistency, bias, </w:t>
      </w:r>
      <w:r>
        <w:t>…)?</w:t>
      </w:r>
    </w:p>
    <w:p w14:paraId="1097782B" w14:textId="77777777" w:rsidR="00777594" w:rsidRDefault="009F398B">
      <w:pPr>
        <w:numPr>
          <w:ilvl w:val="0"/>
          <w:numId w:val="1"/>
        </w:numPr>
        <w:pBdr>
          <w:top w:val="nil"/>
          <w:left w:val="nil"/>
          <w:bottom w:val="nil"/>
          <w:right w:val="nil"/>
          <w:between w:val="nil"/>
        </w:pBdr>
        <w:spacing w:after="0"/>
        <w:rPr>
          <w:color w:val="000000"/>
        </w:rPr>
      </w:pPr>
      <w:r>
        <w:rPr>
          <w:color w:val="000000"/>
        </w:rPr>
        <w:t>Aesthetics and hermeneutics</w:t>
      </w:r>
      <w:r>
        <w:t xml:space="preserve">: How can AI characters be analyzed? What </w:t>
      </w:r>
      <w:proofErr w:type="gramStart"/>
      <w:r>
        <w:t>are</w:t>
      </w:r>
      <w:proofErr w:type="gramEnd"/>
      <w:r>
        <w:t xml:space="preserve"> their narrative, ludic, and audiovisual characteristics? How do players engage with them?</w:t>
      </w:r>
    </w:p>
    <w:p w14:paraId="1DE9D560" w14:textId="77777777" w:rsidR="00777594" w:rsidRDefault="009F398B">
      <w:pPr>
        <w:numPr>
          <w:ilvl w:val="0"/>
          <w:numId w:val="1"/>
        </w:numPr>
        <w:pBdr>
          <w:top w:val="nil"/>
          <w:left w:val="nil"/>
          <w:bottom w:val="nil"/>
          <w:right w:val="nil"/>
          <w:between w:val="nil"/>
        </w:pBdr>
        <w:spacing w:after="0"/>
        <w:rPr>
          <w:color w:val="000000"/>
        </w:rPr>
      </w:pPr>
      <w:r>
        <w:t>Ethics: What are the e</w:t>
      </w:r>
      <w:r>
        <w:rPr>
          <w:color w:val="000000"/>
        </w:rPr>
        <w:t>thical implications of AI characters (e.g., regarding fairness and diversity, sustainability, accountability, data protection, …)?</w:t>
      </w:r>
    </w:p>
    <w:p w14:paraId="2EAB8FDB" w14:textId="5A241F7C" w:rsidR="00777594" w:rsidRDefault="009F398B">
      <w:pPr>
        <w:numPr>
          <w:ilvl w:val="0"/>
          <w:numId w:val="1"/>
        </w:numPr>
        <w:pBdr>
          <w:top w:val="nil"/>
          <w:left w:val="nil"/>
          <w:bottom w:val="nil"/>
          <w:right w:val="nil"/>
          <w:between w:val="nil"/>
        </w:pBdr>
        <w:spacing w:after="0"/>
      </w:pPr>
      <w:r>
        <w:t>Corporate responsibility: What ethical obligations do game companies have when it comes to the (mis-)use of AI characters?</w:t>
      </w:r>
    </w:p>
    <w:p w14:paraId="06BA7F15" w14:textId="77777777" w:rsidR="00777594" w:rsidRDefault="009F398B">
      <w:pPr>
        <w:numPr>
          <w:ilvl w:val="0"/>
          <w:numId w:val="1"/>
        </w:numPr>
        <w:pBdr>
          <w:top w:val="nil"/>
          <w:left w:val="nil"/>
          <w:bottom w:val="nil"/>
          <w:right w:val="nil"/>
          <w:between w:val="nil"/>
        </w:pBdr>
        <w:rPr>
          <w:color w:val="000000"/>
        </w:rPr>
      </w:pPr>
      <w:r>
        <w:rPr>
          <w:color w:val="000000"/>
        </w:rPr>
        <w:t xml:space="preserve">Chatbots and character-related roleplay: What </w:t>
      </w:r>
      <w:r>
        <w:t>are examples of</w:t>
      </w:r>
      <w:r>
        <w:rPr>
          <w:color w:val="000000"/>
        </w:rPr>
        <w:t xml:space="preserve"> character-related roleplay, </w:t>
      </w:r>
      <w:r>
        <w:t>and other playful interactions or player-driven practices involving AI characters beyond videogames?</w:t>
      </w:r>
    </w:p>
    <w:p w14:paraId="3BA9F6C9" w14:textId="6AE7C880" w:rsidR="00777594" w:rsidRDefault="009F398B">
      <w:pPr>
        <w:spacing w:before="240"/>
      </w:pPr>
      <w:r>
        <w:t xml:space="preserve">The workshop runs for </w:t>
      </w:r>
      <w:r w:rsidR="007867AB">
        <w:t>approximately</w:t>
      </w:r>
      <w:r>
        <w:t xml:space="preserve"> </w:t>
      </w:r>
      <w:r w:rsidR="00FD4293">
        <w:t>three</w:t>
      </w:r>
      <w:r>
        <w:t xml:space="preserve"> hours (</w:t>
      </w:r>
      <w:r w:rsidR="00FD4293">
        <w:t>plus coffee break</w:t>
      </w:r>
      <w:r>
        <w:t xml:space="preserve">) and is split into two complementary sections. In the first half, we engage with emerging interdisciplinary research on AI characters </w:t>
      </w:r>
      <w:r w:rsidR="007867AB">
        <w:t>through lightning</w:t>
      </w:r>
      <w:r>
        <w:t xml:space="preserve"> talks with provocations, case studies, or research insights. The second half shifts to a hands-on format where participants will experiment with characters through AI-based roleplay scenarios. The goal is to bring together expertise and </w:t>
      </w:r>
      <w:proofErr w:type="gramStart"/>
      <w:r>
        <w:t>experiences</w:t>
      </w:r>
      <w:proofErr w:type="gramEnd"/>
      <w:r>
        <w:t xml:space="preserve"> to gain nuanced understandings of the current and potential future roles of LLMs in and around video games. We will close with a plenary discussion to synthesize results, agree on next steps, and establish long-term cooperations. </w:t>
      </w:r>
    </w:p>
    <w:p w14:paraId="026D52AB" w14:textId="77777777" w:rsidR="00777594" w:rsidRDefault="009F398B">
      <w:pPr>
        <w:spacing w:before="240"/>
      </w:pPr>
      <w:r>
        <w:t>The workshop will be of interest to scholars from game studies, philosophy, media studies, and narratology as well as (game) design, (business) ethics, and critical AI studies.</w:t>
      </w:r>
    </w:p>
    <w:p w14:paraId="37090ED6" w14:textId="77777777" w:rsidR="00777594" w:rsidRDefault="009F398B">
      <w:pPr>
        <w:pStyle w:val="berschrift2"/>
      </w:pPr>
      <w:r>
        <w:lastRenderedPageBreak/>
        <w:t>Call for Participation/Call for Provocations</w:t>
      </w:r>
    </w:p>
    <w:p w14:paraId="718B01BB" w14:textId="77777777" w:rsidR="00777594" w:rsidRDefault="009F398B">
      <w:pPr>
        <w:spacing w:before="240"/>
      </w:pPr>
      <w:r>
        <w:t xml:space="preserve">The workshop is open to all attendees of </w:t>
      </w:r>
      <w:proofErr w:type="spellStart"/>
      <w:r>
        <w:t>DiGRA</w:t>
      </w:r>
      <w:proofErr w:type="spellEnd"/>
      <w:r>
        <w:t xml:space="preserve"> 2026 (no prior experience required). To participate, please register via </w:t>
      </w:r>
      <w:hyperlink r:id="rId9">
        <w:r>
          <w:rPr>
            <w:color w:val="1155CC"/>
            <w:u w:val="single"/>
          </w:rPr>
          <w:t>https://forms.gle/Ww24NN4mszzHJdyz6</w:t>
        </w:r>
      </w:hyperlink>
      <w:r>
        <w:t xml:space="preserve">.  There is no registration deadline for attending the workshop but please note that, depending on room capacity, we might have to accept participants on a </w:t>
      </w:r>
      <w:proofErr w:type="gramStart"/>
      <w:r>
        <w:t>first come</w:t>
      </w:r>
      <w:proofErr w:type="gramEnd"/>
      <w:r>
        <w:t xml:space="preserve">, </w:t>
      </w:r>
      <w:proofErr w:type="gramStart"/>
      <w:r>
        <w:t>first served</w:t>
      </w:r>
      <w:proofErr w:type="gramEnd"/>
      <w:r>
        <w:t xml:space="preserve"> basis. </w:t>
      </w:r>
    </w:p>
    <w:p w14:paraId="7CCE598B" w14:textId="07ADCEF7" w:rsidR="00777594" w:rsidRDefault="009F398B">
      <w:pPr>
        <w:spacing w:before="240"/>
      </w:pPr>
      <w:r>
        <w:t>Additionally, there will be opportunities to actively contribute to an engaging debate by bringing a provocation, critique, or case study (</w:t>
      </w:r>
      <w:r w:rsidR="007867AB">
        <w:t>such as</w:t>
      </w:r>
      <w:r>
        <w:t xml:space="preserve"> a character, screenshot, dialogue, reddit post, etc.) that can be presented in the form of a short lightning talk (5 minutes or less). To propose a lightning talk, please submit an abstract of approximately 250 words and a 150-word bio to </w:t>
      </w:r>
      <w:hyperlink r:id="rId10">
        <w:r>
          <w:rPr>
            <w:color w:val="1155CC"/>
            <w:u w:val="single"/>
          </w:rPr>
          <w:t>theresa.krampe@uni-tuebingen.de</w:t>
        </w:r>
      </w:hyperlink>
      <w:r>
        <w:t xml:space="preserve"> until </w:t>
      </w:r>
      <w:r w:rsidR="00671746">
        <w:t>30 April</w:t>
      </w:r>
      <w:r>
        <w:t xml:space="preserve"> 2026. Giving a presentation is not a requirement for participating in the workshop.</w:t>
      </w:r>
    </w:p>
    <w:p w14:paraId="134E1805" w14:textId="77777777" w:rsidR="00777594" w:rsidRDefault="00777594">
      <w:pPr>
        <w:spacing w:before="240"/>
        <w:rPr>
          <w:rFonts w:ascii="Arial" w:eastAsia="Arial" w:hAnsi="Arial" w:cs="Arial"/>
          <w:b/>
          <w:bCs/>
          <w:sz w:val="24"/>
          <w:szCs w:val="24"/>
        </w:rPr>
      </w:pPr>
    </w:p>
    <w:p w14:paraId="35FC284C" w14:textId="77777777" w:rsidR="00777594" w:rsidRDefault="009F398B">
      <w:pPr>
        <w:spacing w:before="240"/>
        <w:rPr>
          <w:rFonts w:ascii="Arial" w:eastAsia="Arial" w:hAnsi="Arial" w:cs="Arial"/>
          <w:b/>
          <w:bCs/>
          <w:color w:val="000000"/>
          <w:sz w:val="24"/>
          <w:szCs w:val="24"/>
        </w:rPr>
      </w:pPr>
      <w:r>
        <w:rPr>
          <w:rFonts w:ascii="Arial" w:eastAsia="Arial" w:hAnsi="Arial" w:cs="Arial"/>
          <w:b/>
          <w:bCs/>
          <w:color w:val="000000"/>
          <w:sz w:val="24"/>
          <w:szCs w:val="24"/>
        </w:rPr>
        <w:t>REFERENCES</w:t>
      </w:r>
    </w:p>
    <w:p w14:paraId="25A2B318" w14:textId="77777777" w:rsidR="00777594" w:rsidRDefault="009F398B">
      <w:pPr>
        <w:pBdr>
          <w:top w:val="nil"/>
          <w:left w:val="nil"/>
          <w:bottom w:val="nil"/>
          <w:right w:val="nil"/>
          <w:between w:val="nil"/>
        </w:pBdr>
        <w:tabs>
          <w:tab w:val="left" w:pos="9072"/>
        </w:tabs>
        <w:spacing w:after="120"/>
        <w:ind w:left="346" w:right="289" w:hanging="346"/>
        <w:jc w:val="left"/>
      </w:pPr>
      <w:proofErr w:type="spellStart"/>
      <w:r>
        <w:t>AlterStaff</w:t>
      </w:r>
      <w:proofErr w:type="spellEnd"/>
      <w:r>
        <w:t xml:space="preserve"> Inc. 2025. </w:t>
      </w:r>
      <w:r>
        <w:rPr>
          <w:i/>
          <w:iCs/>
        </w:rPr>
        <w:t xml:space="preserve">AI2U: With You </w:t>
      </w:r>
      <w:proofErr w:type="spellStart"/>
      <w:r>
        <w:rPr>
          <w:i/>
          <w:iCs/>
        </w:rPr>
        <w:t>‘Til</w:t>
      </w:r>
      <w:proofErr w:type="spellEnd"/>
      <w:r>
        <w:rPr>
          <w:i/>
          <w:iCs/>
        </w:rPr>
        <w:t xml:space="preserve"> the End</w:t>
      </w:r>
      <w:r>
        <w:t xml:space="preserve">. PC Game. </w:t>
      </w:r>
      <w:proofErr w:type="spellStart"/>
      <w:r>
        <w:t>AlterStaff</w:t>
      </w:r>
      <w:proofErr w:type="spellEnd"/>
      <w:r>
        <w:t xml:space="preserve"> Inc.</w:t>
      </w:r>
    </w:p>
    <w:p w14:paraId="6DBD5E22" w14:textId="77777777" w:rsidR="00777594" w:rsidRDefault="009F398B">
      <w:pPr>
        <w:pBdr>
          <w:top w:val="nil"/>
          <w:left w:val="nil"/>
          <w:bottom w:val="nil"/>
          <w:right w:val="nil"/>
          <w:between w:val="nil"/>
        </w:pBdr>
        <w:tabs>
          <w:tab w:val="left" w:pos="9072"/>
        </w:tabs>
        <w:spacing w:after="120"/>
        <w:ind w:left="346" w:right="289" w:hanging="346"/>
        <w:jc w:val="left"/>
      </w:pPr>
      <w:r>
        <w:rPr>
          <w:color w:val="000000"/>
        </w:rPr>
        <w:t xml:space="preserve">Ask, K. and Sihvonen, T. 2025. “Roleplay with Chatbots on character.ai: A New Direction for Online Gaming? </w:t>
      </w:r>
      <w:r>
        <w:rPr>
          <w:i/>
          <w:iCs/>
          <w:color w:val="000000"/>
        </w:rPr>
        <w:t xml:space="preserve">Proceedings of </w:t>
      </w:r>
      <w:proofErr w:type="spellStart"/>
      <w:r>
        <w:rPr>
          <w:i/>
          <w:iCs/>
          <w:color w:val="000000"/>
        </w:rPr>
        <w:t>DiGRA</w:t>
      </w:r>
      <w:proofErr w:type="spellEnd"/>
      <w:r>
        <w:rPr>
          <w:i/>
          <w:iCs/>
          <w:color w:val="000000"/>
        </w:rPr>
        <w:t xml:space="preserve"> 2025: Games at the Crossroads</w:t>
      </w:r>
      <w:r>
        <w:rPr>
          <w:color w:val="000000"/>
        </w:rPr>
        <w:t xml:space="preserve">. </w:t>
      </w:r>
      <w:hyperlink r:id="rId11">
        <w:r>
          <w:rPr>
            <w:color w:val="0000FF"/>
            <w:u w:val="single"/>
          </w:rPr>
          <w:t>https://dl.digra.org/index.php/dl/article/view/2502</w:t>
        </w:r>
      </w:hyperlink>
      <w:r>
        <w:rPr>
          <w:color w:val="000000"/>
        </w:rPr>
        <w:t xml:space="preserve"> </w:t>
      </w:r>
    </w:p>
    <w:p w14:paraId="14D123F5" w14:textId="77777777" w:rsidR="00777594" w:rsidRDefault="009F398B">
      <w:pPr>
        <w:pBdr>
          <w:top w:val="nil"/>
          <w:left w:val="nil"/>
          <w:bottom w:val="nil"/>
          <w:right w:val="nil"/>
          <w:between w:val="nil"/>
        </w:pBdr>
        <w:tabs>
          <w:tab w:val="left" w:pos="9072"/>
        </w:tabs>
        <w:spacing w:after="120"/>
        <w:ind w:left="346" w:right="289" w:hanging="346"/>
        <w:jc w:val="left"/>
      </w:pPr>
      <w:r>
        <w:rPr>
          <w:color w:val="000000"/>
        </w:rPr>
        <w:t xml:space="preserve">Boucher, J. D., Smith, G. and </w:t>
      </w:r>
      <w:proofErr w:type="spellStart"/>
      <w:r>
        <w:rPr>
          <w:color w:val="000000"/>
        </w:rPr>
        <w:t>Telliel</w:t>
      </w:r>
      <w:proofErr w:type="spellEnd"/>
      <w:r>
        <w:rPr>
          <w:color w:val="000000"/>
        </w:rPr>
        <w:t xml:space="preserve">, Y. D. 2024. “Is Resistance Futile? Early Career Game Developers, Generative AI, and Ethical Skepticism.” In: </w:t>
      </w:r>
      <w:r>
        <w:rPr>
          <w:i/>
          <w:iCs/>
          <w:color w:val="000000"/>
        </w:rPr>
        <w:t xml:space="preserve">Proceedings of the 2024 CHI Conference on Human Factors in Computing Systems (CHI '24). </w:t>
      </w:r>
      <w:r>
        <w:rPr>
          <w:color w:val="000000"/>
        </w:rPr>
        <w:t xml:space="preserve">New York, NY: Association for Computing Machinery, Article 173, 1–13. </w:t>
      </w:r>
      <w:hyperlink r:id="rId12">
        <w:r>
          <w:rPr>
            <w:color w:val="0000FF"/>
            <w:u w:val="single"/>
          </w:rPr>
          <w:t xml:space="preserve">https://doi.org/10.1145/3613904.3641889 </w:t>
        </w:r>
      </w:hyperlink>
    </w:p>
    <w:p w14:paraId="365D2D2B" w14:textId="77777777" w:rsidR="00777594" w:rsidRDefault="009F398B">
      <w:pPr>
        <w:pBdr>
          <w:top w:val="nil"/>
          <w:left w:val="nil"/>
          <w:bottom w:val="nil"/>
          <w:right w:val="nil"/>
          <w:between w:val="nil"/>
        </w:pBdr>
        <w:tabs>
          <w:tab w:val="left" w:pos="9072"/>
        </w:tabs>
        <w:spacing w:after="120"/>
        <w:ind w:left="346" w:right="289" w:hanging="346"/>
        <w:jc w:val="left"/>
      </w:pPr>
      <w:r>
        <w:t xml:space="preserve">Brown, C. 2024. “Ubisoft NEO NPCs Gameplay: AI-Powered Characters in Video Games.” </w:t>
      </w:r>
      <w:r>
        <w:rPr>
          <w:i/>
          <w:iCs/>
        </w:rPr>
        <w:t>YouTube</w:t>
      </w:r>
      <w:r>
        <w:t>, 20 March.</w:t>
      </w:r>
      <w:hyperlink r:id="rId13">
        <w:r>
          <w:t xml:space="preserve"> </w:t>
        </w:r>
      </w:hyperlink>
      <w:hyperlink r:id="rId14">
        <w:r>
          <w:rPr>
            <w:color w:val="1155CC"/>
            <w:u w:val="single"/>
          </w:rPr>
          <w:t>https://www.youtube.com/watch?v=1od2pIs9220</w:t>
        </w:r>
      </w:hyperlink>
    </w:p>
    <w:p w14:paraId="1696BA6A" w14:textId="1D8ADDDA" w:rsidR="007867AB" w:rsidRDefault="007867AB">
      <w:pPr>
        <w:pBdr>
          <w:top w:val="nil"/>
          <w:left w:val="nil"/>
          <w:bottom w:val="nil"/>
          <w:right w:val="nil"/>
          <w:between w:val="nil"/>
        </w:pBdr>
        <w:tabs>
          <w:tab w:val="left" w:pos="9072"/>
        </w:tabs>
        <w:spacing w:after="120"/>
        <w:ind w:left="346" w:right="289" w:hanging="346"/>
        <w:jc w:val="left"/>
        <w:rPr>
          <w:color w:val="000000"/>
        </w:rPr>
      </w:pPr>
      <w:r w:rsidRPr="007867AB">
        <w:rPr>
          <w:color w:val="000000"/>
        </w:rPr>
        <w:t>character.ai. 202</w:t>
      </w:r>
      <w:r>
        <w:rPr>
          <w:color w:val="000000"/>
        </w:rPr>
        <w:t>6</w:t>
      </w:r>
      <w:r w:rsidRPr="007867AB">
        <w:rPr>
          <w:color w:val="000000"/>
        </w:rPr>
        <w:t>. Online platform</w:t>
      </w:r>
      <w:r>
        <w:rPr>
          <w:color w:val="000000"/>
        </w:rPr>
        <w:t>.</w:t>
      </w:r>
    </w:p>
    <w:p w14:paraId="2F9AA92F" w14:textId="54B3F3A4" w:rsidR="00777594" w:rsidRDefault="009F398B">
      <w:pPr>
        <w:pBdr>
          <w:top w:val="nil"/>
          <w:left w:val="nil"/>
          <w:bottom w:val="nil"/>
          <w:right w:val="nil"/>
          <w:between w:val="nil"/>
        </w:pBdr>
        <w:tabs>
          <w:tab w:val="left" w:pos="9072"/>
        </w:tabs>
        <w:spacing w:after="120"/>
        <w:ind w:left="346" w:right="289" w:hanging="346"/>
        <w:jc w:val="left"/>
      </w:pPr>
      <w:r>
        <w:rPr>
          <w:color w:val="000000"/>
        </w:rPr>
        <w:t xml:space="preserve">Cox, S. </w:t>
      </w:r>
      <w:r>
        <w:t xml:space="preserve">T. </w:t>
      </w:r>
      <w:r>
        <w:rPr>
          <w:color w:val="000000"/>
        </w:rPr>
        <w:t>and O</w:t>
      </w:r>
      <w:r>
        <w:t xml:space="preserve">oi, </w:t>
      </w:r>
      <w:r>
        <w:rPr>
          <w:color w:val="000000"/>
        </w:rPr>
        <w:t xml:space="preserve">W. T. 2024. “Conversational Interactions with NPCs in LLM-Driven Gaming: Guidelines from a Content Analysis of Player Feedback.” In: </w:t>
      </w:r>
      <w:r>
        <w:rPr>
          <w:i/>
          <w:iCs/>
          <w:color w:val="000000"/>
        </w:rPr>
        <w:t>Chatbot Research and Design</w:t>
      </w:r>
      <w:r>
        <w:rPr>
          <w:color w:val="000000"/>
        </w:rPr>
        <w:t>, edited by A. Følstad, T. Araujo, Theo, S. Papadopoulos et al., 167</w:t>
      </w:r>
      <w:r>
        <w:t>–</w:t>
      </w:r>
      <w:r>
        <w:rPr>
          <w:color w:val="000000"/>
        </w:rPr>
        <w:t>184</w:t>
      </w:r>
      <w:r>
        <w:t xml:space="preserve"> </w:t>
      </w:r>
      <w:r>
        <w:rPr>
          <w:color w:val="000000"/>
        </w:rPr>
        <w:t xml:space="preserve">Cham: Springer. </w:t>
      </w:r>
    </w:p>
    <w:p w14:paraId="5B592C64" w14:textId="77777777" w:rsidR="00777594" w:rsidRDefault="009F398B">
      <w:pPr>
        <w:pBdr>
          <w:top w:val="nil"/>
          <w:left w:val="nil"/>
          <w:bottom w:val="nil"/>
          <w:right w:val="nil"/>
          <w:between w:val="nil"/>
        </w:pBdr>
        <w:tabs>
          <w:tab w:val="left" w:pos="9072"/>
        </w:tabs>
        <w:spacing w:after="120"/>
        <w:ind w:left="346" w:right="289" w:hanging="346"/>
        <w:jc w:val="left"/>
      </w:pPr>
      <w:r>
        <w:rPr>
          <w:color w:val="000000"/>
        </w:rPr>
        <w:t xml:space="preserve">Eden, Ada. 2024. </w:t>
      </w:r>
      <w:r>
        <w:rPr>
          <w:i/>
          <w:iCs/>
          <w:color w:val="000000"/>
        </w:rPr>
        <w:t>1001 Nights.</w:t>
      </w:r>
      <w:r>
        <w:rPr>
          <w:color w:val="000000"/>
        </w:rPr>
        <w:t xml:space="preserve"> [Demo Version].  PC Game. Ada Eden.</w:t>
      </w:r>
    </w:p>
    <w:p w14:paraId="0708DAA3" w14:textId="77777777" w:rsidR="00777594" w:rsidRDefault="009F398B">
      <w:pPr>
        <w:pBdr>
          <w:top w:val="nil"/>
          <w:left w:val="nil"/>
          <w:bottom w:val="nil"/>
          <w:right w:val="nil"/>
          <w:between w:val="nil"/>
        </w:pBdr>
        <w:tabs>
          <w:tab w:val="left" w:pos="9072"/>
        </w:tabs>
        <w:spacing w:after="120"/>
        <w:ind w:left="346" w:right="289" w:hanging="346"/>
        <w:jc w:val="left"/>
      </w:pPr>
      <w:r>
        <w:rPr>
          <w:color w:val="000000"/>
        </w:rPr>
        <w:t xml:space="preserve">Ford, Dom. 2025. “Communicative Artificial Intelligence for Nonplayer Characters in Digital Games: Mapping the Field.” </w:t>
      </w:r>
      <w:r>
        <w:rPr>
          <w:i/>
          <w:iCs/>
          <w:color w:val="000000"/>
        </w:rPr>
        <w:t xml:space="preserve">Proceedings of </w:t>
      </w:r>
      <w:proofErr w:type="spellStart"/>
      <w:r>
        <w:rPr>
          <w:i/>
          <w:iCs/>
          <w:color w:val="000000"/>
        </w:rPr>
        <w:t>DiGRA</w:t>
      </w:r>
      <w:proofErr w:type="spellEnd"/>
      <w:r>
        <w:rPr>
          <w:i/>
          <w:iCs/>
          <w:color w:val="000000"/>
        </w:rPr>
        <w:t xml:space="preserve"> 2025: Games at the Crossroads</w:t>
      </w:r>
      <w:r>
        <w:rPr>
          <w:color w:val="000000"/>
        </w:rPr>
        <w:t xml:space="preserve">. </w:t>
      </w:r>
      <w:hyperlink r:id="rId15">
        <w:r>
          <w:rPr>
            <w:color w:val="0000FF"/>
            <w:u w:val="single"/>
          </w:rPr>
          <w:t>https://dl.digra.org/index.php/dl/article/view/2489</w:t>
        </w:r>
      </w:hyperlink>
      <w:r>
        <w:rPr>
          <w:color w:val="000000"/>
        </w:rPr>
        <w:t xml:space="preserve"> </w:t>
      </w:r>
    </w:p>
    <w:p w14:paraId="79B85EAD" w14:textId="77777777" w:rsidR="00777594" w:rsidRDefault="009F398B">
      <w:pPr>
        <w:pBdr>
          <w:top w:val="nil"/>
          <w:left w:val="nil"/>
          <w:bottom w:val="nil"/>
          <w:right w:val="nil"/>
          <w:between w:val="nil"/>
        </w:pBdr>
        <w:tabs>
          <w:tab w:val="left" w:pos="9072"/>
        </w:tabs>
        <w:spacing w:after="120"/>
        <w:ind w:left="346" w:right="289" w:hanging="346"/>
        <w:jc w:val="left"/>
      </w:pPr>
      <w:proofErr w:type="spellStart"/>
      <w:r>
        <w:rPr>
          <w:color w:val="000000"/>
        </w:rPr>
        <w:t>Gallotta</w:t>
      </w:r>
      <w:proofErr w:type="spellEnd"/>
      <w:r>
        <w:rPr>
          <w:color w:val="000000"/>
        </w:rPr>
        <w:t xml:space="preserve">, R., Todd, G., Zammit, G. et al. 2024. “Large Language Models and Games: A Survey and Roadmap.” In: </w:t>
      </w:r>
      <w:r>
        <w:rPr>
          <w:i/>
          <w:iCs/>
          <w:color w:val="000000"/>
        </w:rPr>
        <w:t>IEEE Transactions on Games</w:t>
      </w:r>
      <w:r>
        <w:rPr>
          <w:color w:val="000000"/>
        </w:rPr>
        <w:t xml:space="preserve">. </w:t>
      </w:r>
      <w:hyperlink r:id="rId16">
        <w:r>
          <w:rPr>
            <w:color w:val="0000FF"/>
            <w:u w:val="single"/>
          </w:rPr>
          <w:t>https://doi.org/10.1109/TG.2024.3461510</w:t>
        </w:r>
      </w:hyperlink>
    </w:p>
    <w:p w14:paraId="31150D48" w14:textId="77777777" w:rsidR="00777594" w:rsidRDefault="009F398B">
      <w:pPr>
        <w:pBdr>
          <w:top w:val="nil"/>
          <w:left w:val="nil"/>
          <w:bottom w:val="nil"/>
          <w:right w:val="nil"/>
          <w:between w:val="nil"/>
        </w:pBdr>
        <w:tabs>
          <w:tab w:val="left" w:pos="9072"/>
        </w:tabs>
        <w:spacing w:after="120"/>
        <w:ind w:left="346" w:right="289" w:hanging="346"/>
        <w:jc w:val="left"/>
        <w:rPr>
          <w:color w:val="000000"/>
        </w:rPr>
      </w:pPr>
      <w:r>
        <w:rPr>
          <w:color w:val="000000"/>
        </w:rPr>
        <w:t xml:space="preserve">Good AI. 2024. </w:t>
      </w:r>
      <w:r>
        <w:rPr>
          <w:i/>
          <w:iCs/>
          <w:color w:val="000000"/>
        </w:rPr>
        <w:t>AI People</w:t>
      </w:r>
      <w:r>
        <w:rPr>
          <w:color w:val="000000"/>
        </w:rPr>
        <w:t>. PC Game [alpha release]. Good AI.</w:t>
      </w:r>
    </w:p>
    <w:p w14:paraId="0FAB5581" w14:textId="77777777" w:rsidR="00777594" w:rsidRDefault="009F398B">
      <w:pPr>
        <w:pBdr>
          <w:top w:val="nil"/>
          <w:left w:val="nil"/>
          <w:bottom w:val="nil"/>
          <w:right w:val="nil"/>
          <w:between w:val="nil"/>
        </w:pBdr>
        <w:tabs>
          <w:tab w:val="left" w:pos="9072"/>
        </w:tabs>
        <w:spacing w:after="120"/>
        <w:ind w:left="346" w:right="289" w:hanging="346"/>
        <w:jc w:val="left"/>
      </w:pPr>
      <w:r>
        <w:rPr>
          <w:color w:val="000000"/>
        </w:rPr>
        <w:lastRenderedPageBreak/>
        <w:t xml:space="preserve">Hecktor, J. and Krampe, T. 2025. “Towards Ethical Guidelines for Videogame Character Creation with GenAI.” </w:t>
      </w:r>
      <w:r>
        <w:rPr>
          <w:i/>
          <w:iCs/>
          <w:color w:val="000000"/>
        </w:rPr>
        <w:t xml:space="preserve">Proceedings of </w:t>
      </w:r>
      <w:proofErr w:type="spellStart"/>
      <w:r>
        <w:rPr>
          <w:i/>
          <w:iCs/>
          <w:color w:val="000000"/>
        </w:rPr>
        <w:t>DiGRA</w:t>
      </w:r>
      <w:proofErr w:type="spellEnd"/>
      <w:r>
        <w:rPr>
          <w:i/>
          <w:iCs/>
          <w:color w:val="000000"/>
        </w:rPr>
        <w:t xml:space="preserve"> 2025: Games at the Crossroads</w:t>
      </w:r>
      <w:r>
        <w:rPr>
          <w:color w:val="000000"/>
        </w:rPr>
        <w:t xml:space="preserve">. </w:t>
      </w:r>
      <w:hyperlink r:id="rId17">
        <w:r>
          <w:rPr>
            <w:color w:val="0000FF"/>
            <w:u w:val="single"/>
          </w:rPr>
          <w:t>https://dl.digra.org/index.php/dl/article/view/2596</w:t>
        </w:r>
      </w:hyperlink>
      <w:r>
        <w:rPr>
          <w:color w:val="000000"/>
        </w:rPr>
        <w:t xml:space="preserve"> </w:t>
      </w:r>
    </w:p>
    <w:p w14:paraId="3AFC013E" w14:textId="77777777" w:rsidR="00777594" w:rsidRDefault="009F398B">
      <w:pPr>
        <w:pBdr>
          <w:top w:val="nil"/>
          <w:left w:val="nil"/>
          <w:bottom w:val="nil"/>
          <w:right w:val="nil"/>
          <w:between w:val="nil"/>
        </w:pBdr>
        <w:tabs>
          <w:tab w:val="left" w:pos="9072"/>
        </w:tabs>
        <w:spacing w:after="120"/>
        <w:ind w:left="346" w:right="289" w:hanging="346"/>
        <w:jc w:val="left"/>
      </w:pPr>
      <w:r>
        <w:t xml:space="preserve">Heesen, J. and Hennig, M. 2025. </w:t>
      </w:r>
      <w:r w:rsidRPr="008C229C">
        <w:rPr>
          <w:lang w:val="de-DE"/>
        </w:rPr>
        <w:t>“</w:t>
      </w:r>
      <w:proofErr w:type="spellStart"/>
      <w:r w:rsidRPr="008C229C">
        <w:rPr>
          <w:lang w:val="de-DE"/>
        </w:rPr>
        <w:t>Deadbots</w:t>
      </w:r>
      <w:proofErr w:type="spellEnd"/>
      <w:r w:rsidRPr="008C229C">
        <w:rPr>
          <w:lang w:val="de-DE"/>
        </w:rPr>
        <w:t xml:space="preserve">: Ethische Grenzen des digitalen Weiterlebens – eine medien- und technikethische Perspektive.” </w:t>
      </w:r>
      <w:r w:rsidRPr="008C229C">
        <w:rPr>
          <w:i/>
          <w:iCs/>
          <w:lang w:val="de-DE"/>
        </w:rPr>
        <w:t>Grenzen Künstlicher Intelligenz</w:t>
      </w:r>
      <w:r w:rsidRPr="008C229C">
        <w:rPr>
          <w:lang w:val="de-DE"/>
        </w:rPr>
        <w:t xml:space="preserve">, </w:t>
      </w:r>
      <w:proofErr w:type="spellStart"/>
      <w:r w:rsidRPr="008C229C">
        <w:rPr>
          <w:lang w:val="de-DE"/>
        </w:rPr>
        <w:t>edited</w:t>
      </w:r>
      <w:proofErr w:type="spellEnd"/>
      <w:r w:rsidRPr="008C229C">
        <w:rPr>
          <w:lang w:val="de-DE"/>
        </w:rPr>
        <w:t xml:space="preserve"> </w:t>
      </w:r>
      <w:proofErr w:type="spellStart"/>
      <w:r w:rsidRPr="008C229C">
        <w:rPr>
          <w:lang w:val="de-DE"/>
        </w:rPr>
        <w:t>by</w:t>
      </w:r>
      <w:proofErr w:type="spellEnd"/>
      <w:r w:rsidRPr="008C229C">
        <w:rPr>
          <w:lang w:val="de-DE"/>
        </w:rPr>
        <w:t xml:space="preserve"> M. Maier and B. Rathgeber, 139–151. </w:t>
      </w:r>
      <w:r>
        <w:t>Stuttgart: Kohlhammer.</w:t>
      </w:r>
    </w:p>
    <w:p w14:paraId="70C87705" w14:textId="77777777" w:rsidR="00777594" w:rsidRDefault="009F398B">
      <w:pPr>
        <w:pBdr>
          <w:top w:val="nil"/>
          <w:left w:val="nil"/>
          <w:bottom w:val="nil"/>
          <w:right w:val="nil"/>
          <w:between w:val="nil"/>
        </w:pBdr>
        <w:tabs>
          <w:tab w:val="left" w:pos="9072"/>
        </w:tabs>
        <w:spacing w:after="120"/>
        <w:ind w:left="346" w:right="289" w:hanging="346"/>
        <w:jc w:val="left"/>
      </w:pPr>
      <w:r>
        <w:t xml:space="preserve">Hepp, A. et al. 2023.  “ChatGPT, LaMDA, and the Hype Around Communicative AI: The Automation of Communication as a Field of Research in Media and Communication Studies.” </w:t>
      </w:r>
      <w:r>
        <w:rPr>
          <w:i/>
          <w:iCs/>
        </w:rPr>
        <w:t>Human-Machine Communication</w:t>
      </w:r>
      <w:r>
        <w:t>, 1/2023.</w:t>
      </w:r>
      <w:hyperlink r:id="rId18">
        <w:r>
          <w:t xml:space="preserve"> </w:t>
        </w:r>
      </w:hyperlink>
      <w:hyperlink r:id="rId19">
        <w:r>
          <w:rPr>
            <w:color w:val="1155CC"/>
            <w:u w:val="single"/>
          </w:rPr>
          <w:t>https://doi.org/10.30658/hmc.6.4</w:t>
        </w:r>
      </w:hyperlink>
    </w:p>
    <w:p w14:paraId="558AF04E" w14:textId="2BF04E0E" w:rsidR="00777594" w:rsidRDefault="009F398B">
      <w:pPr>
        <w:pBdr>
          <w:top w:val="nil"/>
          <w:left w:val="nil"/>
          <w:bottom w:val="nil"/>
          <w:right w:val="nil"/>
          <w:between w:val="nil"/>
        </w:pBdr>
        <w:tabs>
          <w:tab w:val="left" w:pos="9072"/>
        </w:tabs>
        <w:spacing w:after="120"/>
        <w:ind w:left="346" w:right="289" w:hanging="346"/>
        <w:jc w:val="left"/>
      </w:pPr>
      <w:r>
        <w:t xml:space="preserve">Higham, M. 2024. “How </w:t>
      </w:r>
      <w:r w:rsidR="00922284">
        <w:t>D</w:t>
      </w:r>
      <w:r>
        <w:t xml:space="preserve">o Ubisoft’s AI-driven NPCs </w:t>
      </w:r>
      <w:r w:rsidR="00922284">
        <w:t>H</w:t>
      </w:r>
      <w:r>
        <w:t xml:space="preserve">andle </w:t>
      </w:r>
      <w:r w:rsidR="00922284">
        <w:t>D</w:t>
      </w:r>
      <w:r>
        <w:t xml:space="preserve">ynamic </w:t>
      </w:r>
      <w:r w:rsidR="00922284">
        <w:t>P</w:t>
      </w:r>
      <w:r>
        <w:t xml:space="preserve">layer </w:t>
      </w:r>
      <w:r w:rsidR="00922284">
        <w:t>I</w:t>
      </w:r>
      <w:r>
        <w:t xml:space="preserve">nteractions?” In: </w:t>
      </w:r>
      <w:r>
        <w:rPr>
          <w:i/>
          <w:iCs/>
        </w:rPr>
        <w:t>Game Developer</w:t>
      </w:r>
      <w:r>
        <w:t>,</w:t>
      </w:r>
      <w:r>
        <w:rPr>
          <w:i/>
          <w:iCs/>
        </w:rPr>
        <w:t xml:space="preserve"> </w:t>
      </w:r>
      <w:r>
        <w:t xml:space="preserve">19 March.  </w:t>
      </w:r>
      <w:hyperlink r:id="rId20">
        <w:r>
          <w:rPr>
            <w:color w:val="1155CC"/>
            <w:u w:val="single"/>
          </w:rPr>
          <w:t>https://www.gamedeveloper.com/design/how-do-ubisoft-s-ai-driven-npcs-handle-dynamic-player-interactions-</w:t>
        </w:r>
      </w:hyperlink>
    </w:p>
    <w:p w14:paraId="4E31B2FB" w14:textId="77777777" w:rsidR="00777594" w:rsidRDefault="009F398B">
      <w:pPr>
        <w:pBdr>
          <w:top w:val="nil"/>
          <w:left w:val="nil"/>
          <w:bottom w:val="nil"/>
          <w:right w:val="nil"/>
          <w:between w:val="nil"/>
        </w:pBdr>
        <w:tabs>
          <w:tab w:val="left" w:pos="9072"/>
        </w:tabs>
        <w:spacing w:after="120"/>
        <w:ind w:left="346" w:right="289" w:hanging="346"/>
        <w:jc w:val="left"/>
      </w:pPr>
      <w:proofErr w:type="spellStart"/>
      <w:r>
        <w:rPr>
          <w:color w:val="000000"/>
        </w:rPr>
        <w:t>Melhart</w:t>
      </w:r>
      <w:proofErr w:type="spellEnd"/>
      <w:r>
        <w:rPr>
          <w:color w:val="000000"/>
        </w:rPr>
        <w:t xml:space="preserve">, D., </w:t>
      </w:r>
      <w:proofErr w:type="spellStart"/>
      <w:r>
        <w:rPr>
          <w:color w:val="000000"/>
        </w:rPr>
        <w:t>Togelius</w:t>
      </w:r>
      <w:proofErr w:type="spellEnd"/>
      <w:r>
        <w:rPr>
          <w:color w:val="000000"/>
        </w:rPr>
        <w:t xml:space="preserve">, J., Mikkelsen, B., Holmgård, C. and </w:t>
      </w:r>
      <w:proofErr w:type="spellStart"/>
      <w:r>
        <w:rPr>
          <w:color w:val="000000"/>
        </w:rPr>
        <w:t>Yannakakis</w:t>
      </w:r>
      <w:proofErr w:type="spellEnd"/>
      <w:r>
        <w:rPr>
          <w:color w:val="000000"/>
        </w:rPr>
        <w:t xml:space="preserve">, G. N. 2024. “The Ethics of AI in Games.” </w:t>
      </w:r>
      <w:r>
        <w:rPr>
          <w:i/>
          <w:iCs/>
          <w:color w:val="000000"/>
        </w:rPr>
        <w:t>IEEE Transactions on Affective Computing</w:t>
      </w:r>
      <w:r>
        <w:rPr>
          <w:color w:val="000000"/>
        </w:rPr>
        <w:t xml:space="preserve">, 15(1), pp. 79–92. </w:t>
      </w:r>
      <w:hyperlink r:id="rId21">
        <w:r>
          <w:rPr>
            <w:color w:val="0000FF"/>
            <w:u w:val="single"/>
          </w:rPr>
          <w:t>https://doi.org/10.1109/TAFFC.2023.3276425</w:t>
        </w:r>
      </w:hyperlink>
      <w:r>
        <w:rPr>
          <w:color w:val="000000"/>
        </w:rPr>
        <w:t xml:space="preserve">   </w:t>
      </w:r>
    </w:p>
    <w:p w14:paraId="63AC2E6F" w14:textId="77777777" w:rsidR="00777594" w:rsidRDefault="009F398B">
      <w:pPr>
        <w:pBdr>
          <w:top w:val="nil"/>
          <w:left w:val="nil"/>
          <w:bottom w:val="nil"/>
          <w:right w:val="nil"/>
          <w:between w:val="nil"/>
        </w:pBdr>
        <w:tabs>
          <w:tab w:val="left" w:pos="9072"/>
        </w:tabs>
        <w:spacing w:after="120"/>
        <w:ind w:left="346" w:right="289" w:hanging="346"/>
        <w:jc w:val="left"/>
      </w:pPr>
      <w:r>
        <w:t xml:space="preserve">O’Brien, L. 2024. “How Ubisoft’s New Generative AI Prototype Changes the Narrative for NPCs.” </w:t>
      </w:r>
      <w:r>
        <w:rPr>
          <w:i/>
          <w:iCs/>
        </w:rPr>
        <w:t>Ubisoft News</w:t>
      </w:r>
      <w:r>
        <w:t xml:space="preserve">, 29 March. </w:t>
      </w:r>
      <w:hyperlink r:id="rId22">
        <w:r>
          <w:rPr>
            <w:color w:val="1155CC"/>
            <w:u w:val="single"/>
          </w:rPr>
          <w:t>https://news.ubisoft.com/en-us/article/5qXdxhshJBXoanFZApdG3L</w:t>
        </w:r>
      </w:hyperlink>
    </w:p>
    <w:p w14:paraId="5F7E3DB3" w14:textId="77777777" w:rsidR="00777594" w:rsidRDefault="009F398B">
      <w:pPr>
        <w:pBdr>
          <w:top w:val="nil"/>
          <w:left w:val="nil"/>
          <w:bottom w:val="nil"/>
          <w:right w:val="nil"/>
          <w:between w:val="nil"/>
        </w:pBdr>
        <w:tabs>
          <w:tab w:val="left" w:pos="9072"/>
        </w:tabs>
        <w:spacing w:after="120"/>
        <w:ind w:left="346" w:right="289" w:hanging="346"/>
        <w:jc w:val="left"/>
      </w:pPr>
      <w:r>
        <w:rPr>
          <w:color w:val="000000"/>
        </w:rPr>
        <w:t xml:space="preserve">Sun, Y. et al. 2025. “’I Like Your Story!’: A Co-Creative Story-Crafting Game with a Persona-Driven Character Based on Generative AI.” Paper presented at the CHI Conference on Human Factors in Computer Systems (CHI </w:t>
      </w:r>
      <w:proofErr w:type="gramStart"/>
      <w:r>
        <w:rPr>
          <w:color w:val="000000"/>
        </w:rPr>
        <w:t>EA‘</w:t>
      </w:r>
      <w:proofErr w:type="gramEnd"/>
      <w:r>
        <w:rPr>
          <w:color w:val="000000"/>
        </w:rPr>
        <w:t xml:space="preserve">25). </w:t>
      </w:r>
      <w:hyperlink r:id="rId23">
        <w:r>
          <w:rPr>
            <w:color w:val="0000FF"/>
            <w:u w:val="single"/>
          </w:rPr>
          <w:t>https://dl.acm.org/doi/10.1145/3706599.3721163</w:t>
        </w:r>
      </w:hyperlink>
      <w:r>
        <w:rPr>
          <w:color w:val="000000"/>
        </w:rPr>
        <w:t xml:space="preserve">  </w:t>
      </w:r>
    </w:p>
    <w:p w14:paraId="0911F304" w14:textId="1B70C05D" w:rsidR="00777594" w:rsidRDefault="009F398B">
      <w:pPr>
        <w:pBdr>
          <w:top w:val="nil"/>
          <w:left w:val="nil"/>
          <w:bottom w:val="nil"/>
          <w:right w:val="nil"/>
          <w:between w:val="nil"/>
        </w:pBdr>
        <w:tabs>
          <w:tab w:val="left" w:pos="9072"/>
        </w:tabs>
        <w:spacing w:after="120"/>
        <w:ind w:left="346" w:right="289" w:hanging="346"/>
        <w:jc w:val="left"/>
        <w:rPr>
          <w:color w:val="000000"/>
        </w:rPr>
      </w:pPr>
      <w:r>
        <w:rPr>
          <w:color w:val="000000"/>
        </w:rPr>
        <w:t xml:space="preserve">Ubisoft. 2024. </w:t>
      </w:r>
      <w:r>
        <w:rPr>
          <w:i/>
          <w:iCs/>
          <w:color w:val="000000"/>
        </w:rPr>
        <w:t>Neo NPCs</w:t>
      </w:r>
      <w:r w:rsidR="00922284">
        <w:rPr>
          <w:i/>
          <w:iCs/>
          <w:color w:val="000000"/>
        </w:rPr>
        <w:t xml:space="preserve"> </w:t>
      </w:r>
      <w:r w:rsidR="00922284">
        <w:rPr>
          <w:iCs/>
          <w:color w:val="000000"/>
        </w:rPr>
        <w:t>[demonstrator]</w:t>
      </w:r>
      <w:r>
        <w:rPr>
          <w:i/>
          <w:iCs/>
          <w:color w:val="000000"/>
        </w:rPr>
        <w:t>.</w:t>
      </w:r>
      <w:r>
        <w:rPr>
          <w:color w:val="000000"/>
        </w:rPr>
        <w:t xml:space="preserve"> Ubisoft. </w:t>
      </w:r>
    </w:p>
    <w:p w14:paraId="10A4A504" w14:textId="77777777" w:rsidR="00777594" w:rsidRDefault="009F398B">
      <w:pPr>
        <w:pBdr>
          <w:top w:val="nil"/>
          <w:left w:val="nil"/>
          <w:bottom w:val="nil"/>
          <w:right w:val="nil"/>
          <w:between w:val="nil"/>
        </w:pBdr>
        <w:tabs>
          <w:tab w:val="left" w:pos="9072"/>
        </w:tabs>
        <w:spacing w:after="120"/>
        <w:ind w:left="346" w:right="289" w:hanging="346"/>
        <w:jc w:val="left"/>
      </w:pPr>
      <w:r>
        <w:t xml:space="preserve">Wilde, L. R. A. 2025. “Aesthetics and Rhetorics of AI </w:t>
      </w:r>
      <w:proofErr w:type="spellStart"/>
      <w:r>
        <w:t>Anthropomorphization</w:t>
      </w:r>
      <w:proofErr w:type="spellEnd"/>
      <w:r>
        <w:t xml:space="preserve">: The Eliza Effect vs. the Character Effect.” </w:t>
      </w:r>
      <w:r>
        <w:rPr>
          <w:i/>
          <w:iCs/>
        </w:rPr>
        <w:t>AI Aesthetics</w:t>
      </w:r>
      <w:r>
        <w:t xml:space="preserve">: </w:t>
      </w:r>
      <w:r>
        <w:rPr>
          <w:i/>
          <w:iCs/>
        </w:rPr>
        <w:t xml:space="preserve">AI-Generated Images between </w:t>
      </w:r>
      <w:proofErr w:type="spellStart"/>
      <w:r>
        <w:rPr>
          <w:i/>
          <w:iCs/>
        </w:rPr>
        <w:t>Artistics</w:t>
      </w:r>
      <w:proofErr w:type="spellEnd"/>
      <w:r>
        <w:rPr>
          <w:i/>
          <w:iCs/>
        </w:rPr>
        <w:t xml:space="preserve"> and </w:t>
      </w:r>
      <w:proofErr w:type="spellStart"/>
      <w:r>
        <w:rPr>
          <w:i/>
          <w:iCs/>
        </w:rPr>
        <w:t>Aisthetics</w:t>
      </w:r>
      <w:proofErr w:type="spellEnd"/>
      <w:r>
        <w:t>, edited by J.-N. Thon and L. R. A. Wilde, 107–123. London: Routledge.</w:t>
      </w:r>
    </w:p>
    <w:p w14:paraId="175B45A6" w14:textId="77777777" w:rsidR="00777594" w:rsidRDefault="009F398B">
      <w:pPr>
        <w:pBdr>
          <w:top w:val="nil"/>
          <w:left w:val="nil"/>
          <w:bottom w:val="nil"/>
          <w:right w:val="nil"/>
          <w:between w:val="nil"/>
        </w:pBdr>
        <w:tabs>
          <w:tab w:val="left" w:pos="9072"/>
        </w:tabs>
        <w:spacing w:after="120"/>
        <w:ind w:left="346" w:right="289" w:hanging="346"/>
        <w:jc w:val="left"/>
      </w:pPr>
      <w:r>
        <w:rPr>
          <w:color w:val="000000"/>
        </w:rPr>
        <w:t xml:space="preserve">Wu, Z., Chen, Z., Mousas, C. and Kao, D. 2025. “A Systematic Review of Generative AI on Game Character Creation: Applications, Challenges, and Future Trends.” In: </w:t>
      </w:r>
      <w:r>
        <w:rPr>
          <w:i/>
          <w:iCs/>
          <w:color w:val="000000"/>
        </w:rPr>
        <w:t>IEEE Transactions on Games</w:t>
      </w:r>
      <w:r>
        <w:rPr>
          <w:color w:val="000000"/>
        </w:rPr>
        <w:t xml:space="preserve">. </w:t>
      </w:r>
      <w:hyperlink r:id="rId24">
        <w:r>
          <w:rPr>
            <w:color w:val="0000FF"/>
            <w:u w:val="single"/>
          </w:rPr>
          <w:t>https://doi.org/10.1109/TG.2025.3564869</w:t>
        </w:r>
      </w:hyperlink>
      <w:r>
        <w:rPr>
          <w:color w:val="000000"/>
        </w:rPr>
        <w:t xml:space="preserve">  </w:t>
      </w:r>
    </w:p>
    <w:p w14:paraId="238BB7D0" w14:textId="3CEF3B5D" w:rsidR="00777594" w:rsidRDefault="009F398B">
      <w:pPr>
        <w:pBdr>
          <w:top w:val="nil"/>
          <w:left w:val="nil"/>
          <w:bottom w:val="nil"/>
          <w:right w:val="nil"/>
          <w:between w:val="nil"/>
        </w:pBdr>
        <w:tabs>
          <w:tab w:val="left" w:pos="9072"/>
        </w:tabs>
        <w:spacing w:after="120"/>
        <w:ind w:left="346" w:right="289" w:hanging="346"/>
        <w:jc w:val="left"/>
      </w:pPr>
      <w:r>
        <w:t xml:space="preserve">Yang, D., Kleinman, E. and </w:t>
      </w:r>
      <w:proofErr w:type="spellStart"/>
      <w:r>
        <w:t>Harteveld</w:t>
      </w:r>
      <w:proofErr w:type="spellEnd"/>
      <w:r>
        <w:t xml:space="preserve">, C. 2024. “GPT for Games: An Updated Scoping Review (2020–2024).” </w:t>
      </w:r>
      <w:hyperlink r:id="rId25">
        <w:r>
          <w:rPr>
            <w:color w:val="1155CC"/>
            <w:u w:val="single"/>
          </w:rPr>
          <w:t>https://arxiv.org/html/2411.00308v1</w:t>
        </w:r>
      </w:hyperlink>
      <w:r>
        <w:t xml:space="preserve"> </w:t>
      </w:r>
    </w:p>
    <w:p w14:paraId="42177D7B" w14:textId="77777777" w:rsidR="00777594" w:rsidRDefault="00777594">
      <w:pPr>
        <w:spacing w:before="240"/>
        <w:rPr>
          <w:color w:val="000000"/>
        </w:rPr>
      </w:pPr>
    </w:p>
    <w:p w14:paraId="1A35A623" w14:textId="77777777" w:rsidR="00777594" w:rsidRDefault="00777594">
      <w:pPr>
        <w:pBdr>
          <w:top w:val="nil"/>
          <w:left w:val="nil"/>
          <w:bottom w:val="nil"/>
          <w:right w:val="nil"/>
          <w:between w:val="nil"/>
        </w:pBdr>
        <w:tabs>
          <w:tab w:val="left" w:pos="9072"/>
        </w:tabs>
        <w:spacing w:after="120"/>
        <w:ind w:left="346" w:hanging="346"/>
        <w:jc w:val="left"/>
        <w:rPr>
          <w:color w:val="000000"/>
        </w:rPr>
      </w:pPr>
    </w:p>
    <w:sectPr w:rsidR="00777594">
      <w:headerReference w:type="even" r:id="rId26"/>
      <w:headerReference w:type="default" r:id="rId27"/>
      <w:footerReference w:type="even" r:id="rId28"/>
      <w:footerReference w:type="default" r:id="rId29"/>
      <w:headerReference w:type="first" r:id="rId30"/>
      <w:footerReference w:type="first" r:id="rId31"/>
      <w:pgSz w:w="11906" w:h="16838"/>
      <w:pgMar w:top="1440" w:right="2155" w:bottom="1440" w:left="2155"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5B034" w14:textId="77777777" w:rsidR="00901C9A" w:rsidRDefault="00901C9A">
      <w:pPr>
        <w:spacing w:after="0"/>
      </w:pPr>
      <w:r>
        <w:separator/>
      </w:r>
    </w:p>
  </w:endnote>
  <w:endnote w:type="continuationSeparator" w:id="0">
    <w:p w14:paraId="411EBBAE" w14:textId="77777777" w:rsidR="00901C9A" w:rsidRDefault="00901C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E0A4A0E-8804-4AE3-B3BA-6BA8705E92B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2A705F8-802D-4A86-9B4E-2B2813E5FB3D}"/>
    <w:embedBold r:id="rId3" w:fontKey="{6F1C5FC7-ED80-436B-91FC-A6908CAF9B30}"/>
    <w:embedItalic r:id="rId4" w:fontKey="{F641160C-7057-48D9-A1D2-32023BE24AB7}"/>
    <w:embedBoldItalic r:id="rId5" w:fontKey="{AFD90C6B-1375-4D02-9B5E-49D835B469C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Times">
    <w:panose1 w:val="02020603050405020304"/>
    <w:charset w:val="00"/>
    <w:family w:val="roman"/>
    <w:pitch w:val="default"/>
    <w:embedRegular r:id="rId6" w:fontKey="{81490359-B5BD-4BED-9DFB-30322C2B56D0}"/>
    <w:embedBold r:id="rId7" w:fontKey="{8D437038-291C-4E04-ABDB-AC3C459EC89C}"/>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BCFD80AF-C5F1-45B0-AB60-930BDEF75E2B}"/>
  </w:font>
  <w:font w:name="Calibri Light">
    <w:panose1 w:val="020F0302020204030204"/>
    <w:charset w:val="00"/>
    <w:family w:val="swiss"/>
    <w:pitch w:val="variable"/>
    <w:sig w:usb0="E4002EFF" w:usb1="C200247B" w:usb2="00000009" w:usb3="00000000" w:csb0="000001FF" w:csb1="00000000"/>
    <w:embedRegular r:id="rId9" w:fontKey="{67E5D982-3999-4D99-ABC5-580750D707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01332" w14:textId="77777777" w:rsidR="00777594" w:rsidRDefault="009F398B">
    <w:pPr>
      <w:jc w:val="center"/>
    </w:pPr>
    <w:r>
      <w:fldChar w:fldCharType="begin"/>
    </w:r>
    <w:r>
      <w:instrText>PAGE</w:instrText>
    </w:r>
    <w:r>
      <w:fldChar w:fldCharType="separate"/>
    </w:r>
    <w:r>
      <w:fldChar w:fldCharType="end"/>
    </w:r>
  </w:p>
  <w:p w14:paraId="5F3D2DFE" w14:textId="77777777" w:rsidR="00777594" w:rsidRDefault="007775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DDC7B" w14:textId="77777777" w:rsidR="00777594" w:rsidRDefault="009F398B">
    <w:r>
      <w:t xml:space="preserve"> </w:t>
    </w:r>
    <w:r>
      <w:fldChar w:fldCharType="begin"/>
    </w:r>
    <w:r>
      <w:instrText>PAGE</w:instrText>
    </w:r>
    <w:r>
      <w:fldChar w:fldCharType="separate"/>
    </w:r>
    <w:r w:rsidR="00922284">
      <w:rPr>
        <w:noProof/>
      </w:rPr>
      <w:t>2</w:t>
    </w:r>
    <w:r>
      <w:fldChar w:fldCharType="end"/>
    </w:r>
    <w:r>
      <w:t xml:space="preserve">  </w:t>
    </w:r>
  </w:p>
  <w:p w14:paraId="18C02098" w14:textId="77777777" w:rsidR="00777594" w:rsidRDefault="00777594">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05D7C" w14:textId="77777777" w:rsidR="00777594" w:rsidRDefault="009F398B">
    <w:pPr>
      <w:pBdr>
        <w:top w:val="single" w:sz="4" w:space="3" w:color="000000"/>
        <w:left w:val="single" w:sz="4" w:space="3" w:color="000000"/>
        <w:bottom w:val="single" w:sz="4" w:space="3" w:color="000000"/>
        <w:right w:val="single" w:sz="4" w:space="3" w:color="000000"/>
      </w:pBdr>
      <w:spacing w:before="120"/>
      <w:ind w:left="60" w:right="60"/>
      <w:jc w:val="center"/>
      <w:rPr>
        <w:sz w:val="18"/>
        <w:szCs w:val="18"/>
      </w:rPr>
    </w:pPr>
    <w:r>
      <w:rPr>
        <w:b/>
        <w:bCs/>
        <w:sz w:val="18"/>
        <w:szCs w:val="18"/>
      </w:rPr>
      <w:t xml:space="preserve">Proceedings of </w:t>
    </w:r>
    <w:proofErr w:type="spellStart"/>
    <w:r>
      <w:rPr>
        <w:b/>
        <w:bCs/>
        <w:sz w:val="18"/>
        <w:szCs w:val="18"/>
      </w:rPr>
      <w:t>DiGRA</w:t>
    </w:r>
    <w:proofErr w:type="spellEnd"/>
    <w:r>
      <w:rPr>
        <w:b/>
        <w:bCs/>
        <w:sz w:val="18"/>
        <w:szCs w:val="18"/>
      </w:rPr>
      <w:t xml:space="preserve"> 2026</w:t>
    </w:r>
  </w:p>
  <w:p w14:paraId="251F2621" w14:textId="77777777" w:rsidR="00777594" w:rsidRDefault="009F398B">
    <w:pPr>
      <w:pBdr>
        <w:top w:val="single" w:sz="4" w:space="3" w:color="000000"/>
        <w:left w:val="single" w:sz="4" w:space="3" w:color="000000"/>
        <w:bottom w:val="single" w:sz="4" w:space="3" w:color="000000"/>
        <w:right w:val="single" w:sz="4" w:space="3" w:color="000000"/>
      </w:pBdr>
      <w:ind w:left="60" w:right="60"/>
      <w:rPr>
        <w:sz w:val="18"/>
        <w:szCs w:val="18"/>
      </w:rPr>
    </w:pPr>
    <w:r>
      <w:rPr>
        <w:sz w:val="18"/>
        <w:szCs w:val="18"/>
      </w:rPr>
      <w:t xml:space="preserve">© 2026 Authors &amp; Digital Games Research Association </w:t>
    </w:r>
    <w:proofErr w:type="spellStart"/>
    <w:r>
      <w:rPr>
        <w:sz w:val="18"/>
        <w:szCs w:val="18"/>
      </w:rPr>
      <w:t>DiGRA</w:t>
    </w:r>
    <w:proofErr w:type="spellEnd"/>
    <w:r>
      <w:rPr>
        <w:sz w:val="18"/>
        <w:szCs w:val="18"/>
      </w:rPr>
      <w:t xml:space="preserve">. Personal and educational classroom use of this paper is </w:t>
    </w:r>
    <w:proofErr w:type="gramStart"/>
    <w:r>
      <w:rPr>
        <w:sz w:val="18"/>
        <w:szCs w:val="18"/>
      </w:rPr>
      <w:t>allowed,</w:t>
    </w:r>
    <w:proofErr w:type="gramEnd"/>
    <w:r>
      <w:rPr>
        <w:sz w:val="18"/>
        <w:szCs w:val="18"/>
      </w:rPr>
      <w:t xml:space="preserve"> commercial use requires specific permission from the author.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F8EE2" w14:textId="77777777" w:rsidR="00901C9A" w:rsidRDefault="00901C9A">
      <w:pPr>
        <w:spacing w:after="0"/>
      </w:pPr>
      <w:r>
        <w:separator/>
      </w:r>
    </w:p>
  </w:footnote>
  <w:footnote w:type="continuationSeparator" w:id="0">
    <w:p w14:paraId="45E1A3D3" w14:textId="77777777" w:rsidR="00901C9A" w:rsidRDefault="00901C9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4B6C5" w14:textId="77777777" w:rsidR="00777594" w:rsidRDefault="009F398B">
    <w:pPr>
      <w:jc w:val="right"/>
    </w:pPr>
    <w:r>
      <w:fldChar w:fldCharType="begin"/>
    </w:r>
    <w:r>
      <w:instrText>PAGE</w:instrText>
    </w:r>
    <w:r>
      <w:fldChar w:fldCharType="separate"/>
    </w:r>
    <w:r>
      <w:fldChar w:fldCharType="end"/>
    </w:r>
  </w:p>
  <w:p w14:paraId="150485A7" w14:textId="77777777" w:rsidR="00777594" w:rsidRDefault="00777594">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A4B81" w14:textId="77777777" w:rsidR="00777594" w:rsidRDefault="00777594">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B12B" w14:textId="77777777" w:rsidR="00777594" w:rsidRDefault="00777594">
    <w:pPr>
      <w:widowControl w:val="0"/>
      <w:pBdr>
        <w:top w:val="nil"/>
        <w:left w:val="nil"/>
        <w:bottom w:val="nil"/>
        <w:right w:val="nil"/>
        <w:between w:val="nil"/>
      </w:pBdr>
      <w:spacing w:after="0" w:line="276" w:lineRule="auto"/>
      <w:jc w:val="left"/>
    </w:pPr>
  </w:p>
  <w:tbl>
    <w:tblPr>
      <w:tblStyle w:val="a"/>
      <w:tblW w:w="7590" w:type="dxa"/>
      <w:tblInd w:w="0" w:type="dxa"/>
      <w:tblLayout w:type="fixed"/>
      <w:tblLook w:val="0600" w:firstRow="0" w:lastRow="0" w:firstColumn="0" w:lastColumn="0" w:noHBand="1" w:noVBand="1"/>
    </w:tblPr>
    <w:tblGrid>
      <w:gridCol w:w="2530"/>
      <w:gridCol w:w="2530"/>
      <w:gridCol w:w="2530"/>
    </w:tblGrid>
    <w:tr w:rsidR="00777594" w14:paraId="6F53603E" w14:textId="77777777">
      <w:trPr>
        <w:trHeight w:val="300"/>
      </w:trPr>
      <w:tc>
        <w:tcPr>
          <w:tcW w:w="2530" w:type="dxa"/>
        </w:tcPr>
        <w:p w14:paraId="201D9C49" w14:textId="77777777" w:rsidR="00777594" w:rsidRDefault="00777594">
          <w:pPr>
            <w:pBdr>
              <w:top w:val="nil"/>
              <w:left w:val="nil"/>
              <w:bottom w:val="nil"/>
              <w:right w:val="nil"/>
              <w:between w:val="nil"/>
            </w:pBdr>
            <w:tabs>
              <w:tab w:val="center" w:pos="4819"/>
              <w:tab w:val="right" w:pos="9638"/>
            </w:tabs>
            <w:ind w:left="-115"/>
            <w:jc w:val="left"/>
            <w:rPr>
              <w:color w:val="000000"/>
            </w:rPr>
          </w:pPr>
        </w:p>
      </w:tc>
      <w:tc>
        <w:tcPr>
          <w:tcW w:w="2530" w:type="dxa"/>
        </w:tcPr>
        <w:p w14:paraId="2B0151F2" w14:textId="77777777" w:rsidR="00777594" w:rsidRDefault="00777594">
          <w:pPr>
            <w:pBdr>
              <w:top w:val="nil"/>
              <w:left w:val="nil"/>
              <w:bottom w:val="nil"/>
              <w:right w:val="nil"/>
              <w:between w:val="nil"/>
            </w:pBdr>
            <w:tabs>
              <w:tab w:val="center" w:pos="4819"/>
              <w:tab w:val="right" w:pos="9638"/>
            </w:tabs>
            <w:jc w:val="center"/>
            <w:rPr>
              <w:color w:val="000000"/>
            </w:rPr>
          </w:pPr>
        </w:p>
      </w:tc>
      <w:tc>
        <w:tcPr>
          <w:tcW w:w="2530" w:type="dxa"/>
        </w:tcPr>
        <w:p w14:paraId="6CB177F2" w14:textId="77777777" w:rsidR="00777594" w:rsidRDefault="00777594">
          <w:pPr>
            <w:pBdr>
              <w:top w:val="nil"/>
              <w:left w:val="nil"/>
              <w:bottom w:val="nil"/>
              <w:right w:val="nil"/>
              <w:between w:val="nil"/>
            </w:pBdr>
            <w:tabs>
              <w:tab w:val="center" w:pos="4819"/>
              <w:tab w:val="right" w:pos="9638"/>
            </w:tabs>
            <w:ind w:right="-115"/>
            <w:jc w:val="right"/>
            <w:rPr>
              <w:color w:val="000000"/>
            </w:rPr>
          </w:pPr>
        </w:p>
      </w:tc>
    </w:tr>
  </w:tbl>
  <w:p w14:paraId="6CA028ED" w14:textId="77777777" w:rsidR="00777594" w:rsidRDefault="00777594">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4650F"/>
    <w:multiLevelType w:val="multilevel"/>
    <w:tmpl w:val="953222C6"/>
    <w:lvl w:ilvl="0">
      <w:start w:val="1"/>
      <w:numFmt w:val="decimal"/>
      <w:pStyle w:val="Bulletpoin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E92176F"/>
    <w:multiLevelType w:val="multilevel"/>
    <w:tmpl w:val="ACFE2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60986223">
    <w:abstractNumId w:val="1"/>
  </w:num>
  <w:num w:numId="2" w16cid:durableId="1182010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594"/>
    <w:rsid w:val="00635F1B"/>
    <w:rsid w:val="00671746"/>
    <w:rsid w:val="006B0E29"/>
    <w:rsid w:val="00777594"/>
    <w:rsid w:val="007867AB"/>
    <w:rsid w:val="00892A08"/>
    <w:rsid w:val="008C229C"/>
    <w:rsid w:val="00901C9A"/>
    <w:rsid w:val="00922284"/>
    <w:rsid w:val="009F3303"/>
    <w:rsid w:val="009F398B"/>
    <w:rsid w:val="00FD42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5E193"/>
  <w15:docId w15:val="{DB93C6E0-0C88-43DE-9A2B-2D28D264A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spacing w:before="240"/>
      <w:outlineLvl w:val="0"/>
    </w:pPr>
    <w:rPr>
      <w:rFonts w:ascii="Arial" w:eastAsia="Arial" w:hAnsi="Arial" w:cs="Arial"/>
      <w:b/>
      <w:bCs/>
      <w:smallCaps/>
      <w:sz w:val="24"/>
      <w:szCs w:val="24"/>
    </w:rPr>
  </w:style>
  <w:style w:type="paragraph" w:styleId="berschrift2">
    <w:name w:val="heading 2"/>
    <w:basedOn w:val="Standard"/>
    <w:next w:val="Standard"/>
    <w:uiPriority w:val="9"/>
    <w:unhideWhenUsed/>
    <w:qFormat/>
    <w:pPr>
      <w:keepNext/>
      <w:spacing w:before="240"/>
      <w:outlineLvl w:val="1"/>
    </w:pPr>
    <w:rPr>
      <w:rFonts w:ascii="Arial" w:eastAsia="Arial" w:hAnsi="Arial" w:cs="Arial"/>
      <w:b/>
      <w:bCs/>
      <w:sz w:val="24"/>
      <w:szCs w:val="24"/>
    </w:rPr>
  </w:style>
  <w:style w:type="paragraph" w:styleId="berschrift3">
    <w:name w:val="heading 3"/>
    <w:basedOn w:val="Standard"/>
    <w:next w:val="Standard"/>
    <w:uiPriority w:val="9"/>
    <w:semiHidden/>
    <w:unhideWhenUsed/>
    <w:qFormat/>
    <w:pPr>
      <w:keepNext/>
      <w:spacing w:before="240"/>
      <w:outlineLvl w:val="2"/>
    </w:pPr>
    <w:rPr>
      <w:rFonts w:ascii="Arial" w:eastAsia="Arial" w:hAnsi="Arial" w:cs="Arial"/>
      <w:i/>
      <w:iCs/>
      <w:sz w:val="24"/>
      <w:szCs w:val="24"/>
    </w:rPr>
  </w:style>
  <w:style w:type="paragraph" w:styleId="berschrift4">
    <w:name w:val="heading 4"/>
    <w:basedOn w:val="Standard"/>
    <w:next w:val="Standard"/>
    <w:uiPriority w:val="9"/>
    <w:semiHidden/>
    <w:unhideWhenUsed/>
    <w:qFormat/>
    <w:pPr>
      <w:keepNext/>
      <w:jc w:val="center"/>
      <w:outlineLvl w:val="3"/>
    </w:pPr>
    <w:rPr>
      <w:rFonts w:ascii="Arial" w:eastAsia="Arial" w:hAnsi="Arial" w:cs="Arial"/>
      <w:b/>
      <w:bCs/>
      <w:sz w:val="28"/>
      <w:szCs w:val="28"/>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before="240"/>
      <w:ind w:left="720" w:right="720"/>
      <w:jc w:val="center"/>
    </w:pPr>
    <w:rPr>
      <w:rFonts w:ascii="Arial" w:eastAsia="Arial" w:hAnsi="Arial" w:cs="Arial"/>
      <w:b/>
      <w:bCs/>
      <w:sz w:val="36"/>
      <w:szCs w:val="36"/>
    </w:rPr>
  </w:style>
  <w:style w:type="paragraph" w:styleId="Sprechblasentext">
    <w:name w:val="Balloon Text"/>
    <w:link w:val="SprechblasentextZchn"/>
    <w:uiPriority w:val="99"/>
    <w:semiHidden/>
    <w:unhideWhenUsed/>
    <w:rsid w:val="00487E38"/>
    <w:rPr>
      <w:rFonts w:ascii="Lucida Grande" w:hAnsi="Lucida Grande"/>
      <w:sz w:val="18"/>
      <w:szCs w:val="18"/>
    </w:rPr>
  </w:style>
  <w:style w:type="character" w:customStyle="1" w:styleId="SprechblasentextZchn">
    <w:name w:val="Sprechblasentext Zchn"/>
    <w:link w:val="Sprechblasentext"/>
    <w:uiPriority w:val="99"/>
    <w:semiHidden/>
    <w:rsid w:val="00487E38"/>
    <w:rPr>
      <w:rFonts w:ascii="Lucida Grande" w:hAnsi="Lucida Grande"/>
      <w:sz w:val="18"/>
      <w:szCs w:val="18"/>
    </w:rPr>
  </w:style>
  <w:style w:type="paragraph" w:customStyle="1" w:styleId="TableCaption">
    <w:name w:val="TableCaption"/>
    <w:qFormat/>
    <w:rsid w:val="001C4EB1"/>
    <w:pPr>
      <w:ind w:left="142" w:right="133"/>
    </w:pPr>
  </w:style>
  <w:style w:type="character" w:styleId="Hyperlink">
    <w:name w:val="Hyperlink"/>
    <w:basedOn w:val="BesuchterLink"/>
    <w:uiPriority w:val="99"/>
    <w:rsid w:val="00AF2325"/>
    <w:rPr>
      <w:color w:val="0000FF"/>
      <w:u w:val="single"/>
    </w:rPr>
  </w:style>
  <w:style w:type="paragraph" w:styleId="Funotentext">
    <w:name w:val="footnote text"/>
    <w:semiHidden/>
    <w:rsid w:val="00AF2325"/>
  </w:style>
  <w:style w:type="character" w:styleId="Funotenzeichen">
    <w:name w:val="footnote reference"/>
    <w:semiHidden/>
    <w:rsid w:val="00AF2325"/>
    <w:rPr>
      <w:vertAlign w:val="superscript"/>
    </w:rPr>
  </w:style>
  <w:style w:type="paragraph" w:customStyle="1" w:styleId="ImageCaption">
    <w:name w:val="ImageCaption"/>
    <w:rsid w:val="002D2636"/>
    <w:pPr>
      <w:ind w:left="1440" w:right="1440"/>
    </w:pPr>
    <w:rPr>
      <w:color w:val="000000"/>
    </w:rPr>
  </w:style>
  <w:style w:type="paragraph" w:customStyle="1" w:styleId="References">
    <w:name w:val="References"/>
    <w:uiPriority w:val="99"/>
    <w:rsid w:val="00032BE0"/>
    <w:pPr>
      <w:tabs>
        <w:tab w:val="left" w:pos="9072"/>
      </w:tabs>
      <w:spacing w:after="0"/>
      <w:ind w:left="567" w:right="289" w:hanging="567"/>
    </w:pPr>
    <w:rPr>
      <w:rFonts w:ascii="Times" w:hAnsi="Times"/>
    </w:rPr>
  </w:style>
  <w:style w:type="paragraph" w:customStyle="1" w:styleId="AuthorName">
    <w:name w:val="AuthorName"/>
    <w:rsid w:val="00AF2325"/>
    <w:pPr>
      <w:spacing w:after="0"/>
      <w:jc w:val="center"/>
    </w:pPr>
    <w:rPr>
      <w:rFonts w:ascii="Times" w:eastAsia="MS Mincho" w:hAnsi="Times"/>
      <w:b/>
      <w:sz w:val="28"/>
    </w:rPr>
  </w:style>
  <w:style w:type="paragraph" w:customStyle="1" w:styleId="AuthorAddress">
    <w:name w:val="AuthorAddress"/>
    <w:rsid w:val="00AF2325"/>
    <w:pPr>
      <w:spacing w:after="0"/>
      <w:jc w:val="center"/>
    </w:pPr>
    <w:rPr>
      <w:rFonts w:ascii="Times" w:eastAsia="MS Mincho" w:hAnsi="Times"/>
    </w:rPr>
  </w:style>
  <w:style w:type="character" w:styleId="BesuchterLink">
    <w:name w:val="FollowedHyperlink"/>
    <w:rsid w:val="00283CD7"/>
    <w:rPr>
      <w:color w:val="800080"/>
      <w:u w:val="single"/>
    </w:rPr>
  </w:style>
  <w:style w:type="paragraph" w:customStyle="1" w:styleId="FirstAuthorEmail">
    <w:name w:val="FirstAuthorEmail"/>
    <w:rsid w:val="00A25745"/>
    <w:pPr>
      <w:jc w:val="center"/>
    </w:pPr>
    <w:rPr>
      <w:rFonts w:ascii="Times" w:eastAsia="MS Mincho" w:hAnsi="Times"/>
    </w:rPr>
  </w:style>
  <w:style w:type="paragraph" w:customStyle="1" w:styleId="LastAuthorEmail">
    <w:name w:val="LastAuthorEmail"/>
    <w:rsid w:val="00A25745"/>
    <w:pPr>
      <w:spacing w:after="480"/>
      <w:jc w:val="center"/>
    </w:pPr>
    <w:rPr>
      <w:rFonts w:ascii="Times" w:eastAsia="MS Mincho" w:hAnsi="Times"/>
    </w:rPr>
  </w:style>
  <w:style w:type="paragraph" w:customStyle="1" w:styleId="Bulletpointlist">
    <w:name w:val="Bulletpointlist"/>
    <w:qFormat/>
    <w:rsid w:val="00B80622"/>
    <w:pPr>
      <w:numPr>
        <w:numId w:val="2"/>
      </w:numPr>
      <w:spacing w:after="120"/>
      <w:ind w:left="714" w:hanging="357"/>
    </w:pPr>
  </w:style>
  <w:style w:type="paragraph" w:customStyle="1" w:styleId="Normaaliluettelo1-korostus41">
    <w:name w:val="Normaali luettelo 1 - korostus 41"/>
    <w:hidden/>
    <w:rsid w:val="00163767"/>
    <w:rPr>
      <w:sz w:val="24"/>
      <w:szCs w:val="24"/>
      <w:lang w:val="en-US" w:eastAsia="en-US"/>
    </w:rPr>
  </w:style>
  <w:style w:type="paragraph" w:styleId="Kommentartext">
    <w:name w:val="annotation text"/>
    <w:link w:val="KommentartextZchn"/>
    <w:rsid w:val="00C52FE9"/>
    <w:rPr>
      <w:sz w:val="24"/>
    </w:rPr>
  </w:style>
  <w:style w:type="character" w:customStyle="1" w:styleId="KommentartextZchn">
    <w:name w:val="Kommentartext Zchn"/>
    <w:link w:val="Kommentartext"/>
    <w:rsid w:val="00C52FE9"/>
    <w:rPr>
      <w:lang w:val="en-US" w:eastAsia="en-US"/>
    </w:rPr>
  </w:style>
  <w:style w:type="character" w:styleId="Kommentarzeichen">
    <w:name w:val="annotation reference"/>
    <w:rsid w:val="00C52FE9"/>
    <w:rPr>
      <w:sz w:val="18"/>
      <w:szCs w:val="18"/>
    </w:rPr>
  </w:style>
  <w:style w:type="paragraph" w:styleId="Kopfzeile">
    <w:name w:val="header"/>
    <w:link w:val="KopfzeileZchn"/>
    <w:rsid w:val="00F623AA"/>
    <w:pPr>
      <w:tabs>
        <w:tab w:val="center" w:pos="4819"/>
        <w:tab w:val="right" w:pos="9638"/>
      </w:tabs>
    </w:pPr>
  </w:style>
  <w:style w:type="character" w:customStyle="1" w:styleId="KopfzeileZchn">
    <w:name w:val="Kopfzeile Zchn"/>
    <w:link w:val="Kopfzeile"/>
    <w:rsid w:val="00F623AA"/>
    <w:rPr>
      <w:sz w:val="22"/>
      <w:szCs w:val="24"/>
      <w:lang w:val="en-US" w:eastAsia="en-US"/>
    </w:rPr>
  </w:style>
  <w:style w:type="paragraph" w:styleId="Fuzeile">
    <w:name w:val="footer"/>
    <w:link w:val="FuzeileZchn"/>
    <w:rsid w:val="00E0531C"/>
    <w:pPr>
      <w:tabs>
        <w:tab w:val="center" w:pos="4513"/>
        <w:tab w:val="right" w:pos="9026"/>
      </w:tabs>
    </w:pPr>
  </w:style>
  <w:style w:type="character" w:customStyle="1" w:styleId="FuzeileZchn">
    <w:name w:val="Fußzeile Zchn"/>
    <w:link w:val="Fuzeile"/>
    <w:rsid w:val="00E0531C"/>
    <w:rPr>
      <w:sz w:val="22"/>
      <w:szCs w:val="24"/>
      <w:lang w:val="en-US" w:eastAsia="en-US"/>
    </w:rPr>
  </w:style>
  <w:style w:type="character" w:customStyle="1" w:styleId="Ulstomtale">
    <w:name w:val="Uløst omtale"/>
    <w:uiPriority w:val="47"/>
    <w:rsid w:val="0039603A"/>
    <w:rPr>
      <w:color w:val="808080"/>
      <w:shd w:val="clear" w:color="auto" w:fill="E6E6E6"/>
    </w:rPr>
  </w:style>
  <w:style w:type="paragraph" w:styleId="Kommentarthema">
    <w:name w:val="annotation subject"/>
    <w:basedOn w:val="Kommentartext"/>
    <w:next w:val="Kommentartext"/>
    <w:link w:val="KommentarthemaZchn"/>
    <w:rsid w:val="002F69B9"/>
    <w:rPr>
      <w:b/>
      <w:bCs/>
      <w:sz w:val="20"/>
      <w:szCs w:val="20"/>
    </w:rPr>
  </w:style>
  <w:style w:type="character" w:customStyle="1" w:styleId="KommentarthemaZchn">
    <w:name w:val="Kommentarthema Zchn"/>
    <w:link w:val="Kommentarthema"/>
    <w:rsid w:val="002F69B9"/>
    <w:rPr>
      <w:b/>
      <w:bCs/>
      <w:lang w:val="en-US" w:eastAsia="en-US"/>
    </w:rPr>
  </w:style>
  <w:style w:type="character" w:customStyle="1" w:styleId="UntertitelZchn">
    <w:name w:val="Untertitel Zchn"/>
    <w:basedOn w:val="Absatz-Standardschriftart"/>
    <w:rsid w:val="00A91838"/>
    <w:rPr>
      <w:rFonts w:asciiTheme="minorHAnsi" w:eastAsiaTheme="minorEastAsia" w:hAnsiTheme="minorHAnsi" w:cstheme="minorBidi"/>
      <w:color w:val="5A5A5A" w:themeColor="text1" w:themeTint="A5"/>
      <w:spacing w:val="15"/>
      <w:sz w:val="22"/>
      <w:szCs w:val="22"/>
      <w:lang w:val="en-US" w:eastAsia="en-US"/>
    </w:rPr>
  </w:style>
  <w:style w:type="paragraph" w:styleId="KeinLeerraum">
    <w:name w:val="No Spacing"/>
    <w:uiPriority w:val="99"/>
    <w:qFormat/>
    <w:rsid w:val="00A91838"/>
    <w:rPr>
      <w:rFonts w:ascii="Cambria" w:hAnsi="Cambria"/>
      <w:szCs w:val="24"/>
      <w:lang w:val="en-US" w:eastAsia="en-US"/>
    </w:rPr>
  </w:style>
  <w:style w:type="paragraph" w:styleId="Zitat">
    <w:name w:val="Quote"/>
    <w:link w:val="ZitatZchn"/>
    <w:qFormat/>
    <w:rsid w:val="00A91838"/>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rsid w:val="00A91838"/>
    <w:rPr>
      <w:rFonts w:ascii="Calibri" w:hAnsi="Calibri"/>
      <w:i/>
      <w:iCs/>
      <w:color w:val="404040" w:themeColor="text1" w:themeTint="BF"/>
      <w:sz w:val="22"/>
      <w:szCs w:val="24"/>
      <w:lang w:val="en-US" w:eastAsia="en-US"/>
    </w:rPr>
  </w:style>
  <w:style w:type="character" w:styleId="Buchtitel">
    <w:name w:val="Book Title"/>
    <w:basedOn w:val="Absatz-Standardschriftart"/>
    <w:qFormat/>
    <w:rsid w:val="004436C9"/>
    <w:rPr>
      <w:rFonts w:asciiTheme="minorHAnsi" w:hAnsiTheme="minorHAnsi"/>
      <w:b/>
      <w:bCs/>
      <w:i/>
      <w:iCs/>
      <w:spacing w:val="5"/>
    </w:rPr>
  </w:style>
  <w:style w:type="table" w:styleId="Tabellenraster">
    <w:name w:val="Table Grid"/>
    <w:basedOn w:val="NormaleTabel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ichtaufgelsteErwhnung">
    <w:name w:val="Unresolved Mention"/>
    <w:basedOn w:val="Absatz-Standardschriftart"/>
    <w:uiPriority w:val="99"/>
    <w:semiHidden/>
    <w:unhideWhenUsed/>
    <w:rsid w:val="00072B97"/>
    <w:rPr>
      <w:color w:val="605E5C"/>
      <w:shd w:val="clear" w:color="auto" w:fill="E1DFDD"/>
    </w:rPr>
  </w:style>
  <w:style w:type="paragraph" w:styleId="Listenabsatz">
    <w:name w:val="List Paragraph"/>
    <w:qFormat/>
    <w:rsid w:val="00DD60A4"/>
    <w:pPr>
      <w:ind w:left="720"/>
      <w:contextualSpacing/>
    </w:pPr>
  </w:style>
  <w:style w:type="paragraph" w:styleId="Untertitel">
    <w:name w:val="Subtitle"/>
    <w:basedOn w:val="Standard"/>
    <w:next w:val="Standard"/>
    <w:uiPriority w:val="11"/>
    <w:qFormat/>
    <w:pPr>
      <w:spacing w:after="160"/>
    </w:pPr>
    <w:rPr>
      <w:color w:val="5A5A5A"/>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youtube.com/watch?v=1od2pIs9220" TargetMode="External"/><Relationship Id="rId18" Type="http://schemas.openxmlformats.org/officeDocument/2006/relationships/hyperlink" Target="https://doi.org/10.30658/hmc.6.4"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09/TAFFC.2023.3276425" TargetMode="External"/><Relationship Id="rId7" Type="http://schemas.openxmlformats.org/officeDocument/2006/relationships/endnotes" Target="endnotes.xml"/><Relationship Id="rId12" Type="http://schemas.openxmlformats.org/officeDocument/2006/relationships/hyperlink" Target="https://doi.org/10.1145/3613904.3641889" TargetMode="External"/><Relationship Id="rId17" Type="http://schemas.openxmlformats.org/officeDocument/2006/relationships/hyperlink" Target="https://dl.digra.org/index.php/dl/article/view/2596" TargetMode="External"/><Relationship Id="rId25" Type="http://schemas.openxmlformats.org/officeDocument/2006/relationships/hyperlink" Target="https://arxiv.org/html/2411.00308v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109/TG.2024.3461510" TargetMode="External"/><Relationship Id="rId20" Type="http://schemas.openxmlformats.org/officeDocument/2006/relationships/hyperlink" Target="https://www.gamedeveloper.com/design/how-do-ubisoft-s-ai-driven-npcs-handle-dynamic-player-interaction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l.digra.org/index.php/dl/article/view/2502" TargetMode="External"/><Relationship Id="rId24" Type="http://schemas.openxmlformats.org/officeDocument/2006/relationships/hyperlink" Target="https://doi.org/10.1109/TG.2025.356486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l.digra.org/index.php/dl/article/view/2489" TargetMode="External"/><Relationship Id="rId23" Type="http://schemas.openxmlformats.org/officeDocument/2006/relationships/hyperlink" Target="https://dl.acm.org/doi/10.1145/3706599.3721163" TargetMode="External"/><Relationship Id="rId28" Type="http://schemas.openxmlformats.org/officeDocument/2006/relationships/footer" Target="footer1.xml"/><Relationship Id="rId10" Type="http://schemas.openxmlformats.org/officeDocument/2006/relationships/hyperlink" Target="mailto:theresa.krampe@uni-tuebingen.de" TargetMode="External"/><Relationship Id="rId19" Type="http://schemas.openxmlformats.org/officeDocument/2006/relationships/hyperlink" Target="https://doi.org/10.30658/hmc.6.4"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forms.gle/Ww24NN4mszzHJdyz6" TargetMode="External"/><Relationship Id="rId14" Type="http://schemas.openxmlformats.org/officeDocument/2006/relationships/hyperlink" Target="https://www.youtube.com/watch?v=1od2pIs9220" TargetMode="External"/><Relationship Id="rId22" Type="http://schemas.openxmlformats.org/officeDocument/2006/relationships/hyperlink" Target="https://news.ubisoft.com/en-us/article/5qXdxhshJBXoanFZApdG3L"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theresa.krampe@uni-tuebingen.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游ゴシック Light"/>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游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ehlQ1YN12K5xNy6kxSLcMgj+cw==">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1552</Words>
  <Characters>9784</Characters>
  <Application>Microsoft Office Word</Application>
  <DocSecurity>0</DocSecurity>
  <Lines>81</Lines>
  <Paragraphs>22</Paragraphs>
  <ScaleCrop>false</ScaleCrop>
  <Company/>
  <LinksUpToDate>false</LinksUpToDate>
  <CharactersWithSpaces>11314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Navarro Remesal</dc:creator>
  <cp:lastModifiedBy>Theresa Krampe</cp:lastModifiedBy>
  <cp:revision>6</cp:revision>
  <dcterms:created xsi:type="dcterms:W3CDTF">2026-04-07T06:34:00Z</dcterms:created>
  <dcterms:modified xsi:type="dcterms:W3CDTF">2026-04-07T06:37:00Z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0x01010058E1F4076EF68B4AA483FE7AE0F58C55</vt:lpwstr>
  </property>
</Properties>
</file>