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Introduction</w:t>
      </w:r>
    </w:p>
    <w:p>
      <w:pPr>
        <w:spacing w:before="0" w:after="160" w:line="259"/>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The recent PAS AGM, held on the 26 January 2026, was not quorate as only 17 members attended. Committee members present agreed to run an electronic voting process using MS Forms using the list of Full Members as of the 26 January 2026. The link to the Form was distributed to 52 members with emails and posted to 1 member without on the 5 February 2026 with a deadline of the 14 February 2026. A reminder email to members was sent out on the 11 February 2026. </w:t>
      </w:r>
    </w:p>
    <w:p>
      <w:pPr>
        <w:spacing w:before="0" w:after="160" w:line="259"/>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This report sets out the outcome of that process. Members should note that: </w:t>
      </w:r>
    </w:p>
    <w:p>
      <w:pPr>
        <w:numPr>
          <w:ilvl w:val="0"/>
          <w:numId w:val="2"/>
        </w:numPr>
        <w:spacing w:before="0" w:after="160" w:line="259"/>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In total 31 Full Members voted</w:t>
      </w:r>
    </w:p>
    <w:p>
      <w:pPr>
        <w:numPr>
          <w:ilvl w:val="0"/>
          <w:numId w:val="2"/>
        </w:numPr>
        <w:spacing w:before="0" w:after="160" w:line="259"/>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The outcome of each of the motions</w:t>
      </w:r>
    </w:p>
    <w:p>
      <w:pPr>
        <w:spacing w:before="0" w:after="160" w:line="259"/>
        <w:ind w:right="0" w:left="0" w:firstLine="0"/>
        <w:jc w:val="left"/>
        <w:rPr>
          <w:rFonts w:ascii="Aptos" w:hAnsi="Aptos" w:cs="Aptos" w:eastAsia="Aptos"/>
          <w:color w:val="auto"/>
          <w:spacing w:val="0"/>
          <w:position w:val="0"/>
          <w:sz w:val="24"/>
          <w:shd w:fill="auto" w:val="clear"/>
        </w:rPr>
      </w:pPr>
    </w:p>
    <w:p>
      <w:pPr>
        <w:spacing w:before="0" w:after="160" w:line="259"/>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Results</w:t>
      </w:r>
    </w:p>
    <w:tbl>
      <w:tblPr/>
      <w:tblGrid>
        <w:gridCol w:w="6138"/>
        <w:gridCol w:w="1120"/>
        <w:gridCol w:w="917"/>
        <w:gridCol w:w="1047"/>
        <w:gridCol w:w="1234"/>
      </w:tblGrid>
      <w:tr>
        <w:trPr>
          <w:trHeight w:val="1" w:hRule="atLeast"/>
          <w:jc w:val="left"/>
        </w:trPr>
        <w:tc>
          <w:tcPr>
            <w:tcW w:w="6138"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Motion</w:t>
            </w:r>
          </w:p>
        </w:tc>
        <w:tc>
          <w:tcPr>
            <w:tcW w:w="1120"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color w:val="auto"/>
                <w:spacing w:val="0"/>
                <w:position w:val="0"/>
                <w:sz w:val="24"/>
                <w:shd w:fill="auto" w:val="clear"/>
              </w:rPr>
              <w:t xml:space="preserve">Approve</w:t>
            </w:r>
          </w:p>
        </w:tc>
        <w:tc>
          <w:tcPr>
            <w:tcW w:w="917"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color w:val="auto"/>
                <w:spacing w:val="0"/>
                <w:position w:val="0"/>
                <w:sz w:val="24"/>
                <w:shd w:fill="auto" w:val="clear"/>
              </w:rPr>
              <w:t xml:space="preserve">Reject</w:t>
            </w:r>
          </w:p>
        </w:tc>
        <w:tc>
          <w:tcPr>
            <w:tcW w:w="1047"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color w:val="auto"/>
                <w:spacing w:val="0"/>
                <w:position w:val="0"/>
                <w:sz w:val="24"/>
                <w:shd w:fill="auto" w:val="clear"/>
              </w:rPr>
              <w:t xml:space="preserve">Abstain</w:t>
            </w:r>
          </w:p>
        </w:tc>
        <w:tc>
          <w:tcPr>
            <w:tcW w:w="1234"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color w:val="auto"/>
                <w:spacing w:val="0"/>
                <w:position w:val="0"/>
                <w:sz w:val="24"/>
                <w:shd w:fill="auto" w:val="clear"/>
              </w:rPr>
              <w:t xml:space="preserve">Outcome</w:t>
            </w:r>
          </w:p>
        </w:tc>
      </w:tr>
      <w:tr>
        <w:trPr>
          <w:trHeight w:val="1" w:hRule="atLeast"/>
          <w:jc w:val="left"/>
        </w:trPr>
        <w:tc>
          <w:tcPr>
            <w:tcW w:w="6138"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To confirm as a correct record the minutes of the last Annual General Meeting held on 20 January 2025</w:t>
            </w:r>
          </w:p>
        </w:tc>
        <w:tc>
          <w:tcPr>
            <w:tcW w:w="1120"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color w:val="auto"/>
                <w:spacing w:val="0"/>
                <w:position w:val="0"/>
                <w:sz w:val="24"/>
                <w:shd w:fill="auto" w:val="clear"/>
              </w:rPr>
              <w:t xml:space="preserve">23</w:t>
            </w:r>
          </w:p>
        </w:tc>
        <w:tc>
          <w:tcPr>
            <w:tcW w:w="917"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color w:val="auto"/>
                <w:spacing w:val="0"/>
                <w:position w:val="0"/>
                <w:sz w:val="24"/>
                <w:shd w:fill="auto" w:val="clear"/>
              </w:rPr>
              <w:t xml:space="preserve">0</w:t>
            </w:r>
          </w:p>
        </w:tc>
        <w:tc>
          <w:tcPr>
            <w:tcW w:w="1047"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color w:val="auto"/>
                <w:spacing w:val="0"/>
                <w:position w:val="0"/>
                <w:sz w:val="24"/>
                <w:shd w:fill="auto" w:val="clear"/>
              </w:rPr>
              <w:t xml:space="preserve">8</w:t>
            </w:r>
          </w:p>
        </w:tc>
        <w:tc>
          <w:tcPr>
            <w:tcW w:w="1234"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b/>
                <w:color w:val="auto"/>
                <w:spacing w:val="0"/>
                <w:position w:val="0"/>
                <w:sz w:val="24"/>
                <w:shd w:fill="auto" w:val="clear"/>
              </w:rPr>
              <w:t xml:space="preserve">Approve</w:t>
            </w:r>
          </w:p>
        </w:tc>
      </w:tr>
      <w:tr>
        <w:trPr>
          <w:trHeight w:val="1" w:hRule="atLeast"/>
          <w:jc w:val="left"/>
        </w:trPr>
        <w:tc>
          <w:tcPr>
            <w:tcW w:w="6138"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To note the Chairs Report and thank Brian Paterson for his service as chair</w:t>
            </w:r>
          </w:p>
        </w:tc>
        <w:tc>
          <w:tcPr>
            <w:tcW w:w="1120"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color w:val="auto"/>
                <w:spacing w:val="0"/>
                <w:position w:val="0"/>
                <w:sz w:val="24"/>
                <w:shd w:fill="auto" w:val="clear"/>
              </w:rPr>
              <w:t xml:space="preserve">23</w:t>
            </w:r>
          </w:p>
        </w:tc>
        <w:tc>
          <w:tcPr>
            <w:tcW w:w="917"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color w:val="auto"/>
                <w:spacing w:val="0"/>
                <w:position w:val="0"/>
                <w:sz w:val="24"/>
                <w:shd w:fill="auto" w:val="clear"/>
              </w:rPr>
              <w:t xml:space="preserve">0</w:t>
            </w:r>
          </w:p>
        </w:tc>
        <w:tc>
          <w:tcPr>
            <w:tcW w:w="1047"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color w:val="auto"/>
                <w:spacing w:val="0"/>
                <w:position w:val="0"/>
                <w:sz w:val="24"/>
                <w:shd w:fill="auto" w:val="clear"/>
              </w:rPr>
              <w:t xml:space="preserve">3</w:t>
            </w:r>
          </w:p>
        </w:tc>
        <w:tc>
          <w:tcPr>
            <w:tcW w:w="1234"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b/>
                <w:color w:val="auto"/>
                <w:spacing w:val="0"/>
                <w:position w:val="0"/>
                <w:sz w:val="24"/>
                <w:shd w:fill="auto" w:val="clear"/>
              </w:rPr>
              <w:t xml:space="preserve">Approve</w:t>
            </w:r>
          </w:p>
        </w:tc>
      </w:tr>
      <w:tr>
        <w:trPr>
          <w:trHeight w:val="1" w:hRule="atLeast"/>
          <w:jc w:val="left"/>
        </w:trPr>
        <w:tc>
          <w:tcPr>
            <w:tcW w:w="6138"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To note the Treasurer's Report for the financial year October 2024 to September 2025</w:t>
            </w:r>
          </w:p>
        </w:tc>
        <w:tc>
          <w:tcPr>
            <w:tcW w:w="1120"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color w:val="auto"/>
                <w:spacing w:val="0"/>
                <w:position w:val="0"/>
                <w:sz w:val="24"/>
                <w:shd w:fill="auto" w:val="clear"/>
              </w:rPr>
              <w:t xml:space="preserve">23</w:t>
            </w:r>
          </w:p>
        </w:tc>
        <w:tc>
          <w:tcPr>
            <w:tcW w:w="917"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color w:val="auto"/>
                <w:spacing w:val="0"/>
                <w:position w:val="0"/>
                <w:sz w:val="24"/>
                <w:shd w:fill="auto" w:val="clear"/>
              </w:rPr>
              <w:t xml:space="preserve">0</w:t>
            </w:r>
          </w:p>
        </w:tc>
        <w:tc>
          <w:tcPr>
            <w:tcW w:w="1047"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color w:val="auto"/>
                <w:spacing w:val="0"/>
                <w:position w:val="0"/>
                <w:sz w:val="24"/>
                <w:shd w:fill="auto" w:val="clear"/>
              </w:rPr>
              <w:t xml:space="preserve">3</w:t>
            </w:r>
          </w:p>
        </w:tc>
        <w:tc>
          <w:tcPr>
            <w:tcW w:w="1234"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b/>
                <w:color w:val="auto"/>
                <w:spacing w:val="0"/>
                <w:position w:val="0"/>
                <w:sz w:val="24"/>
                <w:shd w:fill="auto" w:val="clear"/>
              </w:rPr>
              <w:t xml:space="preserve">Approve</w:t>
            </w:r>
          </w:p>
        </w:tc>
      </w:tr>
      <w:tr>
        <w:trPr>
          <w:trHeight w:val="1" w:hRule="atLeast"/>
          <w:jc w:val="left"/>
        </w:trPr>
        <w:tc>
          <w:tcPr>
            <w:tcW w:w="6138"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To adopt the accounts and thank the auditor Peter Brown</w:t>
            </w:r>
          </w:p>
        </w:tc>
        <w:tc>
          <w:tcPr>
            <w:tcW w:w="1120"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color w:val="auto"/>
                <w:spacing w:val="0"/>
                <w:position w:val="0"/>
                <w:sz w:val="24"/>
                <w:shd w:fill="auto" w:val="clear"/>
              </w:rPr>
              <w:t xml:space="preserve">30</w:t>
            </w:r>
          </w:p>
        </w:tc>
        <w:tc>
          <w:tcPr>
            <w:tcW w:w="917"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color w:val="auto"/>
                <w:spacing w:val="0"/>
                <w:position w:val="0"/>
                <w:sz w:val="24"/>
                <w:shd w:fill="auto" w:val="clear"/>
              </w:rPr>
              <w:t xml:space="preserve">0</w:t>
            </w:r>
          </w:p>
        </w:tc>
        <w:tc>
          <w:tcPr>
            <w:tcW w:w="1047"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color w:val="auto"/>
                <w:spacing w:val="0"/>
                <w:position w:val="0"/>
                <w:sz w:val="24"/>
                <w:shd w:fill="auto" w:val="clear"/>
              </w:rPr>
              <w:t xml:space="preserve">1</w:t>
            </w:r>
          </w:p>
        </w:tc>
        <w:tc>
          <w:tcPr>
            <w:tcW w:w="1234"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b/>
                <w:color w:val="auto"/>
                <w:spacing w:val="0"/>
                <w:position w:val="0"/>
                <w:sz w:val="24"/>
                <w:shd w:fill="auto" w:val="clear"/>
              </w:rPr>
              <w:t xml:space="preserve">Approve</w:t>
            </w:r>
          </w:p>
        </w:tc>
      </w:tr>
      <w:tr>
        <w:trPr>
          <w:trHeight w:val="1" w:hRule="atLeast"/>
          <w:jc w:val="left"/>
        </w:trPr>
        <w:tc>
          <w:tcPr>
            <w:tcW w:w="6138"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That Peter Brown be appointed auditor of the Society's accounts for the financial year 2025/26</w:t>
            </w:r>
          </w:p>
        </w:tc>
        <w:tc>
          <w:tcPr>
            <w:tcW w:w="1120"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color w:val="auto"/>
                <w:spacing w:val="0"/>
                <w:position w:val="0"/>
                <w:sz w:val="24"/>
                <w:shd w:fill="auto" w:val="clear"/>
              </w:rPr>
              <w:t xml:space="preserve">30</w:t>
            </w:r>
          </w:p>
        </w:tc>
        <w:tc>
          <w:tcPr>
            <w:tcW w:w="917"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color w:val="auto"/>
                <w:spacing w:val="0"/>
                <w:position w:val="0"/>
                <w:sz w:val="24"/>
                <w:shd w:fill="auto" w:val="clear"/>
              </w:rPr>
              <w:t xml:space="preserve">0</w:t>
            </w:r>
          </w:p>
        </w:tc>
        <w:tc>
          <w:tcPr>
            <w:tcW w:w="1047"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color w:val="auto"/>
                <w:spacing w:val="0"/>
                <w:position w:val="0"/>
                <w:sz w:val="24"/>
                <w:shd w:fill="auto" w:val="clear"/>
              </w:rPr>
              <w:t xml:space="preserve">1</w:t>
            </w:r>
          </w:p>
        </w:tc>
        <w:tc>
          <w:tcPr>
            <w:tcW w:w="1234"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b/>
                <w:color w:val="auto"/>
                <w:spacing w:val="0"/>
                <w:position w:val="0"/>
                <w:sz w:val="24"/>
                <w:shd w:fill="auto" w:val="clear"/>
              </w:rPr>
              <w:t xml:space="preserve">Approve</w:t>
            </w:r>
          </w:p>
        </w:tc>
      </w:tr>
      <w:tr>
        <w:trPr>
          <w:trHeight w:val="1" w:hRule="atLeast"/>
          <w:jc w:val="left"/>
        </w:trPr>
        <w:tc>
          <w:tcPr>
            <w:tcW w:w="6138"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That subscriptions should remain unchanged for the forthcoming financial year</w:t>
            </w:r>
          </w:p>
        </w:tc>
        <w:tc>
          <w:tcPr>
            <w:tcW w:w="1120"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color w:val="auto"/>
                <w:spacing w:val="0"/>
                <w:position w:val="0"/>
                <w:sz w:val="24"/>
                <w:shd w:fill="auto" w:val="clear"/>
              </w:rPr>
              <w:t xml:space="preserve">29</w:t>
            </w:r>
          </w:p>
        </w:tc>
        <w:tc>
          <w:tcPr>
            <w:tcW w:w="917"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color w:val="auto"/>
                <w:spacing w:val="0"/>
                <w:position w:val="0"/>
                <w:sz w:val="24"/>
                <w:shd w:fill="auto" w:val="clear"/>
              </w:rPr>
              <w:t xml:space="preserve">1</w:t>
            </w:r>
          </w:p>
        </w:tc>
        <w:tc>
          <w:tcPr>
            <w:tcW w:w="1047"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color w:val="auto"/>
                <w:spacing w:val="0"/>
                <w:position w:val="0"/>
                <w:sz w:val="24"/>
                <w:shd w:fill="auto" w:val="clear"/>
              </w:rPr>
              <w:t xml:space="preserve">1</w:t>
            </w:r>
          </w:p>
        </w:tc>
        <w:tc>
          <w:tcPr>
            <w:tcW w:w="1234"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b/>
                <w:color w:val="auto"/>
                <w:spacing w:val="0"/>
                <w:position w:val="0"/>
                <w:sz w:val="24"/>
                <w:shd w:fill="auto" w:val="clear"/>
              </w:rPr>
              <w:t xml:space="preserve">Approve</w:t>
            </w:r>
          </w:p>
        </w:tc>
      </w:tr>
      <w:tr>
        <w:trPr>
          <w:trHeight w:val="1" w:hRule="atLeast"/>
          <w:jc w:val="left"/>
        </w:trPr>
        <w:tc>
          <w:tcPr>
            <w:tcW w:w="6138"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That the meetings charge for non-members remains at £4, and that staff and students of the University of Plymouth have free attendance at lectures but need to produce a valid ID</w:t>
            </w:r>
          </w:p>
        </w:tc>
        <w:tc>
          <w:tcPr>
            <w:tcW w:w="1120"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color w:val="auto"/>
                <w:spacing w:val="0"/>
                <w:position w:val="0"/>
                <w:sz w:val="24"/>
                <w:shd w:fill="auto" w:val="clear"/>
              </w:rPr>
              <w:t xml:space="preserve">31</w:t>
            </w:r>
          </w:p>
        </w:tc>
        <w:tc>
          <w:tcPr>
            <w:tcW w:w="917"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color w:val="auto"/>
                <w:spacing w:val="0"/>
                <w:position w:val="0"/>
                <w:sz w:val="24"/>
                <w:shd w:fill="auto" w:val="clear"/>
              </w:rPr>
              <w:t xml:space="preserve">0</w:t>
            </w:r>
          </w:p>
        </w:tc>
        <w:tc>
          <w:tcPr>
            <w:tcW w:w="1047"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color w:val="auto"/>
                <w:spacing w:val="0"/>
                <w:position w:val="0"/>
                <w:sz w:val="24"/>
                <w:shd w:fill="auto" w:val="clear"/>
              </w:rPr>
              <w:t xml:space="preserve">0</w:t>
            </w:r>
          </w:p>
        </w:tc>
        <w:tc>
          <w:tcPr>
            <w:tcW w:w="1234"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b/>
                <w:color w:val="auto"/>
                <w:spacing w:val="0"/>
                <w:position w:val="0"/>
                <w:sz w:val="24"/>
                <w:shd w:fill="auto" w:val="clear"/>
              </w:rPr>
              <w:t xml:space="preserve">Approve</w:t>
            </w:r>
          </w:p>
        </w:tc>
      </w:tr>
      <w:tr>
        <w:trPr>
          <w:trHeight w:val="1" w:hRule="atLeast"/>
          <w:jc w:val="left"/>
        </w:trPr>
        <w:tc>
          <w:tcPr>
            <w:tcW w:w="6138"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That Jennifer Carr is nominated to serve as Chair of the Society</w:t>
            </w:r>
          </w:p>
        </w:tc>
        <w:tc>
          <w:tcPr>
            <w:tcW w:w="1120"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color w:val="auto"/>
                <w:spacing w:val="0"/>
                <w:position w:val="0"/>
                <w:sz w:val="24"/>
                <w:shd w:fill="auto" w:val="clear"/>
              </w:rPr>
              <w:t xml:space="preserve">31</w:t>
            </w:r>
          </w:p>
        </w:tc>
        <w:tc>
          <w:tcPr>
            <w:tcW w:w="917"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color w:val="auto"/>
                <w:spacing w:val="0"/>
                <w:position w:val="0"/>
                <w:sz w:val="24"/>
                <w:shd w:fill="auto" w:val="clear"/>
              </w:rPr>
              <w:t xml:space="preserve">0</w:t>
            </w:r>
          </w:p>
        </w:tc>
        <w:tc>
          <w:tcPr>
            <w:tcW w:w="1047"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color w:val="auto"/>
                <w:spacing w:val="0"/>
                <w:position w:val="0"/>
                <w:sz w:val="24"/>
                <w:shd w:fill="auto" w:val="clear"/>
              </w:rPr>
              <w:t xml:space="preserve">0</w:t>
            </w:r>
          </w:p>
        </w:tc>
        <w:tc>
          <w:tcPr>
            <w:tcW w:w="1234"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b/>
                <w:color w:val="auto"/>
                <w:spacing w:val="0"/>
                <w:position w:val="0"/>
                <w:sz w:val="24"/>
                <w:shd w:fill="auto" w:val="clear"/>
              </w:rPr>
              <w:t xml:space="preserve">Approve</w:t>
            </w:r>
          </w:p>
        </w:tc>
      </w:tr>
      <w:tr>
        <w:trPr>
          <w:trHeight w:val="1" w:hRule="atLeast"/>
          <w:jc w:val="left"/>
        </w:trPr>
        <w:tc>
          <w:tcPr>
            <w:tcW w:w="6138"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That Rosemary Rankin is nominated to serve as Treasurer of the Society</w:t>
            </w:r>
          </w:p>
        </w:tc>
        <w:tc>
          <w:tcPr>
            <w:tcW w:w="1120"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color w:val="auto"/>
                <w:spacing w:val="0"/>
                <w:position w:val="0"/>
                <w:sz w:val="24"/>
                <w:shd w:fill="auto" w:val="clear"/>
              </w:rPr>
              <w:t xml:space="preserve">31</w:t>
            </w:r>
          </w:p>
        </w:tc>
        <w:tc>
          <w:tcPr>
            <w:tcW w:w="917"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color w:val="auto"/>
                <w:spacing w:val="0"/>
                <w:position w:val="0"/>
                <w:sz w:val="24"/>
                <w:shd w:fill="auto" w:val="clear"/>
              </w:rPr>
              <w:t xml:space="preserve">0</w:t>
            </w:r>
          </w:p>
        </w:tc>
        <w:tc>
          <w:tcPr>
            <w:tcW w:w="1047"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color w:val="auto"/>
                <w:spacing w:val="0"/>
                <w:position w:val="0"/>
                <w:sz w:val="24"/>
                <w:shd w:fill="auto" w:val="clear"/>
              </w:rPr>
              <w:t xml:space="preserve">0</w:t>
            </w:r>
          </w:p>
        </w:tc>
        <w:tc>
          <w:tcPr>
            <w:tcW w:w="1234"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b/>
                <w:color w:val="auto"/>
                <w:spacing w:val="0"/>
                <w:position w:val="0"/>
                <w:sz w:val="24"/>
                <w:shd w:fill="auto" w:val="clear"/>
              </w:rPr>
              <w:t xml:space="preserve">Approve</w:t>
            </w:r>
          </w:p>
        </w:tc>
      </w:tr>
      <w:tr>
        <w:trPr>
          <w:trHeight w:val="1" w:hRule="atLeast"/>
          <w:jc w:val="left"/>
        </w:trPr>
        <w:tc>
          <w:tcPr>
            <w:tcW w:w="6138"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That Andrew Binding is nominated to serve as Secretary of the Society</w:t>
            </w:r>
          </w:p>
        </w:tc>
        <w:tc>
          <w:tcPr>
            <w:tcW w:w="1120"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color w:val="auto"/>
                <w:spacing w:val="0"/>
                <w:position w:val="0"/>
                <w:sz w:val="24"/>
                <w:shd w:fill="auto" w:val="clear"/>
              </w:rPr>
              <w:t xml:space="preserve">30</w:t>
            </w:r>
          </w:p>
        </w:tc>
        <w:tc>
          <w:tcPr>
            <w:tcW w:w="917"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color w:val="auto"/>
                <w:spacing w:val="0"/>
                <w:position w:val="0"/>
                <w:sz w:val="24"/>
                <w:shd w:fill="auto" w:val="clear"/>
              </w:rPr>
              <w:t xml:space="preserve">0</w:t>
            </w:r>
          </w:p>
        </w:tc>
        <w:tc>
          <w:tcPr>
            <w:tcW w:w="1047"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color w:val="auto"/>
                <w:spacing w:val="0"/>
                <w:position w:val="0"/>
                <w:sz w:val="24"/>
                <w:shd w:fill="auto" w:val="clear"/>
              </w:rPr>
              <w:t xml:space="preserve">1</w:t>
            </w:r>
          </w:p>
        </w:tc>
        <w:tc>
          <w:tcPr>
            <w:tcW w:w="1234"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b/>
                <w:color w:val="auto"/>
                <w:spacing w:val="0"/>
                <w:position w:val="0"/>
                <w:sz w:val="24"/>
                <w:shd w:fill="auto" w:val="clear"/>
              </w:rPr>
              <w:t xml:space="preserve">Approve</w:t>
            </w:r>
          </w:p>
        </w:tc>
      </w:tr>
      <w:tr>
        <w:trPr>
          <w:trHeight w:val="1" w:hRule="atLeast"/>
          <w:jc w:val="left"/>
        </w:trPr>
        <w:tc>
          <w:tcPr>
            <w:tcW w:w="6138"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That the following are nominated to serve as Committee Members of the Society: Elspeth Alphey, Anne Kolaszynska-Carr, Ros Bate, Brian Paterson, Imogen Paterson, Fleur Holt, and Martin Read</w:t>
            </w:r>
          </w:p>
        </w:tc>
        <w:tc>
          <w:tcPr>
            <w:tcW w:w="1120"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color w:val="auto"/>
                <w:spacing w:val="0"/>
                <w:position w:val="0"/>
                <w:sz w:val="24"/>
                <w:shd w:fill="auto" w:val="clear"/>
              </w:rPr>
              <w:t xml:space="preserve">30</w:t>
            </w:r>
          </w:p>
        </w:tc>
        <w:tc>
          <w:tcPr>
            <w:tcW w:w="917"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color w:val="auto"/>
                <w:spacing w:val="0"/>
                <w:position w:val="0"/>
                <w:sz w:val="24"/>
                <w:shd w:fill="auto" w:val="clear"/>
              </w:rPr>
              <w:t xml:space="preserve">0</w:t>
            </w:r>
          </w:p>
        </w:tc>
        <w:tc>
          <w:tcPr>
            <w:tcW w:w="1047"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color w:val="auto"/>
                <w:spacing w:val="0"/>
                <w:position w:val="0"/>
                <w:sz w:val="24"/>
                <w:shd w:fill="auto" w:val="clear"/>
              </w:rPr>
              <w:t xml:space="preserve">1</w:t>
            </w:r>
          </w:p>
        </w:tc>
        <w:tc>
          <w:tcPr>
            <w:tcW w:w="1234"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b/>
                <w:color w:val="auto"/>
                <w:spacing w:val="0"/>
                <w:position w:val="0"/>
                <w:sz w:val="24"/>
                <w:shd w:fill="auto" w:val="clear"/>
              </w:rPr>
              <w:t xml:space="preserve">Approve</w:t>
            </w:r>
          </w:p>
        </w:tc>
      </w:tr>
      <w:tr>
        <w:trPr>
          <w:trHeight w:val="1" w:hRule="atLeast"/>
          <w:jc w:val="left"/>
        </w:trPr>
        <w:tc>
          <w:tcPr>
            <w:tcW w:w="6138"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That the Society adopts an updated Constitution</w:t>
            </w:r>
          </w:p>
        </w:tc>
        <w:tc>
          <w:tcPr>
            <w:tcW w:w="1120"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color w:val="auto"/>
                <w:spacing w:val="0"/>
                <w:position w:val="0"/>
                <w:sz w:val="24"/>
                <w:shd w:fill="auto" w:val="clear"/>
              </w:rPr>
              <w:t xml:space="preserve">31</w:t>
            </w:r>
          </w:p>
        </w:tc>
        <w:tc>
          <w:tcPr>
            <w:tcW w:w="917"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color w:val="auto"/>
                <w:spacing w:val="0"/>
                <w:position w:val="0"/>
                <w:sz w:val="24"/>
                <w:shd w:fill="auto" w:val="clear"/>
              </w:rPr>
              <w:t xml:space="preserve">0</w:t>
            </w:r>
          </w:p>
        </w:tc>
        <w:tc>
          <w:tcPr>
            <w:tcW w:w="1047"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color w:val="auto"/>
                <w:spacing w:val="0"/>
                <w:position w:val="0"/>
                <w:sz w:val="24"/>
                <w:shd w:fill="auto" w:val="clear"/>
              </w:rPr>
              <w:t xml:space="preserve">0</w:t>
            </w:r>
          </w:p>
        </w:tc>
        <w:tc>
          <w:tcPr>
            <w:tcW w:w="1234"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ptos" w:hAnsi="Aptos" w:cs="Aptos" w:eastAsia="Aptos"/>
                <w:b/>
                <w:color w:val="auto"/>
                <w:spacing w:val="0"/>
                <w:position w:val="0"/>
                <w:sz w:val="24"/>
                <w:shd w:fill="auto" w:val="clear"/>
              </w:rPr>
              <w:t xml:space="preserve">Approve</w:t>
            </w:r>
          </w:p>
        </w:tc>
      </w:tr>
    </w:tbl>
    <w:p>
      <w:pPr>
        <w:spacing w:before="0" w:after="160" w:line="259"/>
        <w:ind w:right="0" w:left="0" w:firstLine="0"/>
        <w:jc w:val="left"/>
        <w:rPr>
          <w:rFonts w:ascii="Aptos" w:hAnsi="Aptos" w:cs="Aptos" w:eastAsia="Aptos"/>
          <w:b/>
          <w:color w:val="auto"/>
          <w:spacing w:val="0"/>
          <w:position w:val="0"/>
          <w:sz w:val="24"/>
          <w:shd w:fill="auto" w:val="clear"/>
        </w:rPr>
      </w:pPr>
    </w:p>
    <w:p>
      <w:pPr>
        <w:spacing w:before="0" w:after="0" w:line="259"/>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23 February 2026</w:t>
      </w:r>
    </w:p>
    <w:p>
      <w:pPr>
        <w:spacing w:before="0" w:after="0" w:line="259"/>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Andrew Binding</w:t>
      </w:r>
    </w:p>
  </w:body>
</w:document>
</file>

<file path=word/numbering.xml><?xml version="1.0" encoding="utf-8"?>
<w:numbering xmlns:w="http://schemas.openxmlformats.org/wordprocessingml/2006/main">
  <w:abstractNum w:abstractNumId="0">
    <w:lvl w:ilvl="0">
      <w:start w:val="1"/>
      <w:numFmt w:val="bullet"/>
      <w:lvlText w:val="•"/>
    </w:lvl>
  </w:abstractNum>
  <w:num w:numId="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