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keepNext w:val="0"/>
        <w:keepLines w:val="0"/>
        <w:spacing w:before="480" w:lineRule="auto"/>
        <w:rPr>
          <w:b w:val="1"/>
          <w:bCs w:val="1"/>
          <w:sz w:val="46"/>
          <w:szCs w:val="46"/>
        </w:rPr>
      </w:pPr>
      <w:bookmarkStart w:colFirst="0" w:colLast="0" w:name="_iixecglfopbq" w:id="0"/>
      <w:bookmarkEnd w:id="0"/>
      <w:r w:rsidDel="00000000" w:rsidR="00000000" w:rsidRPr="00000000">
        <w:rPr>
          <w:b w:val="1"/>
          <w:bCs w:val="1"/>
          <w:sz w:val="46"/>
          <w:szCs w:val="46"/>
          <w:rtl w:val="0"/>
        </w:rPr>
        <w:t xml:space="preserve">Conditions Générales d’Utilisation (CGU)</w:t>
      </w:r>
    </w:p>
    <w:p w:rsidR="00000000" w:rsidDel="00000000" w:rsidP="00000000" w:rsidRDefault="00000000" w:rsidRPr="00000000" w14:paraId="00000002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rpq95yv4n0ar" w:id="1"/>
      <w:bookmarkEnd w:id="1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1. Objet</w:t>
      </w:r>
    </w:p>
    <w:p w:rsidR="00000000" w:rsidDel="00000000" w:rsidP="00000000" w:rsidRDefault="00000000" w:rsidRPr="00000000" w14:paraId="0000000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Les présentes Conditions Générales d’Utilisation (CGU) ont pour objet de définir les modalités et conditions d’utilisation du site internet édité par Miwi Conseil.</w:t>
      </w:r>
    </w:p>
    <w:p w:rsidR="00000000" w:rsidDel="00000000" w:rsidP="00000000" w:rsidRDefault="00000000" w:rsidRPr="00000000" w14:paraId="0000000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Toute navigation sur le site implique l’acceptation pleine et entière des présentes CGU.</w:t>
      </w:r>
    </w:p>
    <w:p w:rsidR="00000000" w:rsidDel="00000000" w:rsidP="00000000" w:rsidRDefault="00000000" w:rsidRPr="00000000" w14:paraId="00000005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uvj9hjjwxft1" w:id="2"/>
      <w:bookmarkEnd w:id="2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2. Présentation du site</w:t>
      </w:r>
    </w:p>
    <w:p w:rsidR="00000000" w:rsidDel="00000000" w:rsidP="00000000" w:rsidRDefault="00000000" w:rsidRPr="00000000" w14:paraId="00000006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Le site a pour vocation de présenter les activités de Miwi Conseil, notamment ses prestations de formation professionnelle, d’accompagnement et de conseil.</w:t>
      </w:r>
    </w:p>
    <w:p w:rsidR="00000000" w:rsidDel="00000000" w:rsidP="00000000" w:rsidRDefault="00000000" w:rsidRPr="00000000" w14:paraId="00000007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Les informations diffusées sont données à titre indicatif et peuvent être amenées à évoluer.</w:t>
      </w:r>
    </w:p>
    <w:p w:rsidR="00000000" w:rsidDel="00000000" w:rsidP="00000000" w:rsidRDefault="00000000" w:rsidRPr="00000000" w14:paraId="00000008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xsmkrgevpcdg" w:id="3"/>
      <w:bookmarkEnd w:id="3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3. Accès au site</w:t>
      </w:r>
    </w:p>
    <w:p w:rsidR="00000000" w:rsidDel="00000000" w:rsidP="00000000" w:rsidRDefault="00000000" w:rsidRPr="00000000" w14:paraId="00000009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Le site est accessible gratuitement à tout utilisateur disposant d’un accès à internet.</w:t>
      </w:r>
    </w:p>
    <w:p w:rsidR="00000000" w:rsidDel="00000000" w:rsidP="00000000" w:rsidRDefault="00000000" w:rsidRPr="00000000" w14:paraId="0000000A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Miwi Conseil met en œuvre les moyens raisonnables à sa disposition pour assurer un accès de qualité au site, sans obligation de résultat.</w:t>
      </w:r>
    </w:p>
    <w:p w:rsidR="00000000" w:rsidDel="00000000" w:rsidP="00000000" w:rsidRDefault="00000000" w:rsidRPr="00000000" w14:paraId="0000000B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iei49u4l6gxp" w:id="4"/>
      <w:bookmarkEnd w:id="4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4. Responsabilité</w:t>
      </w:r>
    </w:p>
    <w:p w:rsidR="00000000" w:rsidDel="00000000" w:rsidP="00000000" w:rsidRDefault="00000000" w:rsidRPr="00000000" w14:paraId="0000000C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Miwi Conseil ne saurait être tenu responsable :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d’une interruption du site,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d’erreurs ou omissions dans les contenus,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de dommages directs ou indirects liés à l’utilisation du site.</w:t>
      </w:r>
    </w:p>
    <w:p w:rsidR="00000000" w:rsidDel="00000000" w:rsidP="00000000" w:rsidRDefault="00000000" w:rsidRPr="00000000" w14:paraId="00000010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L’utilisateur est seul responsable de l’utilisation qu’il fait des informations disponibles.</w:t>
      </w:r>
    </w:p>
    <w:p w:rsidR="00000000" w:rsidDel="00000000" w:rsidP="00000000" w:rsidRDefault="00000000" w:rsidRPr="00000000" w14:paraId="00000011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cx1kgxz7p157" w:id="5"/>
      <w:bookmarkEnd w:id="5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5. Propriété intellectuelle</w:t>
      </w:r>
    </w:p>
    <w:p w:rsidR="00000000" w:rsidDel="00000000" w:rsidP="00000000" w:rsidRDefault="00000000" w:rsidRPr="00000000" w14:paraId="00000012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L’ensemble des contenus présents sur le site (textes, images, logos, documents, supports pédagogiques, etc.) est protégé par le droit de la propriété intellectuelle.</w:t>
      </w:r>
    </w:p>
    <w:p w:rsidR="00000000" w:rsidDel="00000000" w:rsidP="00000000" w:rsidRDefault="00000000" w:rsidRPr="00000000" w14:paraId="0000001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Toute reproduction, représentation ou exploitation, totale ou partielle, sans autorisation écrite préalable de Miwi Conseil est interdite.</w:t>
      </w:r>
    </w:p>
    <w:p w:rsidR="00000000" w:rsidDel="00000000" w:rsidP="00000000" w:rsidRDefault="00000000" w:rsidRPr="00000000" w14:paraId="00000014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5prq2feiytll" w:id="6"/>
      <w:bookmarkEnd w:id="6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6. Données personnelles</w:t>
      </w:r>
    </w:p>
    <w:p w:rsidR="00000000" w:rsidDel="00000000" w:rsidP="00000000" w:rsidRDefault="00000000" w:rsidRPr="00000000" w14:paraId="0000001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Le site peut collecter des données personnelles via les formulaires de contact.</w:t>
      </w:r>
    </w:p>
    <w:p w:rsidR="00000000" w:rsidDel="00000000" w:rsidP="00000000" w:rsidRDefault="00000000" w:rsidRPr="00000000" w14:paraId="00000016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Ces données sont utilisées uniquement dans le cadre des échanges avec Miwi Conseil et ne sont ni vendues ni cédées à des tiers.</w:t>
      </w:r>
    </w:p>
    <w:p w:rsidR="00000000" w:rsidDel="00000000" w:rsidP="00000000" w:rsidRDefault="00000000" w:rsidRPr="00000000" w14:paraId="00000017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Conformément à la réglementation en vigueur, l’utilisateur dispose d’un droit d’accès, de rectification et de suppression de ses données.</w:t>
      </w:r>
    </w:p>
    <w:p w:rsidR="00000000" w:rsidDel="00000000" w:rsidP="00000000" w:rsidRDefault="00000000" w:rsidRPr="00000000" w14:paraId="00000018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2w8xgrx52gjy" w:id="7"/>
      <w:bookmarkEnd w:id="7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7. Liens hypertextes</w:t>
      </w:r>
    </w:p>
    <w:p w:rsidR="00000000" w:rsidDel="00000000" w:rsidP="00000000" w:rsidRDefault="00000000" w:rsidRPr="00000000" w14:paraId="00000019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Le site peut contenir des liens vers des sites tiers.</w:t>
      </w:r>
    </w:p>
    <w:p w:rsidR="00000000" w:rsidDel="00000000" w:rsidP="00000000" w:rsidRDefault="00000000" w:rsidRPr="00000000" w14:paraId="0000001A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Miwi Conseil n’exerce aucun contrôle sur ces sites et décline toute responsabilité quant à leur contenu.</w:t>
      </w:r>
    </w:p>
    <w:p w:rsidR="00000000" w:rsidDel="00000000" w:rsidP="00000000" w:rsidRDefault="00000000" w:rsidRPr="00000000" w14:paraId="0000001B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8doyrcd64uq9" w:id="8"/>
      <w:bookmarkEnd w:id="8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8. Droit applicable</w:t>
      </w:r>
    </w:p>
    <w:p w:rsidR="00000000" w:rsidDel="00000000" w:rsidP="00000000" w:rsidRDefault="00000000" w:rsidRPr="00000000" w14:paraId="0000001C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Les présentes CGU sont régies par le droit français.</w:t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</w:r>
    </w:p>
    <w:sectPr>
      <w:footerReference r:id="rId6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E">
    <w:pPr>
      <w:rPr/>
    </w:pPr>
    <w:r w:rsidDel="00000000" w:rsidR="00000000" w:rsidRPr="00000000">
      <w:rPr>
        <w:rtl w:val="0"/>
      </w:rPr>
      <w:t xml:space="preserve">08/02/2026</w:t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f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