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0C42" w14:textId="089039E3" w:rsidR="00AF46D4" w:rsidRDefault="00AF46D4" w:rsidP="00AF46D4">
      <w:pPr>
        <w:pStyle w:val="Heading2"/>
        <w:jc w:val="center"/>
        <w:rPr>
          <w:color w:val="000000"/>
          <w:sz w:val="48"/>
          <w:szCs w:val="48"/>
        </w:rPr>
      </w:pPr>
      <w:bookmarkStart w:id="0" w:name="_Toc228786606"/>
      <w:r w:rsidRPr="00AF46D4">
        <w:rPr>
          <w:color w:val="000000"/>
          <w:sz w:val="48"/>
          <w:szCs w:val="48"/>
        </w:rPr>
        <w:t>Regional Anaesthesia</w:t>
      </w:r>
    </w:p>
    <w:p w14:paraId="2D246632" w14:textId="77777777" w:rsidR="00AF46D4" w:rsidRPr="00AF46D4" w:rsidRDefault="00AF46D4" w:rsidP="00AF46D4"/>
    <w:p w14:paraId="1AD70A79" w14:textId="341004B3" w:rsidR="00AF46D4" w:rsidRPr="00EE1C48" w:rsidRDefault="00AF46D4" w:rsidP="00AF46D4">
      <w:pPr>
        <w:pStyle w:val="Heading2"/>
        <w:rPr>
          <w:color w:val="000000"/>
        </w:rPr>
      </w:pPr>
      <w:r w:rsidRPr="00EE1C48">
        <w:rPr>
          <w:color w:val="000000"/>
        </w:rPr>
        <w:t>Regional Anaesthesia – Harrogate</w:t>
      </w:r>
      <w:bookmarkEnd w:id="0"/>
    </w:p>
    <w:p w14:paraId="46B98D9D" w14:textId="77777777" w:rsidR="00AF46D4" w:rsidRPr="00EE1C48" w:rsidRDefault="00AF46D4" w:rsidP="00AF46D4">
      <w:pPr>
        <w:spacing w:before="272"/>
        <w:ind w:left="1137"/>
        <w:rPr>
          <w:rFonts w:ascii="Aptos" w:hAnsi="Aptos"/>
          <w:b/>
          <w:szCs w:val="20"/>
        </w:rPr>
      </w:pPr>
    </w:p>
    <w:p w14:paraId="577A88B7" w14:textId="77777777" w:rsidR="00AF46D4" w:rsidRPr="00EE1C48" w:rsidRDefault="00AF46D4" w:rsidP="00AF46D4">
      <w:pPr>
        <w:spacing w:before="272"/>
        <w:rPr>
          <w:rFonts w:ascii="Aptos" w:hAnsi="Aptos"/>
          <w:b/>
          <w:szCs w:val="20"/>
        </w:rPr>
      </w:pPr>
      <w:r w:rsidRPr="00EE1C48">
        <w:rPr>
          <w:rFonts w:ascii="Aptos" w:hAnsi="Aptos"/>
          <w:b/>
          <w:szCs w:val="20"/>
        </w:rPr>
        <w:t xml:space="preserve">Location (Hospital/Trust): </w:t>
      </w:r>
      <w:r w:rsidRPr="00EE1C48">
        <w:rPr>
          <w:rFonts w:ascii="Aptos" w:hAnsi="Aptos" w:cs="Segoe UI"/>
          <w:color w:val="000000" w:themeColor="text1"/>
          <w:spacing w:val="-4"/>
        </w:rPr>
        <w:t>Harrogate &amp; District NHS Foundation trust</w:t>
      </w:r>
    </w:p>
    <w:p w14:paraId="12DBB5AA" w14:textId="77777777" w:rsidR="00AF46D4" w:rsidRPr="00EE1C48" w:rsidRDefault="00AF46D4" w:rsidP="00AF46D4">
      <w:pPr>
        <w:spacing w:before="272"/>
        <w:rPr>
          <w:rFonts w:ascii="Aptos" w:hAnsi="Aptos"/>
          <w:b/>
          <w:szCs w:val="20"/>
        </w:rPr>
      </w:pPr>
      <w:r w:rsidRPr="00EE1C48">
        <w:rPr>
          <w:rFonts w:ascii="Aptos" w:hAnsi="Aptos"/>
          <w:b/>
          <w:szCs w:val="20"/>
        </w:rPr>
        <w:t xml:space="preserve">Duration of placement: </w:t>
      </w:r>
      <w:r w:rsidRPr="00EE1C48">
        <w:rPr>
          <w:rFonts w:ascii="Aptos" w:hAnsi="Aptos"/>
          <w:bCs/>
          <w:szCs w:val="20"/>
        </w:rPr>
        <w:t>6 – 12 months</w:t>
      </w:r>
    </w:p>
    <w:p w14:paraId="11D504CA" w14:textId="77777777" w:rsidR="00AF46D4" w:rsidRPr="00EE1C48" w:rsidRDefault="00AF46D4" w:rsidP="00AF46D4">
      <w:pPr>
        <w:spacing w:before="272"/>
        <w:rPr>
          <w:rFonts w:ascii="Aptos" w:hAnsi="Aptos"/>
          <w:b/>
          <w:szCs w:val="20"/>
        </w:rPr>
      </w:pPr>
      <w:r w:rsidRPr="00EE1C48">
        <w:rPr>
          <w:rFonts w:ascii="Aptos" w:hAnsi="Aptos"/>
          <w:b/>
          <w:szCs w:val="20"/>
        </w:rPr>
        <w:t xml:space="preserve">SIA supervisor and email: </w:t>
      </w:r>
      <w:r w:rsidRPr="00EE1C48">
        <w:rPr>
          <w:rFonts w:ascii="Aptos" w:hAnsi="Aptos" w:cs="Segoe UI"/>
          <w:color w:val="000000" w:themeColor="text1"/>
          <w:spacing w:val="-4"/>
        </w:rPr>
        <w:t>Dr Abhinav Kant - abhinavkant@nhs.net</w:t>
      </w:r>
    </w:p>
    <w:p w14:paraId="34257E8B" w14:textId="77777777" w:rsidR="00AF46D4" w:rsidRPr="00EE1C48" w:rsidRDefault="00AF46D4" w:rsidP="00AF46D4">
      <w:pPr>
        <w:spacing w:before="272"/>
        <w:rPr>
          <w:rFonts w:ascii="Aptos" w:hAnsi="Aptos"/>
          <w:b/>
          <w:szCs w:val="20"/>
        </w:rPr>
      </w:pPr>
      <w:r w:rsidRPr="00EE1C48">
        <w:rPr>
          <w:rFonts w:ascii="Aptos" w:hAnsi="Aptos"/>
          <w:b/>
          <w:szCs w:val="20"/>
        </w:rPr>
        <w:t xml:space="preserve">Resident contact: </w:t>
      </w:r>
      <w:r w:rsidRPr="00EE1C48">
        <w:rPr>
          <w:rFonts w:ascii="Aptos" w:hAnsi="Aptos"/>
          <w:bCs/>
          <w:szCs w:val="20"/>
        </w:rPr>
        <w:t>New SIA opportunity so no resident has completed this SIA at Harrogate yet</w:t>
      </w:r>
    </w:p>
    <w:p w14:paraId="1D746713" w14:textId="77777777" w:rsidR="00AF46D4" w:rsidRPr="00EE1C48" w:rsidRDefault="00AF46D4" w:rsidP="00AF46D4">
      <w:pPr>
        <w:spacing w:before="272"/>
        <w:ind w:left="1137"/>
        <w:rPr>
          <w:rFonts w:ascii="Aptos" w:hAnsi="Aptos"/>
          <w:b/>
          <w:szCs w:val="20"/>
        </w:rPr>
      </w:pPr>
    </w:p>
    <w:p w14:paraId="15A30FCF" w14:textId="77777777" w:rsidR="00AF46D4" w:rsidRPr="00EE1C48" w:rsidRDefault="00AF46D4" w:rsidP="00AF46D4">
      <w:pPr>
        <w:spacing w:before="272"/>
        <w:rPr>
          <w:rFonts w:ascii="Aptos" w:hAnsi="Aptos"/>
          <w:b/>
          <w:szCs w:val="20"/>
        </w:rPr>
      </w:pPr>
      <w:r w:rsidRPr="00EE1C48">
        <w:rPr>
          <w:rFonts w:ascii="Aptos" w:hAnsi="Aptos"/>
          <w:b/>
          <w:szCs w:val="20"/>
        </w:rPr>
        <w:t>Structure and Delivery of the SIA:</w:t>
      </w:r>
    </w:p>
    <w:p w14:paraId="2BA22BC0" w14:textId="77777777" w:rsidR="00AF46D4" w:rsidRPr="00EE1C48" w:rsidRDefault="00AF46D4" w:rsidP="00AF46D4">
      <w:pPr>
        <w:spacing w:before="272"/>
        <w:rPr>
          <w:rFonts w:ascii="Aptos" w:hAnsi="Aptos" w:cs="Segoe UI"/>
          <w:color w:val="000000" w:themeColor="text1"/>
          <w:spacing w:val="-4"/>
        </w:rPr>
      </w:pPr>
      <w:r w:rsidRPr="00EE1C48">
        <w:rPr>
          <w:rFonts w:ascii="Aptos" w:hAnsi="Aptos" w:cs="Segoe UI"/>
          <w:color w:val="000000" w:themeColor="text1"/>
          <w:spacing w:val="-4"/>
        </w:rPr>
        <w:t xml:space="preserve">Dedicated block for 6 months with flexibility to extend to </w:t>
      </w:r>
      <w:proofErr w:type="gramStart"/>
      <w:r w:rsidRPr="00EE1C48">
        <w:rPr>
          <w:rFonts w:ascii="Aptos" w:hAnsi="Aptos" w:cs="Segoe UI"/>
          <w:color w:val="000000" w:themeColor="text1"/>
          <w:spacing w:val="-4"/>
        </w:rPr>
        <w:t>a 12 months</w:t>
      </w:r>
      <w:proofErr w:type="gramEnd"/>
      <w:r w:rsidRPr="00EE1C48">
        <w:rPr>
          <w:rFonts w:ascii="Aptos" w:hAnsi="Aptos" w:cs="Segoe UI"/>
          <w:color w:val="000000" w:themeColor="text1"/>
          <w:spacing w:val="-4"/>
        </w:rPr>
        <w:t xml:space="preserve"> if required/desired.</w:t>
      </w:r>
    </w:p>
    <w:p w14:paraId="07753D65" w14:textId="77777777" w:rsidR="00AF46D4" w:rsidRPr="00EE1C48" w:rsidRDefault="00AF46D4" w:rsidP="00AF46D4">
      <w:pPr>
        <w:spacing w:before="272"/>
        <w:rPr>
          <w:rFonts w:ascii="Aptos" w:hAnsi="Aptos" w:cs="Segoe UI Symbol"/>
          <w:color w:val="000000"/>
          <w:sz w:val="27"/>
          <w:szCs w:val="27"/>
        </w:rPr>
      </w:pPr>
    </w:p>
    <w:p w14:paraId="37C0FA99" w14:textId="77777777" w:rsidR="00AF46D4" w:rsidRPr="00EE1C48" w:rsidRDefault="00AF46D4" w:rsidP="00AF46D4">
      <w:pPr>
        <w:spacing w:before="272"/>
        <w:rPr>
          <w:rFonts w:ascii="Aptos" w:hAnsi="Aptos"/>
          <w:b/>
          <w:szCs w:val="20"/>
        </w:rPr>
      </w:pPr>
      <w:r w:rsidRPr="00EE1C48">
        <w:rPr>
          <w:rFonts w:ascii="Aptos" w:hAnsi="Aptos"/>
          <w:b/>
          <w:szCs w:val="20"/>
        </w:rPr>
        <w:t>Opportunities available:</w:t>
      </w:r>
    </w:p>
    <w:p w14:paraId="015A8E30" w14:textId="77777777" w:rsidR="00AF46D4" w:rsidRPr="00EE1C48" w:rsidRDefault="00AF46D4" w:rsidP="00AF46D4">
      <w:pPr>
        <w:spacing w:before="272"/>
        <w:rPr>
          <w:rFonts w:ascii="Aptos" w:hAnsi="Aptos"/>
          <w:b/>
          <w:color w:val="000000" w:themeColor="text1"/>
        </w:rPr>
      </w:pPr>
      <w:r w:rsidRPr="00EE1C48">
        <w:rPr>
          <w:rFonts w:ascii="Aptos" w:hAnsi="Aptos" w:cs="Segoe UI"/>
          <w:color w:val="000000" w:themeColor="text1"/>
          <w:spacing w:val="-4"/>
        </w:rPr>
        <w:t>A. Tailored RA techniques for day surgery</w:t>
      </w:r>
      <w:r w:rsidRPr="00EE1C48">
        <w:rPr>
          <w:rFonts w:ascii="Aptos" w:hAnsi="Aptos" w:cs="Segoe UI"/>
          <w:color w:val="000000" w:themeColor="text1"/>
          <w:spacing w:val="-4"/>
        </w:rPr>
        <w:br/>
      </w:r>
      <w:r w:rsidRPr="00EE1C48">
        <w:rPr>
          <w:rFonts w:ascii="Aptos" w:hAnsi="Aptos" w:cs="Segoe UI"/>
          <w:color w:val="000000" w:themeColor="text1"/>
          <w:spacing w:val="-4"/>
        </w:rPr>
        <w:br/>
        <w:t>High-volume Day Surgery Unit lists</w:t>
      </w:r>
      <w:r w:rsidRPr="00EE1C48">
        <w:rPr>
          <w:rFonts w:ascii="Aptos" w:hAnsi="Aptos" w:cs="Segoe UI"/>
          <w:color w:val="000000" w:themeColor="text1"/>
          <w:spacing w:val="-4"/>
        </w:rPr>
        <w:br/>
        <w:t>Regular use of peripheral nerve blocks</w:t>
      </w:r>
      <w:r w:rsidRPr="00EE1C48">
        <w:rPr>
          <w:rFonts w:ascii="Aptos" w:hAnsi="Aptos" w:cs="Segoe UI"/>
          <w:color w:val="000000" w:themeColor="text1"/>
          <w:spacing w:val="-4"/>
        </w:rPr>
        <w:br/>
        <w:t>Day-case prilocaine spinals</w:t>
      </w:r>
      <w:r w:rsidRPr="00EE1C48">
        <w:rPr>
          <w:rFonts w:ascii="Aptos" w:hAnsi="Aptos" w:cs="Segoe UI"/>
          <w:color w:val="000000" w:themeColor="text1"/>
          <w:spacing w:val="-4"/>
        </w:rPr>
        <w:br/>
      </w:r>
      <w:r w:rsidRPr="00EE1C48">
        <w:rPr>
          <w:rFonts w:ascii="Aptos" w:hAnsi="Aptos" w:cs="Segoe UI"/>
          <w:color w:val="000000" w:themeColor="text1"/>
          <w:spacing w:val="-4"/>
        </w:rPr>
        <w:br/>
      </w:r>
      <w:r w:rsidRPr="00EE1C48">
        <w:rPr>
          <w:rFonts w:ascii="Aptos" w:hAnsi="Aptos" w:cs="Segoe UI"/>
          <w:color w:val="000000" w:themeColor="text1"/>
          <w:spacing w:val="-4"/>
        </w:rPr>
        <w:br/>
        <w:t>B. Safe perioperative RA and analgesia management in all settings</w:t>
      </w:r>
      <w:r w:rsidRPr="00EE1C48">
        <w:rPr>
          <w:rFonts w:ascii="Aptos" w:hAnsi="Aptos" w:cs="Segoe UI"/>
          <w:color w:val="000000" w:themeColor="text1"/>
          <w:spacing w:val="-4"/>
        </w:rPr>
        <w:br/>
      </w:r>
      <w:r w:rsidRPr="00EE1C48">
        <w:rPr>
          <w:rFonts w:ascii="Aptos" w:hAnsi="Aptos" w:cs="Segoe UI"/>
          <w:color w:val="000000" w:themeColor="text1"/>
          <w:spacing w:val="-4"/>
        </w:rPr>
        <w:br/>
        <w:t xml:space="preserve">Fascia </w:t>
      </w:r>
      <w:proofErr w:type="spellStart"/>
      <w:r w:rsidRPr="00EE1C48">
        <w:rPr>
          <w:rFonts w:ascii="Aptos" w:hAnsi="Aptos" w:cs="Segoe UI"/>
          <w:color w:val="000000" w:themeColor="text1"/>
          <w:spacing w:val="-4"/>
        </w:rPr>
        <w:t>Iliaca</w:t>
      </w:r>
      <w:proofErr w:type="spellEnd"/>
      <w:r w:rsidRPr="00EE1C48">
        <w:rPr>
          <w:rFonts w:ascii="Aptos" w:hAnsi="Aptos" w:cs="Segoe UI"/>
          <w:color w:val="000000" w:themeColor="text1"/>
          <w:spacing w:val="-4"/>
        </w:rPr>
        <w:t xml:space="preserve"> Block (FIB) pathways</w:t>
      </w:r>
      <w:r w:rsidRPr="00EE1C48">
        <w:rPr>
          <w:rFonts w:ascii="Aptos" w:hAnsi="Aptos" w:cs="Segoe UI"/>
          <w:color w:val="000000" w:themeColor="text1"/>
          <w:spacing w:val="-4"/>
        </w:rPr>
        <w:br/>
        <w:t>Daily acute pain rounds</w:t>
      </w:r>
      <w:r w:rsidRPr="00EE1C48">
        <w:rPr>
          <w:rFonts w:ascii="Aptos" w:hAnsi="Aptos" w:cs="Segoe UI"/>
          <w:color w:val="000000" w:themeColor="text1"/>
          <w:spacing w:val="-4"/>
        </w:rPr>
        <w:br/>
        <w:t>Trauma lists with surgeons who actively encourage the use of nerve blocks</w:t>
      </w:r>
      <w:r w:rsidRPr="00EE1C48">
        <w:rPr>
          <w:rFonts w:ascii="Aptos" w:hAnsi="Aptos" w:cs="Segoe UI"/>
          <w:color w:val="000000" w:themeColor="text1"/>
          <w:spacing w:val="-4"/>
        </w:rPr>
        <w:br/>
        <w:t>ESP block service with catheter insertion techniques</w:t>
      </w:r>
      <w:r w:rsidRPr="00EE1C48">
        <w:rPr>
          <w:rFonts w:ascii="Aptos" w:hAnsi="Aptos" w:cs="Segoe UI"/>
          <w:color w:val="000000" w:themeColor="text1"/>
          <w:spacing w:val="-4"/>
        </w:rPr>
        <w:br/>
      </w:r>
      <w:r w:rsidRPr="00EE1C48">
        <w:rPr>
          <w:rFonts w:ascii="Aptos" w:hAnsi="Aptos" w:cs="Segoe UI"/>
          <w:color w:val="000000" w:themeColor="text1"/>
          <w:spacing w:val="-4"/>
        </w:rPr>
        <w:br/>
      </w:r>
      <w:r w:rsidRPr="00EE1C48">
        <w:rPr>
          <w:rFonts w:ascii="Aptos" w:hAnsi="Aptos" w:cs="Segoe UI"/>
          <w:color w:val="000000" w:themeColor="text1"/>
          <w:spacing w:val="-4"/>
        </w:rPr>
        <w:br/>
        <w:t>C. Ultrasound-guided chest wall RA (ESP block)</w:t>
      </w:r>
      <w:r w:rsidRPr="00EE1C48">
        <w:rPr>
          <w:rFonts w:ascii="Aptos" w:hAnsi="Aptos" w:cs="Segoe UI"/>
          <w:color w:val="000000" w:themeColor="text1"/>
          <w:spacing w:val="-4"/>
        </w:rPr>
        <w:br/>
      </w:r>
      <w:r w:rsidRPr="00EE1C48">
        <w:rPr>
          <w:rFonts w:ascii="Aptos" w:hAnsi="Aptos" w:cs="Segoe UI"/>
          <w:color w:val="000000" w:themeColor="text1"/>
          <w:spacing w:val="-4"/>
        </w:rPr>
        <w:br/>
        <w:t>ESP block service with strong training focus</w:t>
      </w:r>
      <w:r w:rsidRPr="00EE1C48">
        <w:rPr>
          <w:rFonts w:ascii="Aptos" w:hAnsi="Aptos" w:cs="Segoe UI"/>
          <w:color w:val="000000" w:themeColor="text1"/>
          <w:spacing w:val="-4"/>
        </w:rPr>
        <w:br/>
        <w:t>Acute pain rounds with resident prioritisation</w:t>
      </w:r>
      <w:r w:rsidRPr="00EE1C48">
        <w:rPr>
          <w:rFonts w:ascii="Aptos" w:hAnsi="Aptos" w:cs="Segoe UI"/>
          <w:color w:val="000000" w:themeColor="text1"/>
          <w:spacing w:val="-4"/>
        </w:rPr>
        <w:br/>
      </w:r>
      <w:r w:rsidRPr="00EE1C48">
        <w:rPr>
          <w:rFonts w:ascii="Aptos" w:hAnsi="Aptos" w:cs="Segoe UI"/>
          <w:color w:val="000000" w:themeColor="text1"/>
          <w:spacing w:val="-4"/>
        </w:rPr>
        <w:br/>
      </w:r>
      <w:r w:rsidRPr="00EE1C48">
        <w:rPr>
          <w:rFonts w:ascii="Aptos" w:hAnsi="Aptos" w:cs="Segoe UI"/>
          <w:color w:val="000000" w:themeColor="text1"/>
          <w:spacing w:val="-4"/>
        </w:rPr>
        <w:lastRenderedPageBreak/>
        <w:br/>
        <w:t>D. Ultrasound-guided abdominal wall RA</w:t>
      </w:r>
      <w:r w:rsidRPr="00EE1C48">
        <w:rPr>
          <w:rFonts w:ascii="Aptos" w:hAnsi="Aptos" w:cs="Segoe UI"/>
          <w:color w:val="000000" w:themeColor="text1"/>
          <w:spacing w:val="-4"/>
        </w:rPr>
        <w:br/>
      </w:r>
      <w:r w:rsidRPr="00EE1C48">
        <w:rPr>
          <w:rFonts w:ascii="Aptos" w:hAnsi="Aptos" w:cs="Segoe UI"/>
          <w:color w:val="000000" w:themeColor="text1"/>
          <w:spacing w:val="-4"/>
        </w:rPr>
        <w:br/>
        <w:t>Acute emergency laparotomy and colorectal lists</w:t>
      </w:r>
      <w:r w:rsidRPr="00EE1C48">
        <w:rPr>
          <w:rFonts w:ascii="Aptos" w:hAnsi="Aptos" w:cs="Segoe UI"/>
          <w:color w:val="000000" w:themeColor="text1"/>
          <w:spacing w:val="-4"/>
        </w:rPr>
        <w:br/>
        <w:t>Occasional GA caesarean sections</w:t>
      </w:r>
      <w:r w:rsidRPr="00EE1C48">
        <w:rPr>
          <w:rFonts w:ascii="Aptos" w:hAnsi="Aptos" w:cs="Segoe UI"/>
          <w:color w:val="000000" w:themeColor="text1"/>
          <w:spacing w:val="-4"/>
        </w:rPr>
        <w:br/>
        <w:t>Evidence supported by courses and e-learning (TAP, rectus sheath)</w:t>
      </w:r>
      <w:r w:rsidRPr="00EE1C48">
        <w:rPr>
          <w:rFonts w:ascii="Aptos" w:hAnsi="Aptos" w:cs="Segoe UI"/>
          <w:color w:val="000000" w:themeColor="text1"/>
          <w:spacing w:val="-4"/>
        </w:rPr>
        <w:br/>
      </w:r>
      <w:r w:rsidRPr="00EE1C48">
        <w:rPr>
          <w:rFonts w:ascii="Aptos" w:hAnsi="Aptos" w:cs="Segoe UI"/>
          <w:color w:val="000000" w:themeColor="text1"/>
          <w:spacing w:val="-4"/>
        </w:rPr>
        <w:br/>
      </w:r>
      <w:r w:rsidRPr="00EE1C48">
        <w:rPr>
          <w:rFonts w:ascii="Aptos" w:hAnsi="Aptos" w:cs="Segoe UI"/>
          <w:color w:val="000000" w:themeColor="text1"/>
          <w:spacing w:val="-4"/>
        </w:rPr>
        <w:br/>
        <w:t>E. Ultrasound-guided lower limb RA</w:t>
      </w:r>
      <w:r w:rsidRPr="00EE1C48">
        <w:rPr>
          <w:rFonts w:ascii="Aptos" w:hAnsi="Aptos" w:cs="Segoe UI"/>
          <w:color w:val="000000" w:themeColor="text1"/>
          <w:spacing w:val="-4"/>
        </w:rPr>
        <w:br/>
      </w:r>
      <w:r w:rsidRPr="00EE1C48">
        <w:rPr>
          <w:rFonts w:ascii="Aptos" w:hAnsi="Aptos" w:cs="Segoe UI"/>
          <w:color w:val="000000" w:themeColor="text1"/>
          <w:spacing w:val="-4"/>
        </w:rPr>
        <w:br/>
        <w:t>Elective knee, foot &amp; ankle surgery</w:t>
      </w:r>
      <w:r w:rsidRPr="00EE1C48">
        <w:rPr>
          <w:rFonts w:ascii="Aptos" w:hAnsi="Aptos" w:cs="Segoe UI"/>
          <w:color w:val="000000" w:themeColor="text1"/>
          <w:spacing w:val="-4"/>
        </w:rPr>
        <w:br/>
        <w:t>Trauma theatre opportunities</w:t>
      </w:r>
      <w:r w:rsidRPr="00EE1C48">
        <w:rPr>
          <w:rFonts w:ascii="Aptos" w:hAnsi="Aptos" w:cs="Segoe UI"/>
          <w:color w:val="000000" w:themeColor="text1"/>
          <w:spacing w:val="-4"/>
        </w:rPr>
        <w:br/>
      </w:r>
      <w:r w:rsidRPr="00EE1C48">
        <w:rPr>
          <w:rFonts w:ascii="Aptos" w:hAnsi="Aptos" w:cs="Segoe UI"/>
          <w:color w:val="000000" w:themeColor="text1"/>
          <w:spacing w:val="-4"/>
        </w:rPr>
        <w:br/>
      </w:r>
      <w:r w:rsidRPr="00EE1C48">
        <w:rPr>
          <w:rFonts w:ascii="Aptos" w:hAnsi="Aptos" w:cs="Segoe UI"/>
          <w:color w:val="000000" w:themeColor="text1"/>
          <w:spacing w:val="-4"/>
        </w:rPr>
        <w:br/>
        <w:t>F. Ultrasound-guided brachial plexus RA</w:t>
      </w:r>
      <w:r w:rsidRPr="00EE1C48">
        <w:rPr>
          <w:rFonts w:ascii="Aptos" w:hAnsi="Aptos" w:cs="Segoe UI"/>
          <w:color w:val="000000" w:themeColor="text1"/>
          <w:spacing w:val="-4"/>
        </w:rPr>
        <w:br/>
      </w:r>
      <w:r w:rsidRPr="00EE1C48">
        <w:rPr>
          <w:rFonts w:ascii="Aptos" w:hAnsi="Aptos" w:cs="Segoe UI"/>
          <w:color w:val="000000" w:themeColor="text1"/>
          <w:spacing w:val="-4"/>
        </w:rPr>
        <w:br/>
        <w:t>Extensive upper limb elective and trauma case mix</w:t>
      </w:r>
      <w:r w:rsidRPr="00EE1C48">
        <w:rPr>
          <w:rFonts w:ascii="Aptos" w:hAnsi="Aptos" w:cs="Segoe UI"/>
          <w:color w:val="000000" w:themeColor="text1"/>
          <w:spacing w:val="-4"/>
        </w:rPr>
        <w:br/>
        <w:t>Excellent exposure across blocks</w:t>
      </w:r>
      <w:r w:rsidRPr="00EE1C48">
        <w:rPr>
          <w:rFonts w:ascii="Aptos" w:hAnsi="Aptos" w:cs="Segoe UI"/>
          <w:color w:val="000000" w:themeColor="text1"/>
          <w:spacing w:val="-4"/>
        </w:rPr>
        <w:br/>
      </w:r>
      <w:r w:rsidRPr="00EE1C48">
        <w:rPr>
          <w:rFonts w:ascii="Aptos" w:hAnsi="Aptos" w:cs="Segoe UI"/>
          <w:color w:val="000000" w:themeColor="text1"/>
          <w:spacing w:val="-4"/>
        </w:rPr>
        <w:br/>
        <w:t>G. Service development opportunities.</w:t>
      </w:r>
      <w:r w:rsidRPr="00EE1C48">
        <w:rPr>
          <w:rStyle w:val="apple-converted-space"/>
          <w:rFonts w:ascii="Aptos" w:hAnsi="Aptos" w:cs="Segoe UI"/>
          <w:color w:val="000000" w:themeColor="text1"/>
          <w:spacing w:val="-4"/>
        </w:rPr>
        <w:t> </w:t>
      </w:r>
      <w:r w:rsidRPr="00EE1C48">
        <w:rPr>
          <w:rFonts w:ascii="Aptos" w:hAnsi="Aptos" w:cs="Segoe UI"/>
          <w:color w:val="000000" w:themeColor="text1"/>
          <w:spacing w:val="-4"/>
        </w:rPr>
        <w:br/>
      </w:r>
      <w:r w:rsidRPr="00EE1C48">
        <w:rPr>
          <w:rFonts w:ascii="Aptos" w:hAnsi="Aptos" w:cs="Segoe UI"/>
          <w:color w:val="000000" w:themeColor="text1"/>
          <w:spacing w:val="-4"/>
        </w:rPr>
        <w:br/>
        <w:t>Dedicated supervisor who also has a role as Innovation Champion at the trust as well as the department representative for Research.</w:t>
      </w:r>
      <w:r w:rsidRPr="00EE1C48">
        <w:rPr>
          <w:rFonts w:ascii="Aptos" w:hAnsi="Aptos" w:cs="Segoe UI"/>
          <w:color w:val="000000" w:themeColor="text1"/>
          <w:spacing w:val="-4"/>
        </w:rPr>
        <w:br/>
        <w:t>The supervisor will actively encourage participation in audit, QIP or research or innovation in the field of regional anaesthesia</w:t>
      </w:r>
      <w:r w:rsidRPr="00EE1C48">
        <w:rPr>
          <w:rFonts w:ascii="Aptos" w:hAnsi="Aptos" w:cs="Segoe UI"/>
          <w:color w:val="000000" w:themeColor="text1"/>
          <w:spacing w:val="-4"/>
        </w:rPr>
        <w:br/>
      </w:r>
      <w:r w:rsidRPr="00EE1C48">
        <w:rPr>
          <w:rFonts w:ascii="Aptos" w:hAnsi="Aptos" w:cs="Segoe UI"/>
          <w:color w:val="000000" w:themeColor="text1"/>
          <w:spacing w:val="-4"/>
        </w:rPr>
        <w:br/>
      </w:r>
      <w:r w:rsidRPr="00EE1C48">
        <w:rPr>
          <w:rFonts w:ascii="Aptos" w:hAnsi="Aptos" w:cs="Segoe UI"/>
          <w:color w:val="000000" w:themeColor="text1"/>
          <w:spacing w:val="-4"/>
        </w:rPr>
        <w:br/>
      </w:r>
      <w:r w:rsidRPr="00EE1C48">
        <w:rPr>
          <w:rFonts w:ascii="Aptos" w:hAnsi="Aptos" w:cs="Segoe UI"/>
          <w:b/>
          <w:bCs/>
          <w:color w:val="000000" w:themeColor="text1"/>
          <w:spacing w:val="-4"/>
        </w:rPr>
        <w:t>Why choose Harrogate for RA training?</w:t>
      </w:r>
      <w:r w:rsidRPr="00EE1C48">
        <w:rPr>
          <w:rFonts w:ascii="Aptos" w:hAnsi="Aptos" w:cs="Segoe UI"/>
          <w:color w:val="000000" w:themeColor="text1"/>
          <w:spacing w:val="-4"/>
        </w:rPr>
        <w:br/>
      </w:r>
      <w:r w:rsidRPr="00EE1C48">
        <w:rPr>
          <w:rFonts w:ascii="Aptos" w:hAnsi="Aptos" w:cs="Segoe UI"/>
          <w:color w:val="000000" w:themeColor="text1"/>
          <w:spacing w:val="-4"/>
        </w:rPr>
        <w:br/>
        <w:t>Comprehensive block exposure across trauma, elective and day surgery</w:t>
      </w:r>
      <w:r w:rsidRPr="00EE1C48">
        <w:rPr>
          <w:rFonts w:ascii="Aptos" w:hAnsi="Aptos" w:cs="Segoe UI"/>
          <w:color w:val="000000" w:themeColor="text1"/>
          <w:spacing w:val="-4"/>
        </w:rPr>
        <w:br/>
        <w:t>Dedicated ESP block service for Stage 3 experience</w:t>
      </w:r>
      <w:r w:rsidRPr="00EE1C48">
        <w:rPr>
          <w:rFonts w:ascii="Aptos" w:hAnsi="Aptos" w:cs="Segoe UI"/>
          <w:color w:val="000000" w:themeColor="text1"/>
          <w:spacing w:val="-4"/>
        </w:rPr>
        <w:br/>
        <w:t>Protected lists &amp; acute pain exposure to ensure evidence can be gathered</w:t>
      </w:r>
      <w:r w:rsidRPr="00EE1C48">
        <w:rPr>
          <w:rFonts w:ascii="Aptos" w:hAnsi="Aptos" w:cs="Segoe UI"/>
          <w:color w:val="000000" w:themeColor="text1"/>
          <w:spacing w:val="-4"/>
        </w:rPr>
        <w:br/>
        <w:t>Opportunity to participate in service development projects</w:t>
      </w:r>
      <w:r w:rsidRPr="00EE1C48">
        <w:rPr>
          <w:rFonts w:ascii="Aptos" w:hAnsi="Aptos" w:cs="Segoe UI"/>
          <w:color w:val="000000" w:themeColor="text1"/>
          <w:spacing w:val="-4"/>
        </w:rPr>
        <w:br/>
        <w:t>Opportunity to lead certain block lists and train junior residents if appropriate</w:t>
      </w:r>
      <w:r w:rsidRPr="00EE1C48">
        <w:rPr>
          <w:rFonts w:ascii="Aptos" w:hAnsi="Aptos" w:cs="Segoe UI"/>
          <w:color w:val="000000" w:themeColor="text1"/>
          <w:spacing w:val="-4"/>
        </w:rPr>
        <w:br/>
        <w:t>Opportunity to assist in the Harrogate Regional Anaesthesia Course which runs every 6 months by Dr Kant</w:t>
      </w:r>
      <w:r w:rsidRPr="00EE1C48">
        <w:rPr>
          <w:rFonts w:ascii="Aptos" w:hAnsi="Aptos" w:cs="Segoe UI"/>
          <w:color w:val="000000" w:themeColor="text1"/>
          <w:spacing w:val="-4"/>
        </w:rPr>
        <w:br/>
        <w:t>Supportive consultants committed to helping you achieve sign-off</w:t>
      </w:r>
      <w:r w:rsidRPr="00EE1C48">
        <w:rPr>
          <w:rFonts w:ascii="Aptos" w:hAnsi="Aptos" w:cs="Segoe UI"/>
          <w:color w:val="000000" w:themeColor="text1"/>
          <w:spacing w:val="-4"/>
        </w:rPr>
        <w:br/>
      </w:r>
      <w:r w:rsidRPr="00EE1C48">
        <w:rPr>
          <w:rFonts w:ascii="Aptos" w:hAnsi="Aptos" w:cs="Segoe UI"/>
          <w:color w:val="000000" w:themeColor="text1"/>
          <w:spacing w:val="-4"/>
        </w:rPr>
        <w:br/>
        <w:t>If you’re aiming to complete Stage 3 Regional Anaesthesia, HDFT offers the right balance of case mix, supervision, and training focus to make it happen.</w:t>
      </w:r>
    </w:p>
    <w:p w14:paraId="0A0D694F" w14:textId="77777777" w:rsidR="00AF46D4" w:rsidRPr="00EE1C48" w:rsidRDefault="00AF46D4" w:rsidP="00AF46D4">
      <w:pPr>
        <w:spacing w:before="272"/>
        <w:rPr>
          <w:rFonts w:ascii="Aptos" w:hAnsi="Aptos"/>
          <w:b/>
          <w:szCs w:val="20"/>
        </w:rPr>
      </w:pPr>
    </w:p>
    <w:p w14:paraId="3F8DB313" w14:textId="77777777" w:rsidR="00AF46D4" w:rsidRPr="00EE1C48" w:rsidRDefault="00AF46D4" w:rsidP="00AF46D4">
      <w:pPr>
        <w:spacing w:before="272"/>
        <w:rPr>
          <w:rFonts w:ascii="Aptos" w:hAnsi="Aptos"/>
          <w:b/>
          <w:szCs w:val="20"/>
        </w:rPr>
      </w:pPr>
      <w:r w:rsidRPr="00EE1C48">
        <w:rPr>
          <w:rFonts w:ascii="Aptos" w:hAnsi="Aptos"/>
          <w:b/>
          <w:szCs w:val="20"/>
        </w:rPr>
        <w:t>Competitiveness/early application advised:</w:t>
      </w:r>
    </w:p>
    <w:p w14:paraId="14660ECE" w14:textId="3966BDD6" w:rsidR="00AF46D4" w:rsidRPr="00EE1C48" w:rsidRDefault="00AF46D4" w:rsidP="00AF46D4">
      <w:pPr>
        <w:spacing w:before="272"/>
        <w:rPr>
          <w:rFonts w:ascii="Aptos" w:hAnsi="Aptos"/>
          <w:b/>
          <w:bCs/>
          <w:sz w:val="32"/>
          <w:szCs w:val="32"/>
          <w:u w:val="single"/>
        </w:rPr>
      </w:pPr>
      <w:r w:rsidRPr="00EE1C48">
        <w:rPr>
          <w:rFonts w:ascii="Aptos" w:hAnsi="Aptos" w:cs="Segoe UI"/>
          <w:color w:val="000000" w:themeColor="text1"/>
          <w:spacing w:val="-4"/>
        </w:rPr>
        <w:t>We expect this SIA to be extremely popular. Due to the size of our hospital and the need to provide training to stage 1,2 and 3 we can only accommodate one SIA resident at any time.</w:t>
      </w:r>
      <w:r w:rsidRPr="00EE1C48">
        <w:rPr>
          <w:rFonts w:ascii="Aptos" w:hAnsi="Aptos"/>
          <w:b/>
          <w:bCs/>
          <w:sz w:val="32"/>
          <w:szCs w:val="32"/>
          <w:u w:val="single"/>
        </w:rPr>
        <w:br w:type="page"/>
      </w:r>
    </w:p>
    <w:p w14:paraId="2A52BFD7" w14:textId="77777777" w:rsidR="00AF46D4" w:rsidRPr="00EE1C48" w:rsidRDefault="00AF46D4" w:rsidP="00AF46D4">
      <w:pPr>
        <w:pStyle w:val="Heading3"/>
        <w:rPr>
          <w:rFonts w:ascii="Aptos" w:hAnsi="Aptos"/>
          <w:b/>
          <w:color w:val="000000"/>
          <w:sz w:val="32"/>
          <w:u w:val="single"/>
        </w:rPr>
      </w:pPr>
      <w:bookmarkStart w:id="1" w:name="_Toc228786607"/>
      <w:r>
        <w:rPr>
          <w:rFonts w:ascii="Aptos" w:hAnsi="Aptos"/>
          <w:b/>
          <w:color w:val="000000"/>
          <w:sz w:val="32"/>
          <w:u w:val="single"/>
        </w:rPr>
        <w:lastRenderedPageBreak/>
        <w:t>Resident feedback: Regional Anaesthesia - Mid Yorkshire</w:t>
      </w:r>
      <w:r w:rsidRPr="00EE1C48">
        <w:rPr>
          <w:rFonts w:ascii="Aptos" w:hAnsi="Aptos"/>
          <w:b/>
          <w:color w:val="000000"/>
          <w:sz w:val="32"/>
          <w:u w:val="single"/>
        </w:rPr>
        <w:t xml:space="preserve"> and LTHT</w:t>
      </w:r>
      <w:bookmarkEnd w:id="1"/>
    </w:p>
    <w:p w14:paraId="43966E20" w14:textId="77777777" w:rsidR="00AF46D4" w:rsidRPr="00EE1C48" w:rsidRDefault="00AF46D4" w:rsidP="00AF46D4">
      <w:pPr>
        <w:textAlignment w:val="baseline"/>
        <w:rPr>
          <w:rFonts w:ascii="Aptos" w:hAnsi="Aptos"/>
        </w:rPr>
      </w:pPr>
    </w:p>
    <w:p w14:paraId="7D0BA55A" w14:textId="77777777" w:rsidR="00AF46D4" w:rsidRPr="00EE1C48" w:rsidRDefault="00AF46D4" w:rsidP="00AF46D4">
      <w:pPr>
        <w:textAlignment w:val="baseline"/>
        <w:rPr>
          <w:rFonts w:ascii="Aptos" w:hAnsi="Aptos"/>
        </w:rPr>
      </w:pPr>
    </w:p>
    <w:p w14:paraId="42D364D5" w14:textId="77777777" w:rsidR="00AF46D4" w:rsidRPr="00EE1C48" w:rsidRDefault="00AF46D4" w:rsidP="00AF46D4">
      <w:pPr>
        <w:textAlignment w:val="baseline"/>
        <w:rPr>
          <w:rFonts w:ascii="Aptos" w:hAnsi="Aptos"/>
          <w:b/>
          <w:bCs/>
        </w:rPr>
      </w:pPr>
      <w:r w:rsidRPr="00EE1C48">
        <w:rPr>
          <w:rFonts w:ascii="Aptos" w:hAnsi="Aptos"/>
          <w:b/>
          <w:bCs/>
        </w:rPr>
        <w:t xml:space="preserve">Resident contact – Hisham Riad - </w:t>
      </w:r>
      <w:hyperlink r:id="rId5" w:history="1">
        <w:r w:rsidRPr="00EE1C48">
          <w:rPr>
            <w:rStyle w:val="Hyperlink"/>
            <w:rFonts w:ascii="Aptos" w:hAnsi="Aptos"/>
            <w:b/>
            <w:bCs/>
          </w:rPr>
          <w:t>hisham.riad@nhs.net</w:t>
        </w:r>
      </w:hyperlink>
    </w:p>
    <w:p w14:paraId="42D01206" w14:textId="77777777" w:rsidR="00AF46D4" w:rsidRPr="00EE1C48" w:rsidRDefault="00AF46D4" w:rsidP="00AF46D4">
      <w:pPr>
        <w:textAlignment w:val="baseline"/>
        <w:rPr>
          <w:rFonts w:ascii="Aptos" w:hAnsi="Aptos"/>
          <w:b/>
          <w:bCs/>
        </w:rPr>
      </w:pPr>
    </w:p>
    <w:p w14:paraId="4350576E" w14:textId="77777777" w:rsidR="00AF46D4" w:rsidRPr="00EE1C48" w:rsidRDefault="00AF46D4" w:rsidP="00AF46D4">
      <w:pPr>
        <w:textAlignment w:val="baseline"/>
        <w:rPr>
          <w:rFonts w:ascii="Aptos" w:hAnsi="Aptos"/>
          <w:color w:val="000000"/>
        </w:rPr>
      </w:pPr>
      <w:r w:rsidRPr="00EE1C48">
        <w:rPr>
          <w:rFonts w:ascii="Aptos" w:hAnsi="Aptos"/>
          <w:color w:val="000000"/>
        </w:rPr>
        <w:t xml:space="preserve">I completed </w:t>
      </w:r>
      <w:proofErr w:type="gramStart"/>
      <w:r w:rsidRPr="00EE1C48">
        <w:rPr>
          <w:rFonts w:ascii="Aptos" w:hAnsi="Aptos"/>
          <w:color w:val="000000"/>
        </w:rPr>
        <w:t>the majority of</w:t>
      </w:r>
      <w:proofErr w:type="gramEnd"/>
      <w:r w:rsidRPr="00EE1C48">
        <w:rPr>
          <w:rFonts w:ascii="Aptos" w:hAnsi="Aptos"/>
          <w:color w:val="000000"/>
        </w:rPr>
        <w:t xml:space="preserve"> my regional SIA at Mid Yorkshire Teaching Trust, with a few months spent at Leeds Teaching Hospitals Trust.</w:t>
      </w:r>
    </w:p>
    <w:p w14:paraId="7C36FC56" w14:textId="77777777" w:rsidR="00AF46D4" w:rsidRPr="00EE1C48" w:rsidRDefault="00AF46D4" w:rsidP="00AF46D4">
      <w:pPr>
        <w:textAlignment w:val="baseline"/>
        <w:rPr>
          <w:rFonts w:ascii="Aptos" w:hAnsi="Aptos"/>
          <w:color w:val="000000"/>
        </w:rPr>
      </w:pPr>
    </w:p>
    <w:p w14:paraId="647B663A" w14:textId="77777777" w:rsidR="00AF46D4" w:rsidRPr="00EE1C48" w:rsidRDefault="00AF46D4" w:rsidP="00AF46D4">
      <w:pPr>
        <w:textAlignment w:val="baseline"/>
        <w:rPr>
          <w:rFonts w:ascii="Aptos" w:hAnsi="Aptos"/>
          <w:color w:val="000000"/>
        </w:rPr>
      </w:pPr>
      <w:r w:rsidRPr="00EE1C48">
        <w:rPr>
          <w:rFonts w:ascii="Aptos" w:hAnsi="Aptos"/>
          <w:color w:val="000000"/>
        </w:rPr>
        <w:t>Module Lead (at time of writing): Dr Sameer Bhandari</w:t>
      </w:r>
    </w:p>
    <w:p w14:paraId="6D0DA9FE" w14:textId="77777777" w:rsidR="00AF46D4" w:rsidRPr="00EE1C48" w:rsidRDefault="00AF46D4" w:rsidP="00AF46D4">
      <w:pPr>
        <w:textAlignment w:val="baseline"/>
        <w:rPr>
          <w:rFonts w:ascii="Aptos" w:hAnsi="Aptos"/>
          <w:color w:val="000000"/>
        </w:rPr>
      </w:pPr>
    </w:p>
    <w:p w14:paraId="403F56D5" w14:textId="77777777" w:rsidR="00AF46D4" w:rsidRPr="00EE1C48" w:rsidRDefault="00AF46D4" w:rsidP="00AF46D4">
      <w:pPr>
        <w:textAlignment w:val="baseline"/>
        <w:rPr>
          <w:rFonts w:ascii="Aptos" w:hAnsi="Aptos"/>
          <w:color w:val="000000"/>
        </w:rPr>
      </w:pPr>
    </w:p>
    <w:p w14:paraId="58F2F009" w14:textId="77777777" w:rsidR="00AF46D4" w:rsidRPr="00EE1C48" w:rsidRDefault="00AF46D4" w:rsidP="00AF46D4">
      <w:pPr>
        <w:textAlignment w:val="baseline"/>
        <w:rPr>
          <w:rFonts w:ascii="Aptos" w:hAnsi="Aptos"/>
          <w:color w:val="000000"/>
        </w:rPr>
      </w:pPr>
      <w:r w:rsidRPr="00EE1C48">
        <w:rPr>
          <w:rFonts w:ascii="Aptos" w:hAnsi="Aptos"/>
          <w:b/>
          <w:bCs/>
          <w:color w:val="000000"/>
        </w:rPr>
        <w:t>Upper Limb</w:t>
      </w:r>
    </w:p>
    <w:p w14:paraId="7AEF6E1F" w14:textId="77777777" w:rsidR="00AF46D4" w:rsidRPr="00EE1C48" w:rsidRDefault="00AF46D4" w:rsidP="00AF46D4">
      <w:pPr>
        <w:numPr>
          <w:ilvl w:val="0"/>
          <w:numId w:val="1"/>
        </w:numPr>
        <w:spacing w:before="100" w:beforeAutospacing="1" w:after="100" w:afterAutospacing="1"/>
        <w:rPr>
          <w:rFonts w:ascii="Aptos" w:hAnsi="Aptos" w:cs="Segoe UI"/>
          <w:color w:val="000000"/>
        </w:rPr>
      </w:pPr>
      <w:r w:rsidRPr="00EE1C48">
        <w:rPr>
          <w:rFonts w:ascii="Aptos" w:hAnsi="Aptos" w:cs="Segoe UI"/>
          <w:color w:val="000000"/>
        </w:rPr>
        <w:t>There is a daily plastics trauma list at Pinderfields General Hospital (PGH), where most procedures are performed under regional anaesthesia alone.</w:t>
      </w:r>
    </w:p>
    <w:p w14:paraId="4E6087D5" w14:textId="77777777" w:rsidR="00AF46D4" w:rsidRPr="00EE1C48" w:rsidRDefault="00AF46D4" w:rsidP="00AF46D4">
      <w:pPr>
        <w:numPr>
          <w:ilvl w:val="1"/>
          <w:numId w:val="1"/>
        </w:numPr>
        <w:spacing w:before="100" w:beforeAutospacing="1" w:after="100" w:afterAutospacing="1"/>
        <w:rPr>
          <w:rFonts w:ascii="Aptos" w:hAnsi="Aptos" w:cs="Segoe UI"/>
          <w:color w:val="000000"/>
        </w:rPr>
      </w:pPr>
      <w:r w:rsidRPr="00EE1C48">
        <w:rPr>
          <w:rFonts w:ascii="Aptos" w:hAnsi="Aptos" w:cs="Segoe UI"/>
          <w:color w:val="000000"/>
        </w:rPr>
        <w:t>This provides an excellent opportunity to develop skills in brachial plexus blocks (supraclavicular or axillary, depending on operator preference) as well as forearm blocks.</w:t>
      </w:r>
    </w:p>
    <w:p w14:paraId="6847D7DC" w14:textId="77777777" w:rsidR="00AF46D4" w:rsidRPr="00EE1C48" w:rsidRDefault="00AF46D4" w:rsidP="00AF46D4">
      <w:pPr>
        <w:numPr>
          <w:ilvl w:val="0"/>
          <w:numId w:val="1"/>
        </w:numPr>
        <w:spacing w:before="100" w:beforeAutospacing="1" w:after="100" w:afterAutospacing="1"/>
        <w:rPr>
          <w:rFonts w:ascii="Aptos" w:hAnsi="Aptos" w:cs="Segoe UI"/>
          <w:color w:val="000000"/>
        </w:rPr>
      </w:pPr>
      <w:r w:rsidRPr="00EE1C48">
        <w:rPr>
          <w:rFonts w:ascii="Aptos" w:hAnsi="Aptos" w:cs="Segoe UI"/>
          <w:color w:val="000000"/>
        </w:rPr>
        <w:t>Upper limb trauma lists also run frequently at PGH.</w:t>
      </w:r>
    </w:p>
    <w:p w14:paraId="2730F8D4" w14:textId="77777777" w:rsidR="00AF46D4" w:rsidRPr="00EE1C48" w:rsidRDefault="00AF46D4" w:rsidP="00AF46D4">
      <w:pPr>
        <w:numPr>
          <w:ilvl w:val="0"/>
          <w:numId w:val="1"/>
        </w:numPr>
        <w:spacing w:before="100" w:beforeAutospacing="1" w:after="100" w:afterAutospacing="1"/>
        <w:rPr>
          <w:rFonts w:ascii="Aptos" w:hAnsi="Aptos" w:cs="Segoe UI"/>
          <w:color w:val="000000"/>
        </w:rPr>
      </w:pPr>
      <w:r w:rsidRPr="00EE1C48">
        <w:rPr>
          <w:rFonts w:ascii="Aptos" w:hAnsi="Aptos" w:cs="Segoe UI"/>
          <w:color w:val="000000"/>
        </w:rPr>
        <w:t>Elective shoulder lists take place approximately twice weekly at Pontefract Hospital, offering regular experience with interscalene blocks.</w:t>
      </w:r>
    </w:p>
    <w:p w14:paraId="1CC691B1" w14:textId="77777777" w:rsidR="00AF46D4" w:rsidRPr="00EE1C48" w:rsidRDefault="00AF46D4" w:rsidP="00AF46D4">
      <w:pPr>
        <w:textAlignment w:val="baseline"/>
        <w:rPr>
          <w:rFonts w:ascii="Aptos" w:hAnsi="Aptos"/>
          <w:color w:val="000000"/>
        </w:rPr>
      </w:pPr>
      <w:r w:rsidRPr="00EE1C48">
        <w:rPr>
          <w:rFonts w:ascii="Aptos" w:hAnsi="Aptos"/>
          <w:b/>
          <w:bCs/>
          <w:color w:val="000000"/>
        </w:rPr>
        <w:t>Lower Limb</w:t>
      </w:r>
    </w:p>
    <w:p w14:paraId="08D00161" w14:textId="77777777" w:rsidR="00AF46D4" w:rsidRPr="00EE1C48" w:rsidRDefault="00AF46D4" w:rsidP="00AF46D4">
      <w:pPr>
        <w:numPr>
          <w:ilvl w:val="0"/>
          <w:numId w:val="2"/>
        </w:numPr>
        <w:spacing w:before="100" w:beforeAutospacing="1" w:after="100" w:afterAutospacing="1"/>
        <w:rPr>
          <w:rFonts w:ascii="Aptos" w:hAnsi="Aptos" w:cs="Segoe UI"/>
          <w:color w:val="000000"/>
        </w:rPr>
      </w:pPr>
      <w:r w:rsidRPr="00EE1C48">
        <w:rPr>
          <w:rFonts w:ascii="Aptos" w:hAnsi="Aptos" w:cs="Segoe UI"/>
          <w:color w:val="000000"/>
        </w:rPr>
        <w:t>Two trauma theatres run simultaneously:</w:t>
      </w:r>
    </w:p>
    <w:p w14:paraId="2ED1A40E" w14:textId="77777777" w:rsidR="00AF46D4" w:rsidRPr="00EE1C48" w:rsidRDefault="00AF46D4" w:rsidP="00AF46D4">
      <w:pPr>
        <w:numPr>
          <w:ilvl w:val="1"/>
          <w:numId w:val="2"/>
        </w:numPr>
        <w:spacing w:before="100" w:beforeAutospacing="1" w:after="100" w:afterAutospacing="1"/>
        <w:rPr>
          <w:rFonts w:ascii="Aptos" w:hAnsi="Aptos" w:cs="Segoe UI"/>
          <w:color w:val="000000"/>
        </w:rPr>
      </w:pPr>
      <w:r w:rsidRPr="00EE1C48">
        <w:rPr>
          <w:rFonts w:ascii="Aptos" w:hAnsi="Aptos" w:cs="Segoe UI"/>
          <w:color w:val="000000"/>
        </w:rPr>
        <w:t xml:space="preserve">One list is predominantly for neck of femur fractures, providing experience in femoral nerve, fascia </w:t>
      </w:r>
      <w:proofErr w:type="spellStart"/>
      <w:r w:rsidRPr="00EE1C48">
        <w:rPr>
          <w:rFonts w:ascii="Aptos" w:hAnsi="Aptos" w:cs="Segoe UI"/>
          <w:color w:val="000000"/>
        </w:rPr>
        <w:t>iliaca</w:t>
      </w:r>
      <w:proofErr w:type="spellEnd"/>
      <w:r w:rsidRPr="00EE1C48">
        <w:rPr>
          <w:rFonts w:ascii="Aptos" w:hAnsi="Aptos" w:cs="Segoe UI"/>
          <w:color w:val="000000"/>
        </w:rPr>
        <w:t>, and occasional PENG blocks.</w:t>
      </w:r>
    </w:p>
    <w:p w14:paraId="3B8F814E" w14:textId="77777777" w:rsidR="00AF46D4" w:rsidRPr="00EE1C48" w:rsidRDefault="00AF46D4" w:rsidP="00AF46D4">
      <w:pPr>
        <w:numPr>
          <w:ilvl w:val="1"/>
          <w:numId w:val="2"/>
        </w:numPr>
        <w:spacing w:before="100" w:beforeAutospacing="1" w:after="100" w:afterAutospacing="1"/>
        <w:rPr>
          <w:rFonts w:ascii="Aptos" w:hAnsi="Aptos" w:cs="Segoe UI"/>
          <w:color w:val="000000"/>
        </w:rPr>
      </w:pPr>
      <w:r w:rsidRPr="00EE1C48">
        <w:rPr>
          <w:rFonts w:ascii="Aptos" w:hAnsi="Aptos" w:cs="Segoe UI"/>
          <w:color w:val="000000"/>
        </w:rPr>
        <w:t>The second list is a mix of upper and lower limb cases. Lower limb cases are often ankle fractures, offering good opportunities to perform popliteal and adductor canal blocks.</w:t>
      </w:r>
    </w:p>
    <w:p w14:paraId="0B606D79" w14:textId="77777777" w:rsidR="00AF46D4" w:rsidRPr="00EE1C48" w:rsidRDefault="00AF46D4" w:rsidP="00AF46D4">
      <w:pPr>
        <w:textAlignment w:val="baseline"/>
        <w:rPr>
          <w:rFonts w:ascii="Aptos" w:hAnsi="Aptos"/>
          <w:color w:val="000000"/>
        </w:rPr>
      </w:pPr>
      <w:r w:rsidRPr="00EE1C48">
        <w:rPr>
          <w:rFonts w:ascii="Aptos" w:hAnsi="Aptos"/>
          <w:b/>
          <w:bCs/>
          <w:color w:val="000000"/>
        </w:rPr>
        <w:t>Thoracic Wall</w:t>
      </w:r>
    </w:p>
    <w:p w14:paraId="0D547029" w14:textId="77777777" w:rsidR="00AF46D4" w:rsidRPr="00EE1C48" w:rsidRDefault="00AF46D4" w:rsidP="00AF46D4">
      <w:pPr>
        <w:numPr>
          <w:ilvl w:val="0"/>
          <w:numId w:val="3"/>
        </w:numPr>
        <w:spacing w:before="100" w:beforeAutospacing="1" w:after="100" w:afterAutospacing="1"/>
        <w:rPr>
          <w:rFonts w:ascii="Aptos" w:hAnsi="Aptos" w:cs="Segoe UI"/>
          <w:color w:val="000000"/>
        </w:rPr>
      </w:pPr>
      <w:r w:rsidRPr="00EE1C48">
        <w:rPr>
          <w:rFonts w:ascii="Aptos" w:hAnsi="Aptos" w:cs="Segoe UI"/>
          <w:color w:val="000000"/>
        </w:rPr>
        <w:t xml:space="preserve">Frequent breast surgery lists provide opportunities to perform interpectoral (formerly PECS I) and </w:t>
      </w:r>
      <w:proofErr w:type="spellStart"/>
      <w:r w:rsidRPr="00EE1C48">
        <w:rPr>
          <w:rFonts w:ascii="Aptos" w:hAnsi="Aptos" w:cs="Segoe UI"/>
          <w:color w:val="000000"/>
        </w:rPr>
        <w:t>pecto</w:t>
      </w:r>
      <w:proofErr w:type="spellEnd"/>
      <w:r w:rsidRPr="00EE1C48">
        <w:rPr>
          <w:rFonts w:ascii="Aptos" w:hAnsi="Aptos" w:cs="Segoe UI"/>
          <w:color w:val="000000"/>
        </w:rPr>
        <w:t>-serratus (formerly PECS II) blocks.</w:t>
      </w:r>
    </w:p>
    <w:p w14:paraId="7B5F8705" w14:textId="77777777" w:rsidR="00AF46D4" w:rsidRPr="00EE1C48" w:rsidRDefault="00AF46D4" w:rsidP="00AF46D4">
      <w:pPr>
        <w:textAlignment w:val="baseline"/>
        <w:rPr>
          <w:rFonts w:ascii="Aptos" w:hAnsi="Aptos"/>
          <w:color w:val="000000"/>
        </w:rPr>
      </w:pPr>
      <w:r w:rsidRPr="00EE1C48">
        <w:rPr>
          <w:rFonts w:ascii="Aptos" w:hAnsi="Aptos"/>
          <w:b/>
          <w:bCs/>
          <w:color w:val="000000"/>
        </w:rPr>
        <w:t>Abdominal Wall</w:t>
      </w:r>
    </w:p>
    <w:p w14:paraId="1ACBB884" w14:textId="77777777" w:rsidR="00AF46D4" w:rsidRPr="00EE1C48" w:rsidRDefault="00AF46D4" w:rsidP="00AF46D4">
      <w:pPr>
        <w:numPr>
          <w:ilvl w:val="0"/>
          <w:numId w:val="4"/>
        </w:numPr>
        <w:spacing w:before="100" w:beforeAutospacing="1" w:after="100" w:afterAutospacing="1"/>
        <w:rPr>
          <w:rFonts w:ascii="Aptos" w:hAnsi="Aptos" w:cs="Segoe UI"/>
          <w:color w:val="000000"/>
        </w:rPr>
      </w:pPr>
      <w:r w:rsidRPr="00EE1C48">
        <w:rPr>
          <w:rFonts w:ascii="Aptos" w:hAnsi="Aptos" w:cs="Segoe UI"/>
          <w:color w:val="000000"/>
        </w:rPr>
        <w:t>Gaining experience in abdominal wall blocks can be more challenging and often relies on opportunistic cases in acute theatres, particularly for rectus sheath and TAP blocks.</w:t>
      </w:r>
    </w:p>
    <w:p w14:paraId="1472506F" w14:textId="77777777" w:rsidR="00AF46D4" w:rsidRPr="00EE1C48" w:rsidRDefault="00AF46D4" w:rsidP="00AF46D4">
      <w:pPr>
        <w:textAlignment w:val="baseline"/>
        <w:rPr>
          <w:rFonts w:ascii="Aptos" w:hAnsi="Aptos"/>
          <w:color w:val="000000"/>
        </w:rPr>
      </w:pPr>
      <w:r w:rsidRPr="00EE1C48">
        <w:rPr>
          <w:rFonts w:ascii="Aptos" w:hAnsi="Aptos"/>
          <w:b/>
          <w:bCs/>
          <w:color w:val="000000"/>
        </w:rPr>
        <w:t>Courses</w:t>
      </w:r>
    </w:p>
    <w:p w14:paraId="008479CF" w14:textId="77777777" w:rsidR="00AF46D4" w:rsidRPr="00EE1C48" w:rsidRDefault="00AF46D4" w:rsidP="00AF46D4">
      <w:pPr>
        <w:numPr>
          <w:ilvl w:val="0"/>
          <w:numId w:val="5"/>
        </w:numPr>
        <w:spacing w:before="100" w:beforeAutospacing="1" w:after="100" w:afterAutospacing="1"/>
        <w:rPr>
          <w:rFonts w:ascii="Aptos" w:hAnsi="Aptos" w:cs="Segoe UI"/>
          <w:color w:val="000000"/>
        </w:rPr>
      </w:pPr>
      <w:r w:rsidRPr="00EE1C48">
        <w:rPr>
          <w:rFonts w:ascii="Aptos" w:hAnsi="Aptos" w:cs="Segoe UI"/>
          <w:color w:val="000000"/>
        </w:rPr>
        <w:t>You will be encouraged to attend the Mid Yorkshire Regional Anaesthesia Group (MYRAG) course, which I would highly recommend.</w:t>
      </w:r>
    </w:p>
    <w:p w14:paraId="7541B89D" w14:textId="77777777" w:rsidR="00AF46D4" w:rsidRPr="00EE1C48" w:rsidRDefault="00AF46D4" w:rsidP="00AF46D4">
      <w:pPr>
        <w:textAlignment w:val="baseline"/>
        <w:rPr>
          <w:rFonts w:ascii="Aptos" w:hAnsi="Aptos"/>
          <w:b/>
          <w:bCs/>
          <w:color w:val="000000"/>
        </w:rPr>
      </w:pPr>
      <w:r w:rsidRPr="00EE1C48">
        <w:rPr>
          <w:rFonts w:ascii="Aptos" w:hAnsi="Aptos"/>
          <w:b/>
          <w:bCs/>
          <w:color w:val="000000"/>
        </w:rPr>
        <w:lastRenderedPageBreak/>
        <w:t>Summary</w:t>
      </w:r>
    </w:p>
    <w:p w14:paraId="755444A3" w14:textId="77777777" w:rsidR="00AF46D4" w:rsidRPr="00EE1C48" w:rsidRDefault="00AF46D4" w:rsidP="00AF46D4">
      <w:pPr>
        <w:textAlignment w:val="baseline"/>
        <w:rPr>
          <w:rFonts w:ascii="Aptos" w:hAnsi="Aptos"/>
          <w:color w:val="000000"/>
        </w:rPr>
      </w:pPr>
    </w:p>
    <w:p w14:paraId="3CDA1248" w14:textId="77777777" w:rsidR="00AF46D4" w:rsidRPr="00EE1C48" w:rsidRDefault="00AF46D4" w:rsidP="00AF46D4">
      <w:pPr>
        <w:numPr>
          <w:ilvl w:val="0"/>
          <w:numId w:val="6"/>
        </w:numPr>
        <w:spacing w:beforeAutospacing="1" w:afterAutospacing="1"/>
        <w:rPr>
          <w:rFonts w:ascii="Aptos" w:hAnsi="Aptos" w:cs="Segoe UI"/>
          <w:color w:val="000000"/>
        </w:rPr>
      </w:pPr>
      <w:r w:rsidRPr="00EE1C48">
        <w:rPr>
          <w:rFonts w:ascii="Aptos" w:hAnsi="Aptos" w:cs="Segoe UI"/>
          <w:color w:val="000000"/>
        </w:rPr>
        <w:t>I thoroughly enjoyed my time at Mid Yorkshire. It offers a wide range of opportunities to perform regional blocks, supported by enthusiastic consultants who encourage deeper thinking about regional anaesthesia.</w:t>
      </w:r>
    </w:p>
    <w:p w14:paraId="14FC31BF" w14:textId="77777777" w:rsidR="00AF46D4" w:rsidRPr="00EE1C48" w:rsidRDefault="00AF46D4" w:rsidP="00AF46D4">
      <w:pPr>
        <w:spacing w:beforeAutospacing="1" w:afterAutospacing="1"/>
        <w:ind w:left="720"/>
        <w:rPr>
          <w:rFonts w:ascii="Aptos" w:hAnsi="Aptos" w:cs="Segoe UI"/>
          <w:color w:val="000000"/>
        </w:rPr>
      </w:pPr>
    </w:p>
    <w:p w14:paraId="2A0D1AD8" w14:textId="77777777" w:rsidR="00AF46D4" w:rsidRPr="00EE1C48" w:rsidRDefault="00AF46D4" w:rsidP="00AF46D4">
      <w:pPr>
        <w:numPr>
          <w:ilvl w:val="0"/>
          <w:numId w:val="6"/>
        </w:numPr>
        <w:spacing w:beforeAutospacing="1" w:afterAutospacing="1"/>
        <w:rPr>
          <w:rFonts w:ascii="Aptos" w:hAnsi="Aptos" w:cs="Segoe UI"/>
          <w:color w:val="000000"/>
        </w:rPr>
      </w:pPr>
      <w:r w:rsidRPr="00EE1C48">
        <w:rPr>
          <w:rFonts w:ascii="Aptos" w:hAnsi="Aptos" w:cs="Segoe UI"/>
          <w:color w:val="000000"/>
        </w:rPr>
        <w:t>While most block techniques can be learned here, I would recommend supplementing your experience with thoracic lists at another centre to gain exposure to ESP and paravertebral blocks.</w:t>
      </w:r>
    </w:p>
    <w:p w14:paraId="53CB9B9F" w14:textId="77777777" w:rsidR="00AF46D4" w:rsidRPr="00EE1C48" w:rsidRDefault="00AF46D4" w:rsidP="00AF46D4">
      <w:pPr>
        <w:rPr>
          <w:rFonts w:ascii="Aptos" w:hAnsi="Aptos"/>
        </w:rPr>
      </w:pPr>
    </w:p>
    <w:p w14:paraId="451E03B8" w14:textId="77777777" w:rsidR="00AF46D4" w:rsidRPr="00EE1C48" w:rsidRDefault="00AF46D4" w:rsidP="00AF46D4">
      <w:pPr>
        <w:rPr>
          <w:rFonts w:ascii="Aptos" w:hAnsi="Aptos"/>
        </w:rPr>
      </w:pPr>
    </w:p>
    <w:p w14:paraId="2B818555" w14:textId="77777777" w:rsidR="00AF46D4" w:rsidRPr="00EE1C48" w:rsidRDefault="00AF46D4" w:rsidP="00AF46D4">
      <w:pPr>
        <w:rPr>
          <w:rFonts w:ascii="Aptos" w:hAnsi="Aptos"/>
        </w:rPr>
      </w:pPr>
    </w:p>
    <w:p w14:paraId="22E4DF67" w14:textId="77777777" w:rsidR="00AF46D4" w:rsidRPr="00EE1C48" w:rsidRDefault="00AF46D4" w:rsidP="00AF46D4">
      <w:pPr>
        <w:rPr>
          <w:rFonts w:ascii="Aptos" w:eastAsiaTheme="majorEastAsia" w:hAnsi="Aptos" w:cstheme="majorBidi"/>
          <w:b/>
          <w:color w:val="000000" w:themeColor="text1"/>
          <w:sz w:val="32"/>
          <w:szCs w:val="26"/>
          <w:u w:val="single"/>
        </w:rPr>
      </w:pPr>
      <w:r w:rsidRPr="00EE1C48">
        <w:rPr>
          <w:rFonts w:ascii="Aptos" w:hAnsi="Aptos"/>
        </w:rPr>
        <w:br w:type="page"/>
      </w:r>
    </w:p>
    <w:p w14:paraId="415B3DDF" w14:textId="77777777" w:rsidR="00AF46D4" w:rsidRPr="00EE1C48" w:rsidRDefault="00AF46D4" w:rsidP="00AF46D4">
      <w:pPr>
        <w:pStyle w:val="Heading3"/>
        <w:rPr>
          <w:rFonts w:ascii="Aptos" w:hAnsi="Aptos"/>
          <w:b/>
          <w:color w:val="000000"/>
          <w:sz w:val="32"/>
          <w:u w:val="single"/>
        </w:rPr>
      </w:pPr>
      <w:bookmarkStart w:id="2" w:name="_Toc228786608"/>
      <w:r>
        <w:rPr>
          <w:rFonts w:ascii="Aptos" w:hAnsi="Aptos"/>
          <w:b/>
          <w:color w:val="000000"/>
          <w:sz w:val="32"/>
          <w:u w:val="single"/>
        </w:rPr>
        <w:lastRenderedPageBreak/>
        <w:t>Resident feedback: Regional Anaesthesia – LTHT</w:t>
      </w:r>
      <w:bookmarkEnd w:id="2"/>
    </w:p>
    <w:p w14:paraId="64616A7A" w14:textId="77777777" w:rsidR="00AF46D4" w:rsidRDefault="00AF46D4" w:rsidP="00AF46D4">
      <w:pPr>
        <w:rPr>
          <w:rFonts w:ascii="Aptos" w:hAnsi="Aptos"/>
          <w:color w:val="000000" w:themeColor="text1"/>
        </w:rPr>
      </w:pPr>
    </w:p>
    <w:p w14:paraId="083EBBB1" w14:textId="77777777" w:rsidR="00AF46D4" w:rsidRPr="00EE1C48" w:rsidRDefault="00AF46D4" w:rsidP="00AF46D4">
      <w:pPr>
        <w:rPr>
          <w:rFonts w:ascii="Aptos" w:hAnsi="Aptos"/>
          <w:color w:val="000000" w:themeColor="text1"/>
        </w:rPr>
      </w:pPr>
    </w:p>
    <w:p w14:paraId="69B321F5" w14:textId="77777777" w:rsidR="00AF46D4" w:rsidRPr="00EE1C48" w:rsidRDefault="00AF46D4" w:rsidP="00AF46D4">
      <w:pPr>
        <w:rPr>
          <w:rFonts w:ascii="Aptos" w:hAnsi="Aptos"/>
          <w:b/>
          <w:bCs/>
          <w:color w:val="000000" w:themeColor="text1"/>
        </w:rPr>
      </w:pPr>
      <w:r w:rsidRPr="00EE1C48">
        <w:rPr>
          <w:rFonts w:ascii="Aptos" w:hAnsi="Aptos"/>
          <w:b/>
          <w:bCs/>
          <w:color w:val="000000" w:themeColor="text1"/>
        </w:rPr>
        <w:t xml:space="preserve">Resident Contact: Colin Coulter – </w:t>
      </w:r>
      <w:hyperlink r:id="rId6" w:history="1">
        <w:r w:rsidRPr="002C1DFB">
          <w:rPr>
            <w:rStyle w:val="Hyperlink"/>
            <w:rFonts w:ascii="Aptos" w:hAnsi="Aptos"/>
            <w:b/>
            <w:bCs/>
            <w:color w:val="000000" w:themeColor="text1"/>
            <w:u w:val="none"/>
          </w:rPr>
          <w:t>colin.coulter3@nhs.net</w:t>
        </w:r>
      </w:hyperlink>
    </w:p>
    <w:p w14:paraId="182A97BC" w14:textId="77777777" w:rsidR="00AF46D4" w:rsidRDefault="00AF46D4" w:rsidP="00AF46D4">
      <w:pPr>
        <w:rPr>
          <w:rFonts w:ascii="Aptos" w:hAnsi="Aptos"/>
          <w:color w:val="000000" w:themeColor="text1"/>
        </w:rPr>
      </w:pPr>
    </w:p>
    <w:p w14:paraId="350BD812" w14:textId="77777777" w:rsidR="00AF46D4" w:rsidRPr="00EE1C48" w:rsidRDefault="00AF46D4" w:rsidP="00AF46D4">
      <w:pPr>
        <w:rPr>
          <w:rFonts w:ascii="Aptos" w:hAnsi="Aptos"/>
          <w:color w:val="000000" w:themeColor="text1"/>
        </w:rPr>
      </w:pPr>
    </w:p>
    <w:p w14:paraId="226CFD0A" w14:textId="77777777" w:rsidR="00AF46D4" w:rsidRPr="00EE1C48" w:rsidRDefault="00AF46D4" w:rsidP="00AF46D4">
      <w:pPr>
        <w:jc w:val="both"/>
        <w:rPr>
          <w:rFonts w:ascii="Aptos" w:hAnsi="Aptos"/>
          <w:color w:val="000000" w:themeColor="text1"/>
        </w:rPr>
      </w:pPr>
      <w:r w:rsidRPr="00EE1C48">
        <w:rPr>
          <w:rFonts w:ascii="Aptos" w:hAnsi="Aptos"/>
          <w:color w:val="000000" w:themeColor="text1"/>
        </w:rPr>
        <w:t>I completed a regional SIA at Leeds General Infirmary/St James University Hospital between February 2026 and August 2026. The base hospital is LGI but in agreement with the rota coordinators you can request to have standard days at specific theatres at SJUH (breast, thoracic) and Chapel Allerton Hospital (elective orthopaedic).</w:t>
      </w:r>
    </w:p>
    <w:p w14:paraId="4A341B95" w14:textId="77777777" w:rsidR="00AF46D4" w:rsidRDefault="00AF46D4" w:rsidP="00AF46D4">
      <w:pPr>
        <w:jc w:val="both"/>
        <w:rPr>
          <w:rFonts w:ascii="Aptos" w:hAnsi="Aptos"/>
          <w:color w:val="000000" w:themeColor="text1"/>
        </w:rPr>
      </w:pPr>
    </w:p>
    <w:p w14:paraId="4C1310C0" w14:textId="77777777" w:rsidR="00AF46D4" w:rsidRPr="00EE1C48" w:rsidRDefault="00AF46D4" w:rsidP="00AF46D4">
      <w:pPr>
        <w:jc w:val="both"/>
        <w:rPr>
          <w:rFonts w:ascii="Aptos" w:hAnsi="Aptos"/>
          <w:color w:val="000000" w:themeColor="text1"/>
        </w:rPr>
      </w:pPr>
    </w:p>
    <w:p w14:paraId="127665A0" w14:textId="77777777" w:rsidR="00AF46D4" w:rsidRPr="00EE1C48" w:rsidRDefault="00AF46D4" w:rsidP="00AF46D4">
      <w:pPr>
        <w:jc w:val="both"/>
        <w:rPr>
          <w:rFonts w:ascii="Aptos" w:hAnsi="Aptos"/>
          <w:color w:val="000000" w:themeColor="text1"/>
        </w:rPr>
      </w:pPr>
      <w:r w:rsidRPr="00EE1C48">
        <w:rPr>
          <w:rFonts w:ascii="Aptos" w:hAnsi="Aptos"/>
          <w:color w:val="000000" w:themeColor="text1"/>
        </w:rPr>
        <w:t xml:space="preserve">All your “block opportunities” will have to be on your standard days. Your on-call commitments as a registrar are as the general anaesthetic S/R at the LGI but there will be lots of opportunities to do vascular blocks (popliteal sciatic, adductor canal, ankle) on these lists. As a senior registrar, you will often be covering trauma lists by yourself which may sometimes restrict the </w:t>
      </w:r>
      <w:proofErr w:type="gramStart"/>
      <w:r w:rsidRPr="00EE1C48">
        <w:rPr>
          <w:rFonts w:ascii="Aptos" w:hAnsi="Aptos"/>
          <w:color w:val="000000" w:themeColor="text1"/>
        </w:rPr>
        <w:t>amount</w:t>
      </w:r>
      <w:proofErr w:type="gramEnd"/>
      <w:r w:rsidRPr="00EE1C48">
        <w:rPr>
          <w:rFonts w:ascii="Aptos" w:hAnsi="Aptos"/>
          <w:color w:val="000000" w:themeColor="text1"/>
        </w:rPr>
        <w:t xml:space="preserve"> of days you can spend with a consultant at SJUH or CHOC. </w:t>
      </w:r>
    </w:p>
    <w:p w14:paraId="632576BA" w14:textId="77777777" w:rsidR="00AF46D4" w:rsidRDefault="00AF46D4" w:rsidP="00AF46D4">
      <w:pPr>
        <w:jc w:val="both"/>
        <w:rPr>
          <w:rFonts w:ascii="Aptos" w:hAnsi="Aptos"/>
          <w:color w:val="000000" w:themeColor="text1"/>
        </w:rPr>
      </w:pPr>
    </w:p>
    <w:p w14:paraId="2F48A1FA" w14:textId="77777777" w:rsidR="00AF46D4" w:rsidRPr="00EE1C48" w:rsidRDefault="00AF46D4" w:rsidP="00AF46D4">
      <w:pPr>
        <w:jc w:val="both"/>
        <w:rPr>
          <w:rFonts w:ascii="Aptos" w:hAnsi="Aptos"/>
          <w:color w:val="000000" w:themeColor="text1"/>
        </w:rPr>
      </w:pPr>
    </w:p>
    <w:p w14:paraId="107AB696" w14:textId="77777777" w:rsidR="00AF46D4" w:rsidRPr="00EE1C48" w:rsidRDefault="00AF46D4" w:rsidP="00AF46D4">
      <w:pPr>
        <w:jc w:val="both"/>
        <w:rPr>
          <w:rFonts w:ascii="Aptos" w:hAnsi="Aptos"/>
          <w:color w:val="000000" w:themeColor="text1"/>
        </w:rPr>
      </w:pPr>
      <w:r w:rsidRPr="00EE1C48">
        <w:rPr>
          <w:rFonts w:ascii="Aptos" w:hAnsi="Aptos"/>
          <w:color w:val="000000" w:themeColor="text1"/>
        </w:rPr>
        <w:t>Over the six months, you can expect to get lots of experience doing the following:</w:t>
      </w:r>
    </w:p>
    <w:p w14:paraId="4EBB45E6" w14:textId="77777777" w:rsidR="00AF46D4" w:rsidRPr="00EE1C48" w:rsidRDefault="00AF46D4" w:rsidP="00AF46D4">
      <w:pPr>
        <w:jc w:val="both"/>
        <w:rPr>
          <w:rFonts w:ascii="Aptos" w:hAnsi="Aptos"/>
          <w:color w:val="000000" w:themeColor="text1"/>
        </w:rPr>
      </w:pPr>
    </w:p>
    <w:p w14:paraId="0175653F" w14:textId="77777777" w:rsidR="00AF46D4" w:rsidRPr="00EE1C48" w:rsidRDefault="00AF46D4" w:rsidP="00AF46D4">
      <w:pPr>
        <w:pStyle w:val="ListParagraph"/>
        <w:numPr>
          <w:ilvl w:val="0"/>
          <w:numId w:val="10"/>
        </w:numPr>
        <w:jc w:val="both"/>
        <w:rPr>
          <w:rFonts w:ascii="Aptos" w:hAnsi="Aptos"/>
          <w:color w:val="000000" w:themeColor="text1"/>
        </w:rPr>
      </w:pPr>
      <w:r w:rsidRPr="00EE1C48">
        <w:rPr>
          <w:rFonts w:ascii="Aptos" w:hAnsi="Aptos"/>
          <w:color w:val="000000" w:themeColor="text1"/>
        </w:rPr>
        <w:t>Interscalene brachial plexus block</w:t>
      </w:r>
    </w:p>
    <w:p w14:paraId="0FB9C974" w14:textId="77777777" w:rsidR="00AF46D4" w:rsidRPr="00EE1C48" w:rsidRDefault="00AF46D4" w:rsidP="00AF46D4">
      <w:pPr>
        <w:pStyle w:val="ListParagraph"/>
        <w:numPr>
          <w:ilvl w:val="0"/>
          <w:numId w:val="10"/>
        </w:numPr>
        <w:jc w:val="both"/>
        <w:rPr>
          <w:rFonts w:ascii="Aptos" w:hAnsi="Aptos"/>
          <w:color w:val="000000" w:themeColor="text1"/>
        </w:rPr>
      </w:pPr>
      <w:r w:rsidRPr="00EE1C48">
        <w:rPr>
          <w:rFonts w:ascii="Aptos" w:hAnsi="Aptos"/>
          <w:color w:val="000000" w:themeColor="text1"/>
        </w:rPr>
        <w:t>Axillary brachial plexus block</w:t>
      </w:r>
    </w:p>
    <w:p w14:paraId="65721705" w14:textId="77777777" w:rsidR="00AF46D4" w:rsidRPr="00EE1C48" w:rsidRDefault="00AF46D4" w:rsidP="00AF46D4">
      <w:pPr>
        <w:pStyle w:val="ListParagraph"/>
        <w:numPr>
          <w:ilvl w:val="0"/>
          <w:numId w:val="10"/>
        </w:numPr>
        <w:jc w:val="both"/>
        <w:rPr>
          <w:rFonts w:ascii="Aptos" w:hAnsi="Aptos"/>
          <w:color w:val="000000" w:themeColor="text1"/>
        </w:rPr>
      </w:pPr>
      <w:r w:rsidRPr="00EE1C48">
        <w:rPr>
          <w:rFonts w:ascii="Aptos" w:hAnsi="Aptos"/>
          <w:color w:val="000000" w:themeColor="text1"/>
        </w:rPr>
        <w:t>Erector Spinae (if you volunteer) – let A&amp;E know you’re about and keen</w:t>
      </w:r>
    </w:p>
    <w:p w14:paraId="64EA02C7" w14:textId="77777777" w:rsidR="00AF46D4" w:rsidRPr="00EE1C48" w:rsidRDefault="00AF46D4" w:rsidP="00AF46D4">
      <w:pPr>
        <w:pStyle w:val="ListParagraph"/>
        <w:numPr>
          <w:ilvl w:val="0"/>
          <w:numId w:val="10"/>
        </w:numPr>
        <w:jc w:val="both"/>
        <w:rPr>
          <w:rFonts w:ascii="Aptos" w:hAnsi="Aptos"/>
          <w:color w:val="000000" w:themeColor="text1"/>
        </w:rPr>
      </w:pPr>
      <w:r w:rsidRPr="00EE1C48">
        <w:rPr>
          <w:rFonts w:ascii="Aptos" w:hAnsi="Aptos"/>
          <w:color w:val="000000" w:themeColor="text1"/>
        </w:rPr>
        <w:t>Transversus Abdominal Plane</w:t>
      </w:r>
    </w:p>
    <w:p w14:paraId="00797A4B" w14:textId="77777777" w:rsidR="00AF46D4" w:rsidRPr="00EE1C48" w:rsidRDefault="00AF46D4" w:rsidP="00AF46D4">
      <w:pPr>
        <w:pStyle w:val="ListParagraph"/>
        <w:numPr>
          <w:ilvl w:val="0"/>
          <w:numId w:val="10"/>
        </w:numPr>
        <w:jc w:val="both"/>
        <w:rPr>
          <w:rFonts w:ascii="Aptos" w:hAnsi="Aptos"/>
          <w:color w:val="000000" w:themeColor="text1"/>
        </w:rPr>
      </w:pPr>
      <w:r w:rsidRPr="00EE1C48">
        <w:rPr>
          <w:rFonts w:ascii="Aptos" w:hAnsi="Aptos"/>
          <w:color w:val="000000" w:themeColor="text1"/>
        </w:rPr>
        <w:t xml:space="preserve">Femoral nerve </w:t>
      </w:r>
    </w:p>
    <w:p w14:paraId="4F55353C" w14:textId="77777777" w:rsidR="00AF46D4" w:rsidRPr="00EE1C48" w:rsidRDefault="00AF46D4" w:rsidP="00AF46D4">
      <w:pPr>
        <w:pStyle w:val="ListParagraph"/>
        <w:numPr>
          <w:ilvl w:val="0"/>
          <w:numId w:val="10"/>
        </w:numPr>
        <w:jc w:val="both"/>
        <w:rPr>
          <w:rFonts w:ascii="Aptos" w:hAnsi="Aptos"/>
          <w:color w:val="000000" w:themeColor="text1"/>
        </w:rPr>
      </w:pPr>
      <w:proofErr w:type="spellStart"/>
      <w:r w:rsidRPr="00EE1C48">
        <w:rPr>
          <w:rFonts w:ascii="Aptos" w:hAnsi="Aptos"/>
          <w:color w:val="000000" w:themeColor="text1"/>
        </w:rPr>
        <w:t>Suprainguinal</w:t>
      </w:r>
      <w:proofErr w:type="spellEnd"/>
      <w:r w:rsidRPr="00EE1C48">
        <w:rPr>
          <w:rFonts w:ascii="Aptos" w:hAnsi="Aptos"/>
          <w:color w:val="000000" w:themeColor="text1"/>
        </w:rPr>
        <w:t>/</w:t>
      </w:r>
      <w:proofErr w:type="spellStart"/>
      <w:r w:rsidRPr="00EE1C48">
        <w:rPr>
          <w:rFonts w:ascii="Aptos" w:hAnsi="Aptos"/>
          <w:color w:val="000000" w:themeColor="text1"/>
        </w:rPr>
        <w:t>infrainguinal</w:t>
      </w:r>
      <w:proofErr w:type="spellEnd"/>
      <w:r w:rsidRPr="00EE1C48">
        <w:rPr>
          <w:rFonts w:ascii="Aptos" w:hAnsi="Aptos"/>
          <w:color w:val="000000" w:themeColor="text1"/>
        </w:rPr>
        <w:t xml:space="preserve"> fascia </w:t>
      </w:r>
      <w:proofErr w:type="spellStart"/>
      <w:r w:rsidRPr="00EE1C48">
        <w:rPr>
          <w:rFonts w:ascii="Aptos" w:hAnsi="Aptos"/>
          <w:color w:val="000000" w:themeColor="text1"/>
        </w:rPr>
        <w:t>iliaca</w:t>
      </w:r>
      <w:proofErr w:type="spellEnd"/>
      <w:r w:rsidRPr="00EE1C48">
        <w:rPr>
          <w:rFonts w:ascii="Aptos" w:hAnsi="Aptos"/>
          <w:color w:val="000000" w:themeColor="text1"/>
        </w:rPr>
        <w:t xml:space="preserve"> compartment</w:t>
      </w:r>
    </w:p>
    <w:p w14:paraId="12E81C29" w14:textId="77777777" w:rsidR="00AF46D4" w:rsidRPr="00EE1C48" w:rsidRDefault="00AF46D4" w:rsidP="00AF46D4">
      <w:pPr>
        <w:pStyle w:val="ListParagraph"/>
        <w:numPr>
          <w:ilvl w:val="0"/>
          <w:numId w:val="10"/>
        </w:numPr>
        <w:jc w:val="both"/>
        <w:rPr>
          <w:rFonts w:ascii="Aptos" w:hAnsi="Aptos"/>
          <w:color w:val="000000" w:themeColor="text1"/>
        </w:rPr>
      </w:pPr>
      <w:r w:rsidRPr="00EE1C48">
        <w:rPr>
          <w:rFonts w:ascii="Aptos" w:hAnsi="Aptos"/>
          <w:color w:val="000000" w:themeColor="text1"/>
        </w:rPr>
        <w:t>Popliteal Sciatic</w:t>
      </w:r>
    </w:p>
    <w:p w14:paraId="6D8D1C45" w14:textId="77777777" w:rsidR="00AF46D4" w:rsidRPr="00EE1C48" w:rsidRDefault="00AF46D4" w:rsidP="00AF46D4">
      <w:pPr>
        <w:pStyle w:val="ListParagraph"/>
        <w:numPr>
          <w:ilvl w:val="0"/>
          <w:numId w:val="10"/>
        </w:numPr>
        <w:jc w:val="both"/>
        <w:rPr>
          <w:rFonts w:ascii="Aptos" w:hAnsi="Aptos"/>
          <w:color w:val="000000" w:themeColor="text1"/>
        </w:rPr>
      </w:pPr>
      <w:r w:rsidRPr="00EE1C48">
        <w:rPr>
          <w:rFonts w:ascii="Aptos" w:hAnsi="Aptos"/>
          <w:color w:val="000000" w:themeColor="text1"/>
        </w:rPr>
        <w:t>Adductor Canal</w:t>
      </w:r>
    </w:p>
    <w:p w14:paraId="598278ED" w14:textId="77777777" w:rsidR="00AF46D4" w:rsidRDefault="00AF46D4" w:rsidP="00AF46D4">
      <w:pPr>
        <w:jc w:val="both"/>
        <w:rPr>
          <w:rFonts w:ascii="Aptos" w:hAnsi="Aptos"/>
          <w:color w:val="000000" w:themeColor="text1"/>
        </w:rPr>
      </w:pPr>
    </w:p>
    <w:p w14:paraId="7D6611A8" w14:textId="77777777" w:rsidR="00AF46D4" w:rsidRDefault="00AF46D4" w:rsidP="00AF46D4">
      <w:pPr>
        <w:jc w:val="both"/>
        <w:rPr>
          <w:rFonts w:ascii="Aptos" w:hAnsi="Aptos"/>
          <w:color w:val="000000" w:themeColor="text1"/>
        </w:rPr>
      </w:pPr>
    </w:p>
    <w:p w14:paraId="4FC05A02" w14:textId="77777777" w:rsidR="00AF46D4" w:rsidRDefault="00AF46D4" w:rsidP="00AF46D4">
      <w:pPr>
        <w:jc w:val="both"/>
        <w:rPr>
          <w:rFonts w:ascii="Aptos" w:hAnsi="Aptos"/>
          <w:color w:val="000000" w:themeColor="text1"/>
        </w:rPr>
      </w:pPr>
    </w:p>
    <w:p w14:paraId="2149E1DC" w14:textId="77777777" w:rsidR="00AF46D4" w:rsidRPr="00EE1C48" w:rsidRDefault="00AF46D4" w:rsidP="00AF46D4">
      <w:pPr>
        <w:jc w:val="both"/>
        <w:rPr>
          <w:rFonts w:ascii="Aptos" w:hAnsi="Aptos"/>
          <w:color w:val="000000" w:themeColor="text1"/>
        </w:rPr>
      </w:pPr>
    </w:p>
    <w:p w14:paraId="2A6A7450" w14:textId="77777777" w:rsidR="00AF46D4" w:rsidRDefault="00AF46D4" w:rsidP="00AF46D4">
      <w:pPr>
        <w:jc w:val="both"/>
        <w:rPr>
          <w:rFonts w:ascii="Aptos" w:hAnsi="Aptos"/>
          <w:b/>
          <w:bCs/>
          <w:color w:val="000000" w:themeColor="text1"/>
        </w:rPr>
      </w:pPr>
      <w:r w:rsidRPr="00EE1C48">
        <w:rPr>
          <w:rFonts w:ascii="Aptos" w:hAnsi="Aptos"/>
          <w:b/>
          <w:bCs/>
          <w:color w:val="000000" w:themeColor="text1"/>
        </w:rPr>
        <w:t>Blocks</w:t>
      </w:r>
    </w:p>
    <w:p w14:paraId="50FCEE2A" w14:textId="77777777" w:rsidR="00AF46D4" w:rsidRPr="00EE1C48" w:rsidRDefault="00AF46D4" w:rsidP="00AF46D4">
      <w:pPr>
        <w:jc w:val="both"/>
        <w:rPr>
          <w:rFonts w:ascii="Aptos" w:hAnsi="Aptos"/>
          <w:b/>
          <w:bCs/>
          <w:color w:val="000000" w:themeColor="text1"/>
        </w:rPr>
      </w:pPr>
    </w:p>
    <w:p w14:paraId="12499794" w14:textId="77777777" w:rsidR="00AF46D4" w:rsidRPr="00EE1C48" w:rsidRDefault="00AF46D4" w:rsidP="00AF46D4">
      <w:pPr>
        <w:jc w:val="both"/>
        <w:rPr>
          <w:rFonts w:ascii="Aptos" w:hAnsi="Aptos"/>
          <w:color w:val="000000" w:themeColor="text1"/>
        </w:rPr>
      </w:pPr>
    </w:p>
    <w:p w14:paraId="2C48C5D5" w14:textId="77777777" w:rsidR="00AF46D4" w:rsidRDefault="00AF46D4" w:rsidP="00AF46D4">
      <w:pPr>
        <w:jc w:val="both"/>
        <w:rPr>
          <w:rFonts w:ascii="Aptos" w:hAnsi="Aptos"/>
          <w:b/>
          <w:bCs/>
          <w:color w:val="000000" w:themeColor="text1"/>
          <w:u w:val="single"/>
        </w:rPr>
      </w:pPr>
      <w:r w:rsidRPr="00EE1C48">
        <w:rPr>
          <w:rFonts w:ascii="Aptos" w:hAnsi="Aptos"/>
          <w:color w:val="000000" w:themeColor="text1"/>
        </w:rPr>
        <w:t xml:space="preserve">In addition to the standard </w:t>
      </w:r>
      <w:proofErr w:type="gramStart"/>
      <w:r w:rsidRPr="00EE1C48">
        <w:rPr>
          <w:rFonts w:ascii="Aptos" w:hAnsi="Aptos"/>
          <w:color w:val="000000" w:themeColor="text1"/>
        </w:rPr>
        <w:t>blocks</w:t>
      </w:r>
      <w:proofErr w:type="gramEnd"/>
      <w:r w:rsidRPr="00EE1C48">
        <w:rPr>
          <w:rFonts w:ascii="Aptos" w:hAnsi="Aptos"/>
          <w:color w:val="000000" w:themeColor="text1"/>
        </w:rPr>
        <w:t xml:space="preserve"> you will get done in trauma theatres, vascular lists and the hand unit, there are a few other nice blocks you van try and get practice with. Below is a list of consultants who can help teach specific blocks which are sometimes trickier to find. I have not worked with all of them but building up a broad suite of block techniques is </w:t>
      </w:r>
      <w:proofErr w:type="gramStart"/>
      <w:r w:rsidRPr="00EE1C48">
        <w:rPr>
          <w:rFonts w:ascii="Aptos" w:hAnsi="Aptos"/>
          <w:color w:val="000000" w:themeColor="text1"/>
        </w:rPr>
        <w:t>really useful</w:t>
      </w:r>
      <w:proofErr w:type="gramEnd"/>
      <w:r w:rsidRPr="00EE1C48">
        <w:rPr>
          <w:rFonts w:ascii="Aptos" w:hAnsi="Aptos"/>
          <w:color w:val="000000" w:themeColor="text1"/>
        </w:rPr>
        <w:t xml:space="preserve"> for your career. Email the consultants, find out which day (they often do alternate weeks) and </w:t>
      </w:r>
      <w:r w:rsidRPr="00EE1C48">
        <w:rPr>
          <w:rFonts w:ascii="Aptos" w:hAnsi="Aptos"/>
          <w:b/>
          <w:bCs/>
          <w:color w:val="000000" w:themeColor="text1"/>
          <w:u w:val="single"/>
        </w:rPr>
        <w:t>plan your rota well in advance.</w:t>
      </w:r>
    </w:p>
    <w:p w14:paraId="7EDA57A3" w14:textId="77777777" w:rsidR="00AF46D4" w:rsidRPr="00EE1C48" w:rsidRDefault="00AF46D4" w:rsidP="00AF46D4">
      <w:pPr>
        <w:jc w:val="both"/>
        <w:rPr>
          <w:rFonts w:ascii="Aptos" w:hAnsi="Aptos"/>
          <w:color w:val="000000" w:themeColor="text1"/>
        </w:rPr>
      </w:pPr>
    </w:p>
    <w:p w14:paraId="19611190" w14:textId="77777777" w:rsidR="00AF46D4" w:rsidRPr="00EE1C48" w:rsidRDefault="00AF46D4" w:rsidP="00AF46D4">
      <w:pPr>
        <w:jc w:val="both"/>
        <w:rPr>
          <w:rFonts w:ascii="Aptos" w:hAnsi="Aptos"/>
          <w:color w:val="000000" w:themeColor="text1"/>
        </w:rPr>
      </w:pPr>
    </w:p>
    <w:tbl>
      <w:tblPr>
        <w:tblStyle w:val="TableGrid"/>
        <w:tblW w:w="0" w:type="auto"/>
        <w:tblLook w:val="04A0" w:firstRow="1" w:lastRow="0" w:firstColumn="1" w:lastColumn="0" w:noHBand="0" w:noVBand="1"/>
      </w:tblPr>
      <w:tblGrid>
        <w:gridCol w:w="2254"/>
        <w:gridCol w:w="2844"/>
        <w:gridCol w:w="1664"/>
        <w:gridCol w:w="2254"/>
      </w:tblGrid>
      <w:tr w:rsidR="00AF46D4" w:rsidRPr="00EE1C48" w14:paraId="09760E06" w14:textId="77777777" w:rsidTr="00335236">
        <w:trPr>
          <w:trHeight w:val="680"/>
        </w:trPr>
        <w:tc>
          <w:tcPr>
            <w:tcW w:w="2254" w:type="dxa"/>
            <w:shd w:val="clear" w:color="auto" w:fill="CAEDFB" w:themeFill="accent4" w:themeFillTint="33"/>
            <w:vAlign w:val="center"/>
          </w:tcPr>
          <w:p w14:paraId="3BEB72D7" w14:textId="77777777" w:rsidR="00AF46D4" w:rsidRPr="00EE1C48" w:rsidRDefault="00AF46D4" w:rsidP="00335236">
            <w:pPr>
              <w:jc w:val="center"/>
              <w:rPr>
                <w:rFonts w:ascii="Aptos" w:hAnsi="Aptos"/>
                <w:b/>
                <w:bCs/>
                <w:color w:val="000000" w:themeColor="text1"/>
              </w:rPr>
            </w:pPr>
            <w:r w:rsidRPr="00EE1C48">
              <w:rPr>
                <w:rFonts w:ascii="Aptos" w:hAnsi="Aptos"/>
                <w:b/>
                <w:bCs/>
                <w:color w:val="000000" w:themeColor="text1"/>
              </w:rPr>
              <w:lastRenderedPageBreak/>
              <w:t>Name</w:t>
            </w:r>
          </w:p>
        </w:tc>
        <w:tc>
          <w:tcPr>
            <w:tcW w:w="2844" w:type="dxa"/>
            <w:shd w:val="clear" w:color="auto" w:fill="CAEDFB" w:themeFill="accent4" w:themeFillTint="33"/>
            <w:vAlign w:val="center"/>
          </w:tcPr>
          <w:p w14:paraId="52A17E6B" w14:textId="77777777" w:rsidR="00AF46D4" w:rsidRPr="00EE1C48" w:rsidRDefault="00AF46D4" w:rsidP="00335236">
            <w:pPr>
              <w:jc w:val="center"/>
              <w:rPr>
                <w:rFonts w:ascii="Aptos" w:hAnsi="Aptos"/>
                <w:b/>
                <w:bCs/>
                <w:color w:val="000000" w:themeColor="text1"/>
              </w:rPr>
            </w:pPr>
            <w:r w:rsidRPr="00EE1C48">
              <w:rPr>
                <w:rFonts w:ascii="Aptos" w:hAnsi="Aptos"/>
                <w:b/>
                <w:bCs/>
                <w:color w:val="000000" w:themeColor="text1"/>
              </w:rPr>
              <w:t>Block</w:t>
            </w:r>
          </w:p>
        </w:tc>
        <w:tc>
          <w:tcPr>
            <w:tcW w:w="1664" w:type="dxa"/>
            <w:shd w:val="clear" w:color="auto" w:fill="CAEDFB" w:themeFill="accent4" w:themeFillTint="33"/>
            <w:vAlign w:val="center"/>
          </w:tcPr>
          <w:p w14:paraId="187BA052" w14:textId="77777777" w:rsidR="00AF46D4" w:rsidRPr="00EE1C48" w:rsidRDefault="00AF46D4" w:rsidP="00335236">
            <w:pPr>
              <w:jc w:val="center"/>
              <w:rPr>
                <w:rFonts w:ascii="Aptos" w:hAnsi="Aptos"/>
                <w:b/>
                <w:bCs/>
                <w:color w:val="000000" w:themeColor="text1"/>
              </w:rPr>
            </w:pPr>
            <w:r w:rsidRPr="00EE1C48">
              <w:rPr>
                <w:rFonts w:ascii="Aptos" w:hAnsi="Aptos"/>
                <w:b/>
                <w:bCs/>
                <w:color w:val="000000" w:themeColor="text1"/>
              </w:rPr>
              <w:t>Hospital</w:t>
            </w:r>
          </w:p>
        </w:tc>
        <w:tc>
          <w:tcPr>
            <w:tcW w:w="2254" w:type="dxa"/>
            <w:shd w:val="clear" w:color="auto" w:fill="CAEDFB" w:themeFill="accent4" w:themeFillTint="33"/>
            <w:vAlign w:val="center"/>
          </w:tcPr>
          <w:p w14:paraId="59C22E46" w14:textId="77777777" w:rsidR="00AF46D4" w:rsidRPr="00EE1C48" w:rsidRDefault="00AF46D4" w:rsidP="00335236">
            <w:pPr>
              <w:jc w:val="center"/>
              <w:rPr>
                <w:rFonts w:ascii="Aptos" w:hAnsi="Aptos"/>
                <w:b/>
                <w:bCs/>
                <w:color w:val="000000" w:themeColor="text1"/>
              </w:rPr>
            </w:pPr>
            <w:r w:rsidRPr="00EE1C48">
              <w:rPr>
                <w:rFonts w:ascii="Aptos" w:hAnsi="Aptos"/>
                <w:b/>
                <w:bCs/>
                <w:color w:val="000000" w:themeColor="text1"/>
              </w:rPr>
              <w:t>Day of the week*</w:t>
            </w:r>
          </w:p>
        </w:tc>
      </w:tr>
      <w:tr w:rsidR="00AF46D4" w:rsidRPr="00EE1C48" w14:paraId="2F4F46B1" w14:textId="77777777" w:rsidTr="00335236">
        <w:trPr>
          <w:trHeight w:val="680"/>
        </w:trPr>
        <w:tc>
          <w:tcPr>
            <w:tcW w:w="2254" w:type="dxa"/>
            <w:vAlign w:val="center"/>
          </w:tcPr>
          <w:p w14:paraId="1104A073"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Paul Warman</w:t>
            </w:r>
          </w:p>
        </w:tc>
        <w:tc>
          <w:tcPr>
            <w:tcW w:w="2844" w:type="dxa"/>
            <w:vAlign w:val="center"/>
          </w:tcPr>
          <w:p w14:paraId="798C0BF4"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Interscalene (in plane)</w:t>
            </w:r>
          </w:p>
        </w:tc>
        <w:tc>
          <w:tcPr>
            <w:tcW w:w="1664" w:type="dxa"/>
            <w:vAlign w:val="center"/>
          </w:tcPr>
          <w:p w14:paraId="0CB387FB"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CHOC</w:t>
            </w:r>
          </w:p>
        </w:tc>
        <w:tc>
          <w:tcPr>
            <w:tcW w:w="2254" w:type="dxa"/>
            <w:vAlign w:val="center"/>
          </w:tcPr>
          <w:p w14:paraId="5E7450DE"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w:t>
            </w:r>
          </w:p>
        </w:tc>
      </w:tr>
      <w:tr w:rsidR="00AF46D4" w:rsidRPr="00EE1C48" w14:paraId="7ECA35A7" w14:textId="77777777" w:rsidTr="00335236">
        <w:trPr>
          <w:trHeight w:val="680"/>
        </w:trPr>
        <w:tc>
          <w:tcPr>
            <w:tcW w:w="2254" w:type="dxa"/>
            <w:vAlign w:val="center"/>
          </w:tcPr>
          <w:p w14:paraId="0F57B950"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Heidi Hackney</w:t>
            </w:r>
          </w:p>
        </w:tc>
        <w:tc>
          <w:tcPr>
            <w:tcW w:w="2844" w:type="dxa"/>
            <w:vAlign w:val="center"/>
          </w:tcPr>
          <w:p w14:paraId="336CF0B4"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Interscalene (out of plane)</w:t>
            </w:r>
          </w:p>
        </w:tc>
        <w:tc>
          <w:tcPr>
            <w:tcW w:w="1664" w:type="dxa"/>
            <w:vAlign w:val="center"/>
          </w:tcPr>
          <w:p w14:paraId="755AFD88"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CHOC</w:t>
            </w:r>
          </w:p>
        </w:tc>
        <w:tc>
          <w:tcPr>
            <w:tcW w:w="2254" w:type="dxa"/>
            <w:vAlign w:val="center"/>
          </w:tcPr>
          <w:p w14:paraId="3EBD49EF"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w:t>
            </w:r>
          </w:p>
        </w:tc>
      </w:tr>
      <w:tr w:rsidR="00AF46D4" w:rsidRPr="00EE1C48" w14:paraId="6FAA360C" w14:textId="77777777" w:rsidTr="00335236">
        <w:trPr>
          <w:trHeight w:val="680"/>
        </w:trPr>
        <w:tc>
          <w:tcPr>
            <w:tcW w:w="2254" w:type="dxa"/>
            <w:vAlign w:val="center"/>
          </w:tcPr>
          <w:p w14:paraId="2E795416"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John Stones</w:t>
            </w:r>
          </w:p>
        </w:tc>
        <w:tc>
          <w:tcPr>
            <w:tcW w:w="2844" w:type="dxa"/>
            <w:vAlign w:val="center"/>
          </w:tcPr>
          <w:p w14:paraId="7F9B92C0"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PEC 1 &amp; 2</w:t>
            </w:r>
          </w:p>
        </w:tc>
        <w:tc>
          <w:tcPr>
            <w:tcW w:w="1664" w:type="dxa"/>
            <w:vAlign w:val="center"/>
          </w:tcPr>
          <w:p w14:paraId="0E59C9E3"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SJUH</w:t>
            </w:r>
          </w:p>
        </w:tc>
        <w:tc>
          <w:tcPr>
            <w:tcW w:w="2254" w:type="dxa"/>
            <w:vAlign w:val="center"/>
          </w:tcPr>
          <w:p w14:paraId="25A2BFF1"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Wednesday</w:t>
            </w:r>
          </w:p>
        </w:tc>
      </w:tr>
      <w:tr w:rsidR="00AF46D4" w:rsidRPr="00EE1C48" w14:paraId="74410C0D" w14:textId="77777777" w:rsidTr="00335236">
        <w:trPr>
          <w:trHeight w:val="680"/>
        </w:trPr>
        <w:tc>
          <w:tcPr>
            <w:tcW w:w="2254" w:type="dxa"/>
            <w:vAlign w:val="center"/>
          </w:tcPr>
          <w:p w14:paraId="6FE85EB8"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Michael Adlam</w:t>
            </w:r>
          </w:p>
        </w:tc>
        <w:tc>
          <w:tcPr>
            <w:tcW w:w="2844" w:type="dxa"/>
            <w:vAlign w:val="center"/>
          </w:tcPr>
          <w:p w14:paraId="4086BC7E"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PEC 1 &amp; 2</w:t>
            </w:r>
          </w:p>
        </w:tc>
        <w:tc>
          <w:tcPr>
            <w:tcW w:w="1664" w:type="dxa"/>
            <w:vAlign w:val="center"/>
          </w:tcPr>
          <w:p w14:paraId="0BFA0D29"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SJUH</w:t>
            </w:r>
          </w:p>
        </w:tc>
        <w:tc>
          <w:tcPr>
            <w:tcW w:w="2254" w:type="dxa"/>
            <w:vAlign w:val="center"/>
          </w:tcPr>
          <w:p w14:paraId="12D79A24"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Friday</w:t>
            </w:r>
          </w:p>
        </w:tc>
      </w:tr>
      <w:tr w:rsidR="00AF46D4" w:rsidRPr="00EE1C48" w14:paraId="18B346E5" w14:textId="77777777" w:rsidTr="00335236">
        <w:trPr>
          <w:trHeight w:val="680"/>
        </w:trPr>
        <w:tc>
          <w:tcPr>
            <w:tcW w:w="2254" w:type="dxa"/>
            <w:vAlign w:val="center"/>
          </w:tcPr>
          <w:p w14:paraId="7E7838AB"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Simon Flood</w:t>
            </w:r>
          </w:p>
        </w:tc>
        <w:tc>
          <w:tcPr>
            <w:tcW w:w="2844" w:type="dxa"/>
            <w:vAlign w:val="center"/>
          </w:tcPr>
          <w:p w14:paraId="6522F254"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Paravertebral</w:t>
            </w:r>
          </w:p>
        </w:tc>
        <w:tc>
          <w:tcPr>
            <w:tcW w:w="1664" w:type="dxa"/>
            <w:vAlign w:val="center"/>
          </w:tcPr>
          <w:p w14:paraId="08B76440"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SJUH</w:t>
            </w:r>
          </w:p>
        </w:tc>
        <w:tc>
          <w:tcPr>
            <w:tcW w:w="2254" w:type="dxa"/>
            <w:vAlign w:val="center"/>
          </w:tcPr>
          <w:p w14:paraId="7E8D95A8"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Monday</w:t>
            </w:r>
          </w:p>
        </w:tc>
      </w:tr>
      <w:tr w:rsidR="00AF46D4" w:rsidRPr="00EE1C48" w14:paraId="21158CF6" w14:textId="77777777" w:rsidTr="00335236">
        <w:trPr>
          <w:trHeight w:val="680"/>
        </w:trPr>
        <w:tc>
          <w:tcPr>
            <w:tcW w:w="2254" w:type="dxa"/>
            <w:vAlign w:val="center"/>
          </w:tcPr>
          <w:p w14:paraId="30B37238"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Carl Ilyas</w:t>
            </w:r>
          </w:p>
        </w:tc>
        <w:tc>
          <w:tcPr>
            <w:tcW w:w="2844" w:type="dxa"/>
            <w:vAlign w:val="center"/>
          </w:tcPr>
          <w:p w14:paraId="6F319C91"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Paravertebral</w:t>
            </w:r>
          </w:p>
        </w:tc>
        <w:tc>
          <w:tcPr>
            <w:tcW w:w="1664" w:type="dxa"/>
            <w:vAlign w:val="center"/>
          </w:tcPr>
          <w:p w14:paraId="5D5058CA"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SJUH</w:t>
            </w:r>
          </w:p>
        </w:tc>
        <w:tc>
          <w:tcPr>
            <w:tcW w:w="2254" w:type="dxa"/>
            <w:vAlign w:val="center"/>
          </w:tcPr>
          <w:p w14:paraId="6E6B2FCC"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Tuesdays</w:t>
            </w:r>
          </w:p>
        </w:tc>
      </w:tr>
      <w:tr w:rsidR="00AF46D4" w:rsidRPr="00EE1C48" w14:paraId="339B7E37" w14:textId="77777777" w:rsidTr="00335236">
        <w:trPr>
          <w:trHeight w:val="680"/>
        </w:trPr>
        <w:tc>
          <w:tcPr>
            <w:tcW w:w="2254" w:type="dxa"/>
            <w:vAlign w:val="center"/>
          </w:tcPr>
          <w:p w14:paraId="52CD89EA"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Anurag Vats</w:t>
            </w:r>
          </w:p>
        </w:tc>
        <w:tc>
          <w:tcPr>
            <w:tcW w:w="2844" w:type="dxa"/>
            <w:vAlign w:val="center"/>
          </w:tcPr>
          <w:p w14:paraId="3230B9F7"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Paravertebral</w:t>
            </w:r>
          </w:p>
        </w:tc>
        <w:tc>
          <w:tcPr>
            <w:tcW w:w="1664" w:type="dxa"/>
            <w:vAlign w:val="center"/>
          </w:tcPr>
          <w:p w14:paraId="125AF80C"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LGI</w:t>
            </w:r>
          </w:p>
        </w:tc>
        <w:tc>
          <w:tcPr>
            <w:tcW w:w="2254" w:type="dxa"/>
            <w:vAlign w:val="center"/>
          </w:tcPr>
          <w:p w14:paraId="46EAAA7E"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N/A</w:t>
            </w:r>
          </w:p>
        </w:tc>
      </w:tr>
      <w:tr w:rsidR="00AF46D4" w:rsidRPr="00EE1C48" w14:paraId="43BD0C7F" w14:textId="77777777" w:rsidTr="00335236">
        <w:trPr>
          <w:trHeight w:val="680"/>
        </w:trPr>
        <w:tc>
          <w:tcPr>
            <w:tcW w:w="2254" w:type="dxa"/>
            <w:vAlign w:val="center"/>
          </w:tcPr>
          <w:p w14:paraId="6F45C0AB"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N/A</w:t>
            </w:r>
          </w:p>
        </w:tc>
        <w:tc>
          <w:tcPr>
            <w:tcW w:w="2844" w:type="dxa"/>
            <w:vAlign w:val="center"/>
          </w:tcPr>
          <w:p w14:paraId="61FD6544"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ESP catheters</w:t>
            </w:r>
          </w:p>
        </w:tc>
        <w:tc>
          <w:tcPr>
            <w:tcW w:w="1664" w:type="dxa"/>
            <w:vAlign w:val="center"/>
          </w:tcPr>
          <w:p w14:paraId="5122D95D"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LGI Theatre 16</w:t>
            </w:r>
          </w:p>
        </w:tc>
        <w:tc>
          <w:tcPr>
            <w:tcW w:w="2254" w:type="dxa"/>
            <w:vAlign w:val="center"/>
          </w:tcPr>
          <w:p w14:paraId="40F9A1B2" w14:textId="77777777" w:rsidR="00AF46D4" w:rsidRPr="00EE1C48" w:rsidRDefault="00AF46D4" w:rsidP="00335236">
            <w:pPr>
              <w:jc w:val="center"/>
              <w:rPr>
                <w:rFonts w:ascii="Aptos" w:hAnsi="Aptos"/>
                <w:color w:val="000000" w:themeColor="text1"/>
              </w:rPr>
            </w:pPr>
            <w:r w:rsidRPr="00EE1C48">
              <w:rPr>
                <w:rFonts w:ascii="Aptos" w:hAnsi="Aptos"/>
                <w:color w:val="000000" w:themeColor="text1"/>
              </w:rPr>
              <w:t>Any</w:t>
            </w:r>
          </w:p>
        </w:tc>
      </w:tr>
    </w:tbl>
    <w:p w14:paraId="46952E04" w14:textId="77777777" w:rsidR="00AF46D4" w:rsidRPr="00EE1C48" w:rsidRDefault="00AF46D4" w:rsidP="00AF46D4">
      <w:pPr>
        <w:jc w:val="both"/>
        <w:rPr>
          <w:rFonts w:ascii="Aptos" w:hAnsi="Aptos"/>
          <w:color w:val="000000" w:themeColor="text1"/>
        </w:rPr>
      </w:pPr>
    </w:p>
    <w:p w14:paraId="64132D09" w14:textId="77777777" w:rsidR="00AF46D4" w:rsidRPr="00EE1C48" w:rsidRDefault="00AF46D4" w:rsidP="00AF46D4">
      <w:pPr>
        <w:jc w:val="both"/>
        <w:rPr>
          <w:rFonts w:ascii="Aptos" w:hAnsi="Aptos"/>
          <w:color w:val="000000" w:themeColor="text1"/>
        </w:rPr>
      </w:pPr>
      <w:r w:rsidRPr="00EE1C48">
        <w:rPr>
          <w:rFonts w:ascii="Aptos" w:hAnsi="Aptos"/>
          <w:color w:val="000000" w:themeColor="text1"/>
        </w:rPr>
        <w:t xml:space="preserve">I am also very keen to get involved in any teaching, particularly with any newer blocks. I may not have much direct experience of doing all of them (yet) but am happy to organize US teaching and practice getting the </w:t>
      </w:r>
      <w:proofErr w:type="spellStart"/>
      <w:r w:rsidRPr="00EE1C48">
        <w:rPr>
          <w:rFonts w:ascii="Aptos" w:hAnsi="Aptos"/>
          <w:color w:val="000000" w:themeColor="text1"/>
        </w:rPr>
        <w:t>sonoanatomy</w:t>
      </w:r>
      <w:proofErr w:type="spellEnd"/>
      <w:r w:rsidRPr="00EE1C48">
        <w:rPr>
          <w:rFonts w:ascii="Aptos" w:hAnsi="Aptos"/>
          <w:color w:val="000000" w:themeColor="text1"/>
        </w:rPr>
        <w:t xml:space="preserve"> for the following blocks:</w:t>
      </w:r>
    </w:p>
    <w:p w14:paraId="4EB3AD73" w14:textId="77777777" w:rsidR="00AF46D4" w:rsidRPr="00EE1C48" w:rsidRDefault="00AF46D4" w:rsidP="00AF46D4">
      <w:pPr>
        <w:jc w:val="both"/>
        <w:rPr>
          <w:rFonts w:ascii="Aptos" w:hAnsi="Aptos"/>
          <w:color w:val="000000" w:themeColor="text1"/>
        </w:rPr>
      </w:pPr>
    </w:p>
    <w:p w14:paraId="5E12064B" w14:textId="77777777" w:rsidR="00AF46D4" w:rsidRPr="00EE1C48" w:rsidRDefault="00AF46D4" w:rsidP="00AF46D4">
      <w:pPr>
        <w:pStyle w:val="ListParagraph"/>
        <w:numPr>
          <w:ilvl w:val="0"/>
          <w:numId w:val="8"/>
        </w:numPr>
        <w:jc w:val="both"/>
        <w:rPr>
          <w:rFonts w:ascii="Aptos" w:hAnsi="Aptos"/>
          <w:color w:val="000000" w:themeColor="text1"/>
        </w:rPr>
      </w:pPr>
      <w:r w:rsidRPr="00EE1C48">
        <w:rPr>
          <w:rFonts w:ascii="Aptos" w:hAnsi="Aptos"/>
          <w:color w:val="000000" w:themeColor="text1"/>
        </w:rPr>
        <w:t>PENG</w:t>
      </w:r>
    </w:p>
    <w:p w14:paraId="74884C33" w14:textId="77777777" w:rsidR="00AF46D4" w:rsidRPr="00EE1C48" w:rsidRDefault="00AF46D4" w:rsidP="00AF46D4">
      <w:pPr>
        <w:pStyle w:val="ListParagraph"/>
        <w:numPr>
          <w:ilvl w:val="0"/>
          <w:numId w:val="8"/>
        </w:numPr>
        <w:jc w:val="both"/>
        <w:rPr>
          <w:rFonts w:ascii="Aptos" w:hAnsi="Aptos"/>
          <w:color w:val="000000" w:themeColor="text1"/>
        </w:rPr>
      </w:pPr>
      <w:r w:rsidRPr="00EE1C48">
        <w:rPr>
          <w:rFonts w:ascii="Aptos" w:hAnsi="Aptos"/>
          <w:color w:val="000000" w:themeColor="text1"/>
        </w:rPr>
        <w:t>Quadratus Lumborum</w:t>
      </w:r>
    </w:p>
    <w:p w14:paraId="2BE04261" w14:textId="77777777" w:rsidR="00AF46D4" w:rsidRPr="00EE1C48" w:rsidRDefault="00AF46D4" w:rsidP="00AF46D4">
      <w:pPr>
        <w:pStyle w:val="ListParagraph"/>
        <w:numPr>
          <w:ilvl w:val="0"/>
          <w:numId w:val="8"/>
        </w:numPr>
        <w:jc w:val="both"/>
        <w:rPr>
          <w:rFonts w:ascii="Aptos" w:hAnsi="Aptos"/>
          <w:color w:val="000000" w:themeColor="text1"/>
        </w:rPr>
      </w:pPr>
      <w:proofErr w:type="spellStart"/>
      <w:r w:rsidRPr="00EE1C48">
        <w:rPr>
          <w:rFonts w:ascii="Aptos" w:hAnsi="Aptos"/>
          <w:color w:val="000000" w:themeColor="text1"/>
        </w:rPr>
        <w:t>iPACK</w:t>
      </w:r>
      <w:proofErr w:type="spellEnd"/>
    </w:p>
    <w:p w14:paraId="555F54D6" w14:textId="77777777" w:rsidR="00AF46D4" w:rsidRPr="00EE1C48" w:rsidRDefault="00AF46D4" w:rsidP="00AF46D4">
      <w:pPr>
        <w:pStyle w:val="ListParagraph"/>
        <w:numPr>
          <w:ilvl w:val="0"/>
          <w:numId w:val="8"/>
        </w:numPr>
        <w:jc w:val="both"/>
        <w:rPr>
          <w:rFonts w:ascii="Aptos" w:hAnsi="Aptos"/>
          <w:color w:val="000000" w:themeColor="text1"/>
        </w:rPr>
      </w:pPr>
      <w:r w:rsidRPr="00EE1C48">
        <w:rPr>
          <w:rFonts w:ascii="Aptos" w:hAnsi="Aptos"/>
          <w:color w:val="000000" w:themeColor="text1"/>
        </w:rPr>
        <w:t>Genicular Blocks</w:t>
      </w:r>
    </w:p>
    <w:p w14:paraId="4546682A" w14:textId="77777777" w:rsidR="00AF46D4" w:rsidRPr="00EE1C48" w:rsidRDefault="00AF46D4" w:rsidP="00AF46D4">
      <w:pPr>
        <w:pStyle w:val="ListParagraph"/>
        <w:numPr>
          <w:ilvl w:val="0"/>
          <w:numId w:val="8"/>
        </w:numPr>
        <w:jc w:val="both"/>
        <w:rPr>
          <w:rFonts w:ascii="Aptos" w:hAnsi="Aptos"/>
          <w:color w:val="000000" w:themeColor="text1"/>
        </w:rPr>
      </w:pPr>
      <w:r w:rsidRPr="00EE1C48">
        <w:rPr>
          <w:rFonts w:ascii="Aptos" w:hAnsi="Aptos"/>
          <w:color w:val="000000" w:themeColor="text1"/>
        </w:rPr>
        <w:t>Supraclavicular/Infraclavicular</w:t>
      </w:r>
    </w:p>
    <w:p w14:paraId="3916E59B" w14:textId="77777777" w:rsidR="00AF46D4" w:rsidRPr="00EE1C48" w:rsidRDefault="00AF46D4" w:rsidP="00AF46D4">
      <w:pPr>
        <w:pStyle w:val="ListParagraph"/>
        <w:numPr>
          <w:ilvl w:val="0"/>
          <w:numId w:val="8"/>
        </w:numPr>
        <w:jc w:val="both"/>
        <w:rPr>
          <w:rFonts w:ascii="Aptos" w:hAnsi="Aptos"/>
          <w:color w:val="000000" w:themeColor="text1"/>
        </w:rPr>
      </w:pPr>
      <w:r w:rsidRPr="00EE1C48">
        <w:rPr>
          <w:rFonts w:ascii="Aptos" w:hAnsi="Aptos"/>
          <w:color w:val="000000" w:themeColor="text1"/>
        </w:rPr>
        <w:t>Hopefully lots more!</w:t>
      </w:r>
    </w:p>
    <w:p w14:paraId="3E7336B0" w14:textId="77777777" w:rsidR="00AF46D4" w:rsidRPr="00EE1C48" w:rsidRDefault="00AF46D4" w:rsidP="00AF46D4">
      <w:pPr>
        <w:jc w:val="both"/>
        <w:rPr>
          <w:rFonts w:ascii="Aptos" w:hAnsi="Aptos"/>
          <w:color w:val="000000" w:themeColor="text1"/>
        </w:rPr>
      </w:pPr>
    </w:p>
    <w:p w14:paraId="6505CD6F" w14:textId="77777777" w:rsidR="00AF46D4" w:rsidRPr="00EE1C48" w:rsidRDefault="00AF46D4" w:rsidP="00AF46D4">
      <w:pPr>
        <w:jc w:val="both"/>
        <w:rPr>
          <w:rFonts w:ascii="Aptos" w:hAnsi="Aptos"/>
          <w:b/>
          <w:bCs/>
          <w:color w:val="000000" w:themeColor="text1"/>
          <w:u w:val="single"/>
        </w:rPr>
      </w:pPr>
      <w:r w:rsidRPr="00EE1C48">
        <w:rPr>
          <w:rFonts w:ascii="Aptos" w:hAnsi="Aptos"/>
          <w:b/>
          <w:bCs/>
          <w:color w:val="000000" w:themeColor="text1"/>
          <w:u w:val="single"/>
        </w:rPr>
        <w:t>European Diploma of Regional Anaesthesia</w:t>
      </w:r>
    </w:p>
    <w:p w14:paraId="2AA710D0" w14:textId="77777777" w:rsidR="00AF46D4" w:rsidRPr="00EE1C48" w:rsidRDefault="00AF46D4" w:rsidP="00AF46D4">
      <w:pPr>
        <w:jc w:val="both"/>
        <w:rPr>
          <w:rFonts w:ascii="Aptos" w:hAnsi="Aptos"/>
          <w:b/>
          <w:bCs/>
          <w:color w:val="000000" w:themeColor="text1"/>
          <w:u w:val="single"/>
        </w:rPr>
      </w:pPr>
    </w:p>
    <w:p w14:paraId="663CCE35" w14:textId="77777777" w:rsidR="00AF46D4" w:rsidRPr="00EE1C48" w:rsidRDefault="00AF46D4" w:rsidP="00AF46D4">
      <w:pPr>
        <w:jc w:val="both"/>
        <w:rPr>
          <w:rFonts w:ascii="Aptos" w:hAnsi="Aptos"/>
          <w:color w:val="000000" w:themeColor="text1"/>
        </w:rPr>
      </w:pPr>
      <w:r w:rsidRPr="00EE1C48">
        <w:rPr>
          <w:rFonts w:ascii="Aptos" w:hAnsi="Aptos"/>
          <w:color w:val="000000" w:themeColor="text1"/>
        </w:rPr>
        <w:t>At the time of writing, I have sat the European Diploma of Regional Anaesthesia Part 1 and 2a. I am happy to give advice about these if people are interested. I’d recommend doing it since it helps differentiate you a bit from colleagues who “do a bit of regional”.</w:t>
      </w:r>
    </w:p>
    <w:p w14:paraId="45BFAE81" w14:textId="77777777" w:rsidR="00AF46D4" w:rsidRPr="00EE1C48" w:rsidRDefault="00AF46D4" w:rsidP="00AF46D4">
      <w:pPr>
        <w:jc w:val="both"/>
        <w:rPr>
          <w:rFonts w:ascii="Aptos" w:hAnsi="Aptos"/>
          <w:color w:val="000000" w:themeColor="text1"/>
        </w:rPr>
      </w:pPr>
    </w:p>
    <w:p w14:paraId="6596703D" w14:textId="77777777" w:rsidR="00AF46D4" w:rsidRPr="00EE1C48" w:rsidRDefault="00AF46D4" w:rsidP="00AF46D4">
      <w:pPr>
        <w:jc w:val="both"/>
        <w:rPr>
          <w:rFonts w:ascii="Aptos" w:hAnsi="Aptos"/>
          <w:b/>
          <w:bCs/>
          <w:color w:val="000000" w:themeColor="text1"/>
          <w:u w:val="single"/>
        </w:rPr>
      </w:pPr>
      <w:r w:rsidRPr="00EE1C48">
        <w:rPr>
          <w:rFonts w:ascii="Aptos" w:hAnsi="Aptos"/>
          <w:b/>
          <w:bCs/>
          <w:color w:val="000000" w:themeColor="text1"/>
          <w:u w:val="single"/>
        </w:rPr>
        <w:t>Courses (based on my experience)</w:t>
      </w:r>
    </w:p>
    <w:p w14:paraId="575CCB25" w14:textId="77777777" w:rsidR="00AF46D4" w:rsidRPr="00EE1C48" w:rsidRDefault="00AF46D4" w:rsidP="00AF46D4">
      <w:pPr>
        <w:jc w:val="both"/>
        <w:rPr>
          <w:rFonts w:ascii="Aptos" w:hAnsi="Aptos"/>
          <w:b/>
          <w:bCs/>
          <w:color w:val="000000" w:themeColor="text1"/>
          <w:u w:val="single"/>
        </w:rPr>
      </w:pPr>
    </w:p>
    <w:p w14:paraId="1DEA355E" w14:textId="77777777" w:rsidR="00AF46D4" w:rsidRPr="00EE1C48" w:rsidRDefault="00AF46D4" w:rsidP="00AF46D4">
      <w:pPr>
        <w:jc w:val="both"/>
        <w:rPr>
          <w:rFonts w:ascii="Aptos" w:hAnsi="Aptos"/>
          <w:i/>
          <w:iCs/>
          <w:color w:val="000000" w:themeColor="text1"/>
        </w:rPr>
      </w:pPr>
      <w:r w:rsidRPr="00EE1C48">
        <w:rPr>
          <w:rFonts w:ascii="Aptos" w:hAnsi="Aptos"/>
          <w:i/>
          <w:iCs/>
          <w:color w:val="000000" w:themeColor="text1"/>
        </w:rPr>
        <w:t>When doing courses (cadaveric or ultrasound only, check they are RA-UK or ESRA accredited because you need three of these before you can sit the exam and they set a minimum standard)</w:t>
      </w:r>
    </w:p>
    <w:p w14:paraId="3D0E1258" w14:textId="77777777" w:rsidR="00AF46D4" w:rsidRPr="00EE1C48" w:rsidRDefault="00AF46D4" w:rsidP="00AF46D4">
      <w:pPr>
        <w:jc w:val="both"/>
        <w:rPr>
          <w:rFonts w:ascii="Aptos" w:hAnsi="Aptos"/>
          <w:b/>
          <w:bCs/>
          <w:color w:val="000000" w:themeColor="text1"/>
        </w:rPr>
      </w:pPr>
    </w:p>
    <w:p w14:paraId="5FE2807A" w14:textId="77777777" w:rsidR="00AF46D4" w:rsidRPr="00EE1C48" w:rsidRDefault="00AF46D4" w:rsidP="00AF46D4">
      <w:pPr>
        <w:ind w:firstLine="360"/>
        <w:jc w:val="both"/>
        <w:rPr>
          <w:rFonts w:ascii="Aptos" w:hAnsi="Aptos"/>
          <w:b/>
          <w:bCs/>
          <w:color w:val="000000" w:themeColor="text1"/>
        </w:rPr>
      </w:pPr>
      <w:r w:rsidRPr="00EE1C48">
        <w:rPr>
          <w:rFonts w:ascii="Aptos" w:hAnsi="Aptos"/>
          <w:b/>
          <w:bCs/>
          <w:color w:val="000000" w:themeColor="text1"/>
        </w:rPr>
        <w:t>Yorkshire-Based</w:t>
      </w:r>
    </w:p>
    <w:p w14:paraId="0F679F3E" w14:textId="77777777" w:rsidR="00AF46D4" w:rsidRPr="00EE1C48" w:rsidRDefault="00AF46D4" w:rsidP="00AF46D4">
      <w:pPr>
        <w:pStyle w:val="ListParagraph"/>
        <w:numPr>
          <w:ilvl w:val="0"/>
          <w:numId w:val="7"/>
        </w:numPr>
        <w:jc w:val="both"/>
        <w:rPr>
          <w:rFonts w:ascii="Aptos" w:hAnsi="Aptos"/>
          <w:color w:val="000000" w:themeColor="text1"/>
        </w:rPr>
      </w:pPr>
      <w:r w:rsidRPr="00EE1C48">
        <w:rPr>
          <w:rFonts w:ascii="Aptos" w:hAnsi="Aptos"/>
          <w:color w:val="000000" w:themeColor="text1"/>
        </w:rPr>
        <w:t>Mid Yorkshire Regional Anaesthesia Group (MYRAG)</w:t>
      </w:r>
    </w:p>
    <w:p w14:paraId="1554B59D" w14:textId="77777777" w:rsidR="00AF46D4" w:rsidRPr="00EE1C48" w:rsidRDefault="00AF46D4" w:rsidP="00AF46D4">
      <w:pPr>
        <w:pStyle w:val="ListParagraph"/>
        <w:numPr>
          <w:ilvl w:val="0"/>
          <w:numId w:val="7"/>
        </w:numPr>
        <w:jc w:val="both"/>
        <w:rPr>
          <w:rFonts w:ascii="Aptos" w:hAnsi="Aptos"/>
          <w:color w:val="000000" w:themeColor="text1"/>
        </w:rPr>
      </w:pPr>
      <w:r w:rsidRPr="00EE1C48">
        <w:rPr>
          <w:rFonts w:ascii="Aptos" w:hAnsi="Aptos"/>
          <w:color w:val="000000" w:themeColor="text1"/>
        </w:rPr>
        <w:lastRenderedPageBreak/>
        <w:t>Hull Ultrasound Masterclass</w:t>
      </w:r>
    </w:p>
    <w:p w14:paraId="6DC80254" w14:textId="77777777" w:rsidR="00AF46D4" w:rsidRPr="00EE1C48" w:rsidRDefault="00AF46D4" w:rsidP="00AF46D4">
      <w:pPr>
        <w:pStyle w:val="ListParagraph"/>
        <w:numPr>
          <w:ilvl w:val="0"/>
          <w:numId w:val="7"/>
        </w:numPr>
        <w:jc w:val="both"/>
        <w:rPr>
          <w:rFonts w:ascii="Aptos" w:hAnsi="Aptos"/>
          <w:color w:val="000000" w:themeColor="text1"/>
        </w:rPr>
      </w:pPr>
      <w:r w:rsidRPr="00EE1C48">
        <w:rPr>
          <w:rFonts w:ascii="Aptos" w:hAnsi="Aptos"/>
          <w:color w:val="000000" w:themeColor="text1"/>
        </w:rPr>
        <w:t>Yorkshire Ultrasound-Guided Cadaver Regional Anaesthesia Course (Leeds)</w:t>
      </w:r>
    </w:p>
    <w:p w14:paraId="2D0E367F" w14:textId="77777777" w:rsidR="00AF46D4" w:rsidRPr="00EE1C48" w:rsidRDefault="00AF46D4" w:rsidP="00AF46D4">
      <w:pPr>
        <w:jc w:val="both"/>
        <w:rPr>
          <w:rFonts w:ascii="Aptos" w:hAnsi="Aptos"/>
          <w:b/>
          <w:bCs/>
          <w:color w:val="000000" w:themeColor="text1"/>
        </w:rPr>
      </w:pPr>
    </w:p>
    <w:p w14:paraId="154D61DC" w14:textId="77777777" w:rsidR="00AF46D4" w:rsidRPr="00EE1C48" w:rsidRDefault="00AF46D4" w:rsidP="00AF46D4">
      <w:pPr>
        <w:ind w:firstLine="360"/>
        <w:jc w:val="both"/>
        <w:rPr>
          <w:rFonts w:ascii="Aptos" w:hAnsi="Aptos"/>
          <w:b/>
          <w:bCs/>
          <w:color w:val="000000" w:themeColor="text1"/>
        </w:rPr>
      </w:pPr>
      <w:r w:rsidRPr="00EE1C48">
        <w:rPr>
          <w:rFonts w:ascii="Aptos" w:hAnsi="Aptos"/>
          <w:b/>
          <w:bCs/>
          <w:color w:val="000000" w:themeColor="text1"/>
        </w:rPr>
        <w:t>National/International</w:t>
      </w:r>
    </w:p>
    <w:p w14:paraId="54AFDF7B" w14:textId="77777777" w:rsidR="00AF46D4" w:rsidRPr="00EE1C48" w:rsidRDefault="00AF46D4" w:rsidP="00AF46D4">
      <w:pPr>
        <w:jc w:val="both"/>
        <w:rPr>
          <w:rFonts w:ascii="Aptos" w:hAnsi="Aptos"/>
          <w:color w:val="000000" w:themeColor="text1"/>
        </w:rPr>
      </w:pPr>
    </w:p>
    <w:p w14:paraId="7A1D521D" w14:textId="77777777" w:rsidR="00AF46D4" w:rsidRPr="00EE1C48" w:rsidRDefault="00AF46D4" w:rsidP="00AF46D4">
      <w:pPr>
        <w:pStyle w:val="ListParagraph"/>
        <w:numPr>
          <w:ilvl w:val="0"/>
          <w:numId w:val="9"/>
        </w:numPr>
        <w:jc w:val="both"/>
        <w:rPr>
          <w:rFonts w:ascii="Aptos" w:hAnsi="Aptos"/>
          <w:color w:val="000000" w:themeColor="text1"/>
        </w:rPr>
      </w:pPr>
      <w:r w:rsidRPr="00EE1C48">
        <w:rPr>
          <w:rFonts w:ascii="Aptos" w:hAnsi="Aptos"/>
          <w:color w:val="000000" w:themeColor="text1"/>
        </w:rPr>
        <w:t xml:space="preserve">The </w:t>
      </w:r>
      <w:proofErr w:type="spellStart"/>
      <w:r w:rsidRPr="00EE1C48">
        <w:rPr>
          <w:rFonts w:ascii="Aptos" w:hAnsi="Aptos"/>
          <w:color w:val="000000" w:themeColor="text1"/>
        </w:rPr>
        <w:t>RAfT</w:t>
      </w:r>
      <w:proofErr w:type="spellEnd"/>
      <w:r w:rsidRPr="00EE1C48">
        <w:rPr>
          <w:rFonts w:ascii="Aptos" w:hAnsi="Aptos"/>
          <w:color w:val="000000" w:themeColor="text1"/>
        </w:rPr>
        <w:t xml:space="preserve"> (Regional Anaesthesia for Trauma) – Royal London Hospital</w:t>
      </w:r>
    </w:p>
    <w:p w14:paraId="51E419F8" w14:textId="77777777" w:rsidR="00AF46D4" w:rsidRPr="00EE1C48" w:rsidRDefault="00AF46D4" w:rsidP="00AF46D4">
      <w:pPr>
        <w:pStyle w:val="ListParagraph"/>
        <w:numPr>
          <w:ilvl w:val="0"/>
          <w:numId w:val="9"/>
        </w:numPr>
        <w:jc w:val="both"/>
        <w:rPr>
          <w:rFonts w:ascii="Aptos" w:hAnsi="Aptos"/>
          <w:color w:val="000000" w:themeColor="text1"/>
        </w:rPr>
      </w:pPr>
      <w:r w:rsidRPr="00EE1C48">
        <w:rPr>
          <w:rFonts w:ascii="Aptos" w:hAnsi="Aptos"/>
          <w:color w:val="000000" w:themeColor="text1"/>
        </w:rPr>
        <w:t>Yorkshire Ultrasound-Guided Cadaver Regional Anaesthesia Course</w:t>
      </w:r>
    </w:p>
    <w:p w14:paraId="36C52D9D" w14:textId="77777777" w:rsidR="00AF46D4" w:rsidRPr="00EE1C48" w:rsidRDefault="00AF46D4" w:rsidP="00AF46D4">
      <w:pPr>
        <w:pStyle w:val="ListParagraph"/>
        <w:numPr>
          <w:ilvl w:val="0"/>
          <w:numId w:val="9"/>
        </w:numPr>
        <w:jc w:val="both"/>
        <w:rPr>
          <w:rFonts w:ascii="Aptos" w:hAnsi="Aptos"/>
          <w:color w:val="000000" w:themeColor="text1"/>
        </w:rPr>
      </w:pPr>
      <w:r w:rsidRPr="00EE1C48">
        <w:rPr>
          <w:rFonts w:ascii="Aptos" w:hAnsi="Aptos"/>
          <w:color w:val="000000" w:themeColor="text1"/>
        </w:rPr>
        <w:t>Newcastle Ultrasound Guided Regional Anaesthesia Course &amp; Cadaveric Workshop (NUSGRA)</w:t>
      </w:r>
    </w:p>
    <w:p w14:paraId="4573B6CD" w14:textId="77777777" w:rsidR="00AF46D4" w:rsidRPr="00EE1C48" w:rsidRDefault="00AF46D4" w:rsidP="00AF46D4">
      <w:pPr>
        <w:pStyle w:val="ListParagraph"/>
        <w:numPr>
          <w:ilvl w:val="0"/>
          <w:numId w:val="9"/>
        </w:numPr>
        <w:jc w:val="both"/>
        <w:rPr>
          <w:rFonts w:ascii="Aptos" w:hAnsi="Aptos"/>
          <w:color w:val="000000" w:themeColor="text1"/>
        </w:rPr>
      </w:pPr>
      <w:r w:rsidRPr="00EE1C48">
        <w:rPr>
          <w:rFonts w:ascii="Aptos" w:hAnsi="Aptos"/>
          <w:color w:val="000000" w:themeColor="text1"/>
        </w:rPr>
        <w:t>Vesalius Regional Anaesthesia Cadaver Workshop – Leuven, Belgium</w:t>
      </w:r>
    </w:p>
    <w:p w14:paraId="0338BD5A" w14:textId="77777777" w:rsidR="00AF46D4" w:rsidRPr="00EE1C48" w:rsidRDefault="00AF46D4" w:rsidP="00AF46D4">
      <w:pPr>
        <w:jc w:val="both"/>
        <w:rPr>
          <w:rFonts w:ascii="Aptos" w:hAnsi="Aptos"/>
          <w:color w:val="000000" w:themeColor="text1"/>
        </w:rPr>
      </w:pPr>
    </w:p>
    <w:p w14:paraId="32C4E83C" w14:textId="77777777" w:rsidR="00AF46D4" w:rsidRPr="00EE1C48" w:rsidRDefault="00AF46D4" w:rsidP="00AF46D4">
      <w:pPr>
        <w:jc w:val="both"/>
        <w:rPr>
          <w:rFonts w:ascii="Aptos" w:hAnsi="Aptos"/>
          <w:color w:val="000000" w:themeColor="text1"/>
        </w:rPr>
      </w:pPr>
      <w:r w:rsidRPr="00EE1C48">
        <w:rPr>
          <w:rFonts w:ascii="Aptos" w:hAnsi="Aptos"/>
          <w:color w:val="000000" w:themeColor="text1"/>
        </w:rPr>
        <w:t xml:space="preserve">I’d also recommend attending/joining RA-UK to show your </w:t>
      </w:r>
      <w:proofErr w:type="gramStart"/>
      <w:r w:rsidRPr="00EE1C48">
        <w:rPr>
          <w:rFonts w:ascii="Aptos" w:hAnsi="Aptos"/>
          <w:color w:val="000000" w:themeColor="text1"/>
        </w:rPr>
        <w:t>interest</w:t>
      </w:r>
      <w:proofErr w:type="gramEnd"/>
      <w:r w:rsidRPr="00EE1C48">
        <w:rPr>
          <w:rFonts w:ascii="Aptos" w:hAnsi="Aptos"/>
          <w:color w:val="000000" w:themeColor="text1"/>
        </w:rPr>
        <w:t xml:space="preserve"> and the conferences are great fun. ESRA is also great but a more expensive to get to and you will probably not get it funded.</w:t>
      </w:r>
    </w:p>
    <w:p w14:paraId="470E04AA" w14:textId="77777777" w:rsidR="00AF46D4" w:rsidRPr="00EE1C48" w:rsidRDefault="00AF46D4" w:rsidP="00AF46D4">
      <w:pPr>
        <w:jc w:val="both"/>
        <w:rPr>
          <w:rFonts w:ascii="Aptos" w:hAnsi="Aptos"/>
          <w:color w:val="000000" w:themeColor="text1"/>
        </w:rPr>
      </w:pPr>
    </w:p>
    <w:p w14:paraId="7FD5C772" w14:textId="77777777" w:rsidR="00AF46D4" w:rsidRPr="00EE1C48" w:rsidRDefault="00AF46D4" w:rsidP="00AF46D4">
      <w:pPr>
        <w:jc w:val="both"/>
        <w:rPr>
          <w:rFonts w:ascii="Aptos" w:hAnsi="Aptos"/>
          <w:b/>
          <w:bCs/>
          <w:color w:val="000000" w:themeColor="text1"/>
          <w:u w:val="single"/>
        </w:rPr>
      </w:pPr>
      <w:r w:rsidRPr="00EE1C48">
        <w:rPr>
          <w:rFonts w:ascii="Aptos" w:hAnsi="Aptos"/>
          <w:b/>
          <w:bCs/>
          <w:color w:val="000000" w:themeColor="text1"/>
          <w:u w:val="single"/>
        </w:rPr>
        <w:t>Self-education</w:t>
      </w:r>
    </w:p>
    <w:p w14:paraId="47514A83" w14:textId="77777777" w:rsidR="00AF46D4" w:rsidRPr="00EE1C48" w:rsidRDefault="00AF46D4" w:rsidP="00AF46D4">
      <w:pPr>
        <w:jc w:val="both"/>
        <w:rPr>
          <w:rFonts w:ascii="Aptos" w:hAnsi="Aptos"/>
          <w:b/>
          <w:bCs/>
          <w:color w:val="000000" w:themeColor="text1"/>
        </w:rPr>
      </w:pPr>
    </w:p>
    <w:p w14:paraId="14A46539" w14:textId="77777777" w:rsidR="00AF46D4" w:rsidRPr="00EE1C48" w:rsidRDefault="00AF46D4" w:rsidP="00AF46D4">
      <w:pPr>
        <w:jc w:val="both"/>
        <w:rPr>
          <w:rFonts w:ascii="Aptos" w:hAnsi="Aptos"/>
          <w:color w:val="000000" w:themeColor="text1"/>
        </w:rPr>
      </w:pPr>
      <w:r w:rsidRPr="00EE1C48">
        <w:rPr>
          <w:rFonts w:ascii="Aptos" w:hAnsi="Aptos"/>
          <w:color w:val="000000" w:themeColor="text1"/>
        </w:rPr>
        <w:t xml:space="preserve">The YouTube videos these days are the best teaching you will get. Personally, I recommend always starting with these, watch two or three of the following popular channels showing the same block to really embed the core knowledge and </w:t>
      </w:r>
      <w:proofErr w:type="spellStart"/>
      <w:r w:rsidRPr="00EE1C48">
        <w:rPr>
          <w:rFonts w:ascii="Aptos" w:hAnsi="Aptos"/>
          <w:color w:val="000000" w:themeColor="text1"/>
        </w:rPr>
        <w:t>sono</w:t>
      </w:r>
      <w:proofErr w:type="spellEnd"/>
      <w:r w:rsidRPr="00EE1C48">
        <w:rPr>
          <w:rFonts w:ascii="Aptos" w:hAnsi="Aptos"/>
          <w:color w:val="000000" w:themeColor="text1"/>
        </w:rPr>
        <w:t xml:space="preserve">-anatomy for each block. These creators are industry </w:t>
      </w:r>
      <w:proofErr w:type="gramStart"/>
      <w:r w:rsidRPr="00EE1C48">
        <w:rPr>
          <w:rFonts w:ascii="Aptos" w:hAnsi="Aptos"/>
          <w:color w:val="000000" w:themeColor="text1"/>
        </w:rPr>
        <w:t>experts</w:t>
      </w:r>
      <w:proofErr w:type="gramEnd"/>
      <w:r w:rsidRPr="00EE1C48">
        <w:rPr>
          <w:rFonts w:ascii="Aptos" w:hAnsi="Aptos"/>
          <w:color w:val="000000" w:themeColor="text1"/>
        </w:rPr>
        <w:t xml:space="preserve"> and the videos are excellent quality.</w:t>
      </w:r>
    </w:p>
    <w:p w14:paraId="01CC0930" w14:textId="77777777" w:rsidR="00AF46D4" w:rsidRPr="00EE1C48" w:rsidRDefault="00AF46D4" w:rsidP="00AF46D4">
      <w:pPr>
        <w:jc w:val="both"/>
        <w:rPr>
          <w:rFonts w:ascii="Aptos" w:hAnsi="Aptos"/>
          <w:color w:val="000000" w:themeColor="text1"/>
        </w:rPr>
      </w:pPr>
    </w:p>
    <w:p w14:paraId="0B8922E0" w14:textId="77777777" w:rsidR="00AF46D4" w:rsidRPr="00EE1C48" w:rsidRDefault="00AF46D4" w:rsidP="00AF46D4">
      <w:pPr>
        <w:pStyle w:val="ListParagraph"/>
        <w:numPr>
          <w:ilvl w:val="0"/>
          <w:numId w:val="11"/>
        </w:numPr>
        <w:jc w:val="both"/>
        <w:rPr>
          <w:rFonts w:ascii="Aptos" w:hAnsi="Aptos"/>
          <w:color w:val="000000" w:themeColor="text1"/>
        </w:rPr>
      </w:pPr>
      <w:hyperlink r:id="rId7" w:history="1">
        <w:r w:rsidRPr="00EE1C48">
          <w:rPr>
            <w:rStyle w:val="Hyperlink"/>
            <w:rFonts w:ascii="Aptos" w:hAnsi="Aptos"/>
            <w:color w:val="000000" w:themeColor="text1"/>
          </w:rPr>
          <w:t>Jeff Gadsen. Duke Anaesthesiology</w:t>
        </w:r>
      </w:hyperlink>
    </w:p>
    <w:p w14:paraId="270B93D7" w14:textId="77777777" w:rsidR="00AF46D4" w:rsidRPr="00EE1C48" w:rsidRDefault="00AF46D4" w:rsidP="00AF46D4">
      <w:pPr>
        <w:pStyle w:val="ListParagraph"/>
        <w:numPr>
          <w:ilvl w:val="0"/>
          <w:numId w:val="11"/>
        </w:numPr>
        <w:jc w:val="both"/>
        <w:rPr>
          <w:rFonts w:ascii="Aptos" w:hAnsi="Aptos"/>
          <w:color w:val="000000" w:themeColor="text1"/>
        </w:rPr>
      </w:pPr>
      <w:hyperlink r:id="rId8" w:history="1">
        <w:r w:rsidRPr="00EE1C48">
          <w:rPr>
            <w:rStyle w:val="Hyperlink"/>
            <w:rFonts w:ascii="Aptos" w:hAnsi="Aptos"/>
            <w:color w:val="000000" w:themeColor="text1"/>
          </w:rPr>
          <w:t>Ki-Jinn Chin</w:t>
        </w:r>
      </w:hyperlink>
    </w:p>
    <w:p w14:paraId="02336CE0" w14:textId="77777777" w:rsidR="00AF46D4" w:rsidRPr="00EE1C48" w:rsidRDefault="00AF46D4" w:rsidP="00AF46D4">
      <w:pPr>
        <w:pStyle w:val="ListParagraph"/>
        <w:numPr>
          <w:ilvl w:val="0"/>
          <w:numId w:val="11"/>
        </w:numPr>
        <w:jc w:val="both"/>
        <w:rPr>
          <w:rFonts w:ascii="Aptos" w:hAnsi="Aptos"/>
          <w:color w:val="000000" w:themeColor="text1"/>
        </w:rPr>
      </w:pPr>
      <w:hyperlink r:id="rId9" w:history="1">
        <w:r w:rsidRPr="00EE1C48">
          <w:rPr>
            <w:rStyle w:val="Hyperlink"/>
            <w:rFonts w:ascii="Aptos" w:hAnsi="Aptos"/>
            <w:color w:val="000000" w:themeColor="text1"/>
          </w:rPr>
          <w:t>Amit Pawa</w:t>
        </w:r>
      </w:hyperlink>
    </w:p>
    <w:p w14:paraId="09E48670" w14:textId="77777777" w:rsidR="00AF46D4" w:rsidRPr="00EE1C48" w:rsidRDefault="00AF46D4" w:rsidP="00AF46D4">
      <w:pPr>
        <w:jc w:val="both"/>
        <w:rPr>
          <w:rFonts w:ascii="Aptos" w:hAnsi="Aptos"/>
          <w:color w:val="000000" w:themeColor="text1"/>
        </w:rPr>
      </w:pPr>
    </w:p>
    <w:p w14:paraId="1F06233D" w14:textId="77777777" w:rsidR="00AF46D4" w:rsidRPr="00EE1C48" w:rsidRDefault="00AF46D4" w:rsidP="00AF46D4">
      <w:pPr>
        <w:jc w:val="both"/>
        <w:rPr>
          <w:rFonts w:ascii="Aptos" w:hAnsi="Aptos"/>
          <w:color w:val="000000" w:themeColor="text1"/>
        </w:rPr>
      </w:pPr>
      <w:r w:rsidRPr="00EE1C48">
        <w:rPr>
          <w:rFonts w:ascii="Aptos" w:hAnsi="Aptos"/>
          <w:color w:val="000000" w:themeColor="text1"/>
        </w:rPr>
        <w:t>Happy to be contacted for any advice/recommendations/general chat. I’d also strongly suggest you consider an abroad fellowship as an OOP-T in one of the real centres of excellence.</w:t>
      </w:r>
    </w:p>
    <w:p w14:paraId="498291E3" w14:textId="77777777" w:rsidR="00AF46D4" w:rsidRPr="00EE1C48" w:rsidRDefault="00AF46D4" w:rsidP="00AF46D4">
      <w:pPr>
        <w:jc w:val="both"/>
        <w:rPr>
          <w:rFonts w:ascii="Aptos" w:hAnsi="Aptos"/>
          <w:color w:val="000000" w:themeColor="text1"/>
        </w:rPr>
      </w:pPr>
    </w:p>
    <w:p w14:paraId="3123834A" w14:textId="77777777" w:rsidR="00AF46D4" w:rsidRPr="00EE1C48" w:rsidRDefault="00AF46D4" w:rsidP="00AF46D4">
      <w:pPr>
        <w:jc w:val="right"/>
        <w:rPr>
          <w:rFonts w:ascii="Aptos" w:hAnsi="Aptos"/>
          <w:b/>
          <w:bCs/>
          <w:color w:val="000000" w:themeColor="text1"/>
        </w:rPr>
      </w:pPr>
      <w:r w:rsidRPr="00EE1C48">
        <w:rPr>
          <w:rFonts w:ascii="Aptos" w:hAnsi="Aptos"/>
          <w:b/>
          <w:bCs/>
          <w:color w:val="000000" w:themeColor="text1"/>
        </w:rPr>
        <w:t>Colin Coulter – ST8 Anaesthesia SpR</w:t>
      </w:r>
    </w:p>
    <w:p w14:paraId="3A706ED9" w14:textId="77777777" w:rsidR="00AF46D4" w:rsidRPr="00EE1C48" w:rsidRDefault="00AF46D4" w:rsidP="00AF46D4">
      <w:pPr>
        <w:jc w:val="right"/>
        <w:rPr>
          <w:rFonts w:ascii="Aptos" w:hAnsi="Aptos"/>
          <w:b/>
          <w:bCs/>
          <w:color w:val="000000" w:themeColor="text1"/>
        </w:rPr>
      </w:pPr>
      <w:hyperlink r:id="rId10" w:history="1">
        <w:r w:rsidRPr="00EE1C48">
          <w:rPr>
            <w:rStyle w:val="Hyperlink"/>
            <w:rFonts w:ascii="Aptos" w:hAnsi="Aptos"/>
            <w:b/>
            <w:bCs/>
            <w:color w:val="000000" w:themeColor="text1"/>
          </w:rPr>
          <w:t>colin.coulter3@nhs.net</w:t>
        </w:r>
      </w:hyperlink>
    </w:p>
    <w:p w14:paraId="065940D2" w14:textId="77777777" w:rsidR="00AF46D4" w:rsidRPr="00EE1C48" w:rsidRDefault="00AF46D4" w:rsidP="00AF46D4">
      <w:pPr>
        <w:jc w:val="right"/>
        <w:rPr>
          <w:rFonts w:ascii="Aptos" w:hAnsi="Aptos"/>
          <w:b/>
          <w:bCs/>
          <w:color w:val="000000" w:themeColor="text1"/>
        </w:rPr>
      </w:pPr>
      <w:r w:rsidRPr="00EE1C48">
        <w:rPr>
          <w:rFonts w:ascii="Aptos" w:hAnsi="Aptos"/>
          <w:b/>
          <w:bCs/>
          <w:color w:val="000000" w:themeColor="text1"/>
        </w:rPr>
        <w:t>28</w:t>
      </w:r>
      <w:r w:rsidRPr="00EE1C48">
        <w:rPr>
          <w:rFonts w:ascii="Aptos" w:hAnsi="Aptos"/>
          <w:b/>
          <w:bCs/>
          <w:color w:val="000000" w:themeColor="text1"/>
          <w:vertAlign w:val="superscript"/>
        </w:rPr>
        <w:t>th</w:t>
      </w:r>
      <w:r w:rsidRPr="00EE1C48">
        <w:rPr>
          <w:rFonts w:ascii="Aptos" w:hAnsi="Aptos"/>
          <w:b/>
          <w:bCs/>
          <w:color w:val="000000" w:themeColor="text1"/>
        </w:rPr>
        <w:t xml:space="preserve"> April 2026</w:t>
      </w:r>
    </w:p>
    <w:p w14:paraId="2036232C" w14:textId="77777777" w:rsidR="00125CFF" w:rsidRDefault="00125CFF"/>
    <w:sectPr w:rsidR="00125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D45"/>
    <w:multiLevelType w:val="hybridMultilevel"/>
    <w:tmpl w:val="871A5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B60ED5"/>
    <w:multiLevelType w:val="hybridMultilevel"/>
    <w:tmpl w:val="53E8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A566E"/>
    <w:multiLevelType w:val="multilevel"/>
    <w:tmpl w:val="2990F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D33C8"/>
    <w:multiLevelType w:val="hybridMultilevel"/>
    <w:tmpl w:val="A846031A"/>
    <w:lvl w:ilvl="0" w:tplc="5E207776">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28726D6"/>
    <w:multiLevelType w:val="multilevel"/>
    <w:tmpl w:val="391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D601E"/>
    <w:multiLevelType w:val="multilevel"/>
    <w:tmpl w:val="5938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46A19"/>
    <w:multiLevelType w:val="multilevel"/>
    <w:tmpl w:val="3C46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B5D55"/>
    <w:multiLevelType w:val="hybridMultilevel"/>
    <w:tmpl w:val="A8AC5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995EC7"/>
    <w:multiLevelType w:val="multilevel"/>
    <w:tmpl w:val="9642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81065"/>
    <w:multiLevelType w:val="multilevel"/>
    <w:tmpl w:val="2EF4D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2D5363"/>
    <w:multiLevelType w:val="hybridMultilevel"/>
    <w:tmpl w:val="10A27B9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43593405">
    <w:abstractNumId w:val="9"/>
  </w:num>
  <w:num w:numId="2" w16cid:durableId="43454555">
    <w:abstractNumId w:val="2"/>
  </w:num>
  <w:num w:numId="3" w16cid:durableId="1865363400">
    <w:abstractNumId w:val="4"/>
  </w:num>
  <w:num w:numId="4" w16cid:durableId="210962844">
    <w:abstractNumId w:val="5"/>
  </w:num>
  <w:num w:numId="5" w16cid:durableId="481696791">
    <w:abstractNumId w:val="6"/>
  </w:num>
  <w:num w:numId="6" w16cid:durableId="106707355">
    <w:abstractNumId w:val="8"/>
  </w:num>
  <w:num w:numId="7" w16cid:durableId="1724865461">
    <w:abstractNumId w:val="10"/>
  </w:num>
  <w:num w:numId="8" w16cid:durableId="463742196">
    <w:abstractNumId w:val="7"/>
  </w:num>
  <w:num w:numId="9" w16cid:durableId="2029327933">
    <w:abstractNumId w:val="3"/>
  </w:num>
  <w:num w:numId="10" w16cid:durableId="990408118">
    <w:abstractNumId w:val="1"/>
  </w:num>
  <w:num w:numId="11" w16cid:durableId="29664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D4"/>
    <w:rsid w:val="00125CFF"/>
    <w:rsid w:val="008474FF"/>
    <w:rsid w:val="00AB6ABD"/>
    <w:rsid w:val="00AF4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1111"/>
  <w15:chartTrackingRefBased/>
  <w15:docId w15:val="{270EF613-8765-4272-829D-AFD3B732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6D4"/>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AF4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4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4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6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6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6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6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4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6D4"/>
    <w:rPr>
      <w:rFonts w:eastAsiaTheme="majorEastAsia" w:cstheme="majorBidi"/>
      <w:color w:val="272727" w:themeColor="text1" w:themeTint="D8"/>
    </w:rPr>
  </w:style>
  <w:style w:type="paragraph" w:styleId="Title">
    <w:name w:val="Title"/>
    <w:basedOn w:val="Normal"/>
    <w:next w:val="Normal"/>
    <w:link w:val="TitleChar"/>
    <w:uiPriority w:val="10"/>
    <w:qFormat/>
    <w:rsid w:val="00AF46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6D4"/>
    <w:pPr>
      <w:spacing w:before="160"/>
      <w:jc w:val="center"/>
    </w:pPr>
    <w:rPr>
      <w:i/>
      <w:iCs/>
      <w:color w:val="404040" w:themeColor="text1" w:themeTint="BF"/>
    </w:rPr>
  </w:style>
  <w:style w:type="character" w:customStyle="1" w:styleId="QuoteChar">
    <w:name w:val="Quote Char"/>
    <w:basedOn w:val="DefaultParagraphFont"/>
    <w:link w:val="Quote"/>
    <w:uiPriority w:val="29"/>
    <w:rsid w:val="00AF46D4"/>
    <w:rPr>
      <w:i/>
      <w:iCs/>
      <w:color w:val="404040" w:themeColor="text1" w:themeTint="BF"/>
    </w:rPr>
  </w:style>
  <w:style w:type="paragraph" w:styleId="ListParagraph">
    <w:name w:val="List Paragraph"/>
    <w:basedOn w:val="Normal"/>
    <w:uiPriority w:val="34"/>
    <w:qFormat/>
    <w:rsid w:val="00AF46D4"/>
    <w:pPr>
      <w:ind w:left="720"/>
      <w:contextualSpacing/>
    </w:pPr>
  </w:style>
  <w:style w:type="character" w:styleId="IntenseEmphasis">
    <w:name w:val="Intense Emphasis"/>
    <w:basedOn w:val="DefaultParagraphFont"/>
    <w:uiPriority w:val="21"/>
    <w:qFormat/>
    <w:rsid w:val="00AF46D4"/>
    <w:rPr>
      <w:i/>
      <w:iCs/>
      <w:color w:val="0F4761" w:themeColor="accent1" w:themeShade="BF"/>
    </w:rPr>
  </w:style>
  <w:style w:type="paragraph" w:styleId="IntenseQuote">
    <w:name w:val="Intense Quote"/>
    <w:basedOn w:val="Normal"/>
    <w:next w:val="Normal"/>
    <w:link w:val="IntenseQuoteChar"/>
    <w:uiPriority w:val="30"/>
    <w:qFormat/>
    <w:rsid w:val="00AF4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6D4"/>
    <w:rPr>
      <w:i/>
      <w:iCs/>
      <w:color w:val="0F4761" w:themeColor="accent1" w:themeShade="BF"/>
    </w:rPr>
  </w:style>
  <w:style w:type="character" w:styleId="IntenseReference">
    <w:name w:val="Intense Reference"/>
    <w:basedOn w:val="DefaultParagraphFont"/>
    <w:uiPriority w:val="32"/>
    <w:qFormat/>
    <w:rsid w:val="00AF46D4"/>
    <w:rPr>
      <w:b/>
      <w:bCs/>
      <w:smallCaps/>
      <w:color w:val="0F4761" w:themeColor="accent1" w:themeShade="BF"/>
      <w:spacing w:val="5"/>
    </w:rPr>
  </w:style>
  <w:style w:type="character" w:styleId="Hyperlink">
    <w:name w:val="Hyperlink"/>
    <w:basedOn w:val="DefaultParagraphFont"/>
    <w:uiPriority w:val="99"/>
    <w:unhideWhenUsed/>
    <w:rsid w:val="00AF46D4"/>
    <w:rPr>
      <w:color w:val="467886" w:themeColor="hyperlink"/>
      <w:u w:val="single"/>
    </w:rPr>
  </w:style>
  <w:style w:type="character" w:customStyle="1" w:styleId="apple-converted-space">
    <w:name w:val="apple-converted-space"/>
    <w:basedOn w:val="DefaultParagraphFont"/>
    <w:rsid w:val="00AF46D4"/>
  </w:style>
  <w:style w:type="table" w:styleId="TableGrid">
    <w:name w:val="Table Grid"/>
    <w:basedOn w:val="TableNormal"/>
    <w:uiPriority w:val="39"/>
    <w:rsid w:val="00AF46D4"/>
    <w:pPr>
      <w:spacing w:after="0" w:line="240" w:lineRule="auto"/>
    </w:pPr>
    <w:rPr>
      <w:rFonts w:eastAsiaTheme="minorEastAsia"/>
      <w:sz w:val="24"/>
      <w:szCs w:val="24"/>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KiJinnChin/videos" TargetMode="External"/><Relationship Id="rId3" Type="http://schemas.openxmlformats.org/officeDocument/2006/relationships/settings" Target="settings.xml"/><Relationship Id="rId7" Type="http://schemas.openxmlformats.org/officeDocument/2006/relationships/hyperlink" Target="https://www.youtube.com/@regionalanesthesiology/vide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in.coulter3@nhs.net" TargetMode="External"/><Relationship Id="rId11" Type="http://schemas.openxmlformats.org/officeDocument/2006/relationships/fontTable" Target="fontTable.xml"/><Relationship Id="rId5" Type="http://schemas.openxmlformats.org/officeDocument/2006/relationships/hyperlink" Target="mailto:hisham.riad@nhs.net" TargetMode="External"/><Relationship Id="rId10" Type="http://schemas.openxmlformats.org/officeDocument/2006/relationships/hyperlink" Target="mailto:colin.coulter3@nhs.net" TargetMode="External"/><Relationship Id="rId4" Type="http://schemas.openxmlformats.org/officeDocument/2006/relationships/webSettings" Target="webSettings.xml"/><Relationship Id="rId9" Type="http://schemas.openxmlformats.org/officeDocument/2006/relationships/hyperlink" Target="https://www.youtube.com/@DrAmitPawa/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Thomas (LEEDS TEACHING HOSPITALS NHS TRUST)</dc:creator>
  <cp:keywords/>
  <dc:description/>
  <cp:lastModifiedBy>LAWRENCE, Thomas (LEEDS TEACHING HOSPITALS NHS TRUST)</cp:lastModifiedBy>
  <cp:revision>1</cp:revision>
  <dcterms:created xsi:type="dcterms:W3CDTF">2026-05-24T19:19:00Z</dcterms:created>
  <dcterms:modified xsi:type="dcterms:W3CDTF">2026-05-24T19:20:00Z</dcterms:modified>
</cp:coreProperties>
</file>