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1D059" w14:textId="6B9FB9B7" w:rsidR="00C344F8" w:rsidRPr="00C344F8" w:rsidRDefault="00C344F8" w:rsidP="00C344F8">
      <w:pPr>
        <w:pStyle w:val="Heading2"/>
        <w:jc w:val="center"/>
        <w:rPr>
          <w:color w:val="000000"/>
          <w:sz w:val="48"/>
          <w:szCs w:val="48"/>
        </w:rPr>
      </w:pPr>
      <w:bookmarkStart w:id="0" w:name="_Toc228786583"/>
      <w:r w:rsidRPr="00C344F8">
        <w:rPr>
          <w:color w:val="000000"/>
          <w:sz w:val="48"/>
          <w:szCs w:val="48"/>
        </w:rPr>
        <w:t>Anaesthesia for Complex Orthopaedic Surgery</w:t>
      </w:r>
      <w:bookmarkEnd w:id="0"/>
    </w:p>
    <w:p w14:paraId="0182C233" w14:textId="77777777" w:rsidR="00C344F8" w:rsidRPr="00EE1C48" w:rsidRDefault="00C344F8" w:rsidP="00C344F8">
      <w:pPr>
        <w:spacing w:before="272"/>
        <w:ind w:left="1137"/>
        <w:rPr>
          <w:rFonts w:ascii="Aptos" w:hAnsi="Aptos"/>
          <w:b/>
          <w:szCs w:val="20"/>
        </w:rPr>
      </w:pPr>
    </w:p>
    <w:p w14:paraId="1060C62B" w14:textId="77777777" w:rsidR="00C344F8" w:rsidRPr="00EE1C48" w:rsidRDefault="00C344F8" w:rsidP="00C344F8">
      <w:pPr>
        <w:spacing w:before="272"/>
        <w:rPr>
          <w:rFonts w:ascii="Aptos" w:hAnsi="Aptos"/>
          <w:b/>
          <w:szCs w:val="20"/>
        </w:rPr>
      </w:pPr>
      <w:r w:rsidRPr="00EE1C48">
        <w:rPr>
          <w:rFonts w:ascii="Aptos" w:hAnsi="Aptos"/>
          <w:b/>
          <w:szCs w:val="20"/>
        </w:rPr>
        <w:t xml:space="preserve">Location (Hospital/Trust): </w:t>
      </w:r>
      <w:r w:rsidRPr="00EE1C48">
        <w:rPr>
          <w:rFonts w:ascii="Aptos" w:hAnsi="Aptos"/>
          <w:bCs/>
          <w:szCs w:val="20"/>
        </w:rPr>
        <w:t>LGI, Chapel Allerton Hospital</w:t>
      </w:r>
    </w:p>
    <w:p w14:paraId="6B9F1678" w14:textId="77777777" w:rsidR="00C344F8" w:rsidRPr="00EE1C48" w:rsidRDefault="00C344F8" w:rsidP="00C344F8">
      <w:pPr>
        <w:spacing w:before="272"/>
        <w:rPr>
          <w:rFonts w:ascii="Aptos" w:hAnsi="Aptos"/>
          <w:bCs/>
          <w:szCs w:val="20"/>
        </w:rPr>
      </w:pPr>
      <w:r w:rsidRPr="00EE1C48">
        <w:rPr>
          <w:rFonts w:ascii="Aptos" w:hAnsi="Aptos"/>
          <w:b/>
          <w:szCs w:val="20"/>
        </w:rPr>
        <w:t xml:space="preserve">Duration of placement: </w:t>
      </w:r>
      <w:r w:rsidRPr="00EE1C48">
        <w:rPr>
          <w:rFonts w:ascii="Aptos" w:hAnsi="Aptos"/>
          <w:bCs/>
          <w:szCs w:val="20"/>
        </w:rPr>
        <w:t>6 months</w:t>
      </w:r>
    </w:p>
    <w:p w14:paraId="512DDD6F" w14:textId="77777777" w:rsidR="00C344F8" w:rsidRPr="00EE1C48" w:rsidRDefault="00C344F8" w:rsidP="00C344F8">
      <w:pPr>
        <w:spacing w:before="272"/>
        <w:rPr>
          <w:rFonts w:ascii="Aptos" w:hAnsi="Aptos"/>
          <w:b/>
          <w:szCs w:val="20"/>
        </w:rPr>
      </w:pPr>
    </w:p>
    <w:p w14:paraId="6794D9D7" w14:textId="77777777" w:rsidR="00C344F8" w:rsidRPr="00EE1C48" w:rsidRDefault="00C344F8" w:rsidP="00C344F8">
      <w:pPr>
        <w:rPr>
          <w:rFonts w:ascii="Aptos" w:hAnsi="Aptos" w:cs="Calibri"/>
          <w:color w:val="000000"/>
        </w:rPr>
      </w:pPr>
      <w:r w:rsidRPr="00EE1C48">
        <w:rPr>
          <w:rFonts w:ascii="Aptos" w:hAnsi="Aptos"/>
          <w:b/>
          <w:szCs w:val="20"/>
        </w:rPr>
        <w:t xml:space="preserve">SIA supervisor and email: </w:t>
      </w:r>
      <w:r w:rsidRPr="00EE1C48">
        <w:rPr>
          <w:rFonts w:ascii="Aptos" w:hAnsi="Aptos"/>
          <w:bCs/>
          <w:szCs w:val="20"/>
        </w:rPr>
        <w:t xml:space="preserve">Sonal </w:t>
      </w:r>
      <w:proofErr w:type="spellStart"/>
      <w:r w:rsidRPr="00EE1C48">
        <w:rPr>
          <w:rFonts w:ascii="Aptos" w:hAnsi="Aptos"/>
          <w:bCs/>
          <w:szCs w:val="20"/>
        </w:rPr>
        <w:t>Sonwalker</w:t>
      </w:r>
      <w:proofErr w:type="spellEnd"/>
      <w:r w:rsidRPr="00EE1C48">
        <w:rPr>
          <w:rFonts w:ascii="Aptos" w:hAnsi="Aptos"/>
          <w:bCs/>
          <w:szCs w:val="20"/>
        </w:rPr>
        <w:t xml:space="preserve"> - </w:t>
      </w:r>
      <w:r w:rsidRPr="00EE1C48">
        <w:rPr>
          <w:rFonts w:ascii="Aptos" w:hAnsi="Aptos" w:cs="Calibri"/>
          <w:bCs/>
          <w:color w:val="000000"/>
        </w:rPr>
        <w:t>sonal.sonwalkar@nhs.net</w:t>
      </w:r>
    </w:p>
    <w:p w14:paraId="54760A3C" w14:textId="77777777" w:rsidR="00C344F8" w:rsidRPr="00EE1C48" w:rsidRDefault="00C344F8" w:rsidP="00C344F8">
      <w:pPr>
        <w:spacing w:before="272"/>
        <w:rPr>
          <w:rFonts w:ascii="Aptos" w:hAnsi="Aptos"/>
          <w:b/>
          <w:szCs w:val="20"/>
        </w:rPr>
      </w:pPr>
      <w:r w:rsidRPr="00EE1C48">
        <w:rPr>
          <w:rFonts w:ascii="Aptos" w:hAnsi="Aptos"/>
          <w:b/>
          <w:szCs w:val="20"/>
        </w:rPr>
        <w:t xml:space="preserve">Resident contact: </w:t>
      </w:r>
      <w:proofErr w:type="spellStart"/>
      <w:r w:rsidRPr="00EE1C48">
        <w:rPr>
          <w:rFonts w:ascii="Aptos" w:hAnsi="Aptos"/>
          <w:bCs/>
          <w:szCs w:val="20"/>
        </w:rPr>
        <w:t>Aaqid</w:t>
      </w:r>
      <w:proofErr w:type="spellEnd"/>
      <w:r w:rsidRPr="00EE1C48">
        <w:rPr>
          <w:rFonts w:ascii="Aptos" w:hAnsi="Aptos"/>
          <w:bCs/>
          <w:szCs w:val="20"/>
        </w:rPr>
        <w:t xml:space="preserve"> Akram - aaqid.akram@nhs.net</w:t>
      </w:r>
    </w:p>
    <w:p w14:paraId="4F7386AC" w14:textId="77777777" w:rsidR="00C344F8" w:rsidRPr="00EE1C48" w:rsidRDefault="00C344F8" w:rsidP="00C344F8">
      <w:pPr>
        <w:spacing w:before="272"/>
        <w:ind w:left="1137"/>
        <w:rPr>
          <w:rFonts w:ascii="Aptos" w:hAnsi="Aptos"/>
          <w:b/>
          <w:szCs w:val="20"/>
        </w:rPr>
      </w:pPr>
    </w:p>
    <w:p w14:paraId="1E025D63" w14:textId="77777777" w:rsidR="00C344F8" w:rsidRPr="00EE1C48" w:rsidRDefault="00C344F8" w:rsidP="00C344F8">
      <w:pPr>
        <w:spacing w:before="272"/>
        <w:rPr>
          <w:rFonts w:ascii="Aptos" w:hAnsi="Aptos"/>
          <w:b/>
          <w:color w:val="000000" w:themeColor="text1"/>
        </w:rPr>
      </w:pPr>
      <w:r w:rsidRPr="00EE1C48">
        <w:rPr>
          <w:rFonts w:ascii="Aptos" w:hAnsi="Aptos"/>
          <w:b/>
          <w:color w:val="000000" w:themeColor="text1"/>
        </w:rPr>
        <w:t>Structure and Delivery of the SIA:</w:t>
      </w:r>
    </w:p>
    <w:p w14:paraId="5BC55DD4" w14:textId="77777777" w:rsidR="00C344F8" w:rsidRPr="00EE1C48" w:rsidRDefault="00C344F8" w:rsidP="00C344F8">
      <w:pPr>
        <w:spacing w:before="272"/>
        <w:rPr>
          <w:rFonts w:ascii="Aptos" w:hAnsi="Aptos" w:cs="Segoe UI"/>
          <w:color w:val="000000" w:themeColor="text1"/>
          <w:spacing w:val="-4"/>
        </w:rPr>
      </w:pPr>
      <w:r w:rsidRPr="00EE1C48">
        <w:rPr>
          <w:rFonts w:ascii="Aptos" w:hAnsi="Aptos" w:cs="Segoe UI"/>
          <w:color w:val="000000" w:themeColor="text1"/>
          <w:spacing w:val="-4"/>
        </w:rPr>
        <w:t xml:space="preserve">This SIA aims to provide advanced skills in managing high-risk, major orthopaedic cases over </w:t>
      </w:r>
      <w:r>
        <w:rPr>
          <w:rFonts w:ascii="Aptos" w:hAnsi="Aptos" w:cs="Segoe UI"/>
          <w:color w:val="000000" w:themeColor="text1"/>
          <w:spacing w:val="-4"/>
        </w:rPr>
        <w:t>a</w:t>
      </w:r>
      <w:r w:rsidRPr="00EE1C48">
        <w:rPr>
          <w:rFonts w:ascii="Aptos" w:hAnsi="Aptos" w:cs="Segoe UI"/>
          <w:color w:val="000000" w:themeColor="text1"/>
          <w:spacing w:val="-4"/>
        </w:rPr>
        <w:t xml:space="preserve"> </w:t>
      </w:r>
      <w:proofErr w:type="gramStart"/>
      <w:r w:rsidRPr="00EE1C48">
        <w:rPr>
          <w:rFonts w:ascii="Aptos" w:hAnsi="Aptos" w:cs="Segoe UI"/>
          <w:color w:val="000000" w:themeColor="text1"/>
          <w:spacing w:val="-4"/>
        </w:rPr>
        <w:t>6 month</w:t>
      </w:r>
      <w:proofErr w:type="gramEnd"/>
      <w:r w:rsidRPr="00EE1C48">
        <w:rPr>
          <w:rFonts w:ascii="Aptos" w:hAnsi="Aptos" w:cs="Segoe UI"/>
          <w:color w:val="000000" w:themeColor="text1"/>
          <w:spacing w:val="-4"/>
        </w:rPr>
        <w:t xml:space="preserve"> period in dedicated blocks. Leeds Teaching Hospitals is a major trauma centre, where complex Spine including scoliosis, Pelvic, major Plastic flap surgeries and tertiary complex revision knee and hip replacements are performed.</w:t>
      </w:r>
    </w:p>
    <w:p w14:paraId="3DAD7711" w14:textId="77777777" w:rsidR="00C344F8" w:rsidRPr="00EE1C48" w:rsidRDefault="00C344F8" w:rsidP="00C344F8">
      <w:pPr>
        <w:spacing w:before="272"/>
        <w:rPr>
          <w:rFonts w:ascii="Aptos" w:hAnsi="Aptos" w:cs="Segoe UI Symbol"/>
          <w:color w:val="000000" w:themeColor="text1"/>
        </w:rPr>
      </w:pPr>
    </w:p>
    <w:p w14:paraId="42BD93FA" w14:textId="77777777" w:rsidR="00C344F8" w:rsidRPr="00EE1C48" w:rsidRDefault="00C344F8" w:rsidP="00C344F8">
      <w:pPr>
        <w:spacing w:before="272"/>
        <w:rPr>
          <w:rFonts w:ascii="Aptos" w:hAnsi="Aptos"/>
          <w:b/>
          <w:color w:val="000000" w:themeColor="text1"/>
        </w:rPr>
      </w:pPr>
      <w:r w:rsidRPr="00EE1C48">
        <w:rPr>
          <w:rFonts w:ascii="Aptos" w:hAnsi="Aptos"/>
          <w:b/>
          <w:color w:val="000000" w:themeColor="text1"/>
        </w:rPr>
        <w:t>Opportunities available:</w:t>
      </w:r>
    </w:p>
    <w:p w14:paraId="7DE2BEA0" w14:textId="77777777" w:rsidR="00C344F8" w:rsidRPr="00EE1C48" w:rsidRDefault="00C344F8" w:rsidP="00C344F8">
      <w:pPr>
        <w:spacing w:before="272"/>
        <w:rPr>
          <w:rFonts w:ascii="Aptos" w:hAnsi="Aptos"/>
          <w:b/>
          <w:color w:val="000000" w:themeColor="text1"/>
        </w:rPr>
      </w:pPr>
      <w:r w:rsidRPr="00EE1C48">
        <w:rPr>
          <w:rFonts w:ascii="Aptos" w:hAnsi="Aptos" w:cs="Segoe UI"/>
          <w:color w:val="000000" w:themeColor="text1"/>
          <w:spacing w:val="-4"/>
        </w:rPr>
        <w:t>During the dedicated blocks, residents will have the opportunity to gain experience in specialist theatre lists in Trauma and pelvic theatres, elective complex Spine surgeries and elective Joint replacement lists in Chapel Allerton. There will be plenty of opportunity to practice a range of regional and peripheral nerve blocks. In addition to the dedicated blocks in complex ortho, there will be plenty of exposure to major trauma during senior registrar on calls. Residents will be encouraged to take lead in perioperative care management by managing trauma lists independently where appropriate, attend multidisciplinary trauma meetings and complex preop assessment clinics including POPS clinics.</w:t>
      </w:r>
    </w:p>
    <w:p w14:paraId="7EB7F409" w14:textId="77777777" w:rsidR="00C344F8" w:rsidRPr="00EE1C48" w:rsidRDefault="00C344F8" w:rsidP="00C344F8">
      <w:pPr>
        <w:spacing w:before="272"/>
        <w:rPr>
          <w:rFonts w:ascii="Aptos" w:hAnsi="Aptos"/>
          <w:b/>
          <w:color w:val="000000" w:themeColor="text1"/>
        </w:rPr>
      </w:pPr>
    </w:p>
    <w:p w14:paraId="7219FD78" w14:textId="77777777" w:rsidR="00C344F8" w:rsidRPr="00EE1C48" w:rsidRDefault="00C344F8" w:rsidP="00C344F8">
      <w:pPr>
        <w:spacing w:before="272"/>
        <w:rPr>
          <w:rFonts w:ascii="Aptos" w:hAnsi="Aptos"/>
          <w:b/>
          <w:color w:val="000000" w:themeColor="text1"/>
        </w:rPr>
      </w:pPr>
      <w:r w:rsidRPr="00EE1C48">
        <w:rPr>
          <w:rFonts w:ascii="Aptos" w:hAnsi="Aptos"/>
          <w:b/>
          <w:color w:val="000000" w:themeColor="text1"/>
        </w:rPr>
        <w:t>Competitiveness/early application advised:</w:t>
      </w:r>
    </w:p>
    <w:p w14:paraId="6A1DDCB4" w14:textId="77777777" w:rsidR="00C344F8" w:rsidRPr="00EE1C48" w:rsidRDefault="00C344F8" w:rsidP="00C344F8">
      <w:pPr>
        <w:spacing w:before="272"/>
        <w:rPr>
          <w:rFonts w:ascii="Aptos" w:hAnsi="Aptos" w:cs="Segoe UI"/>
          <w:color w:val="000000" w:themeColor="text1"/>
          <w:spacing w:val="-4"/>
        </w:rPr>
      </w:pPr>
      <w:r w:rsidRPr="00EE1C48">
        <w:rPr>
          <w:rFonts w:ascii="Aptos" w:hAnsi="Aptos" w:cs="Segoe UI"/>
          <w:color w:val="000000" w:themeColor="text1"/>
          <w:spacing w:val="-4"/>
        </w:rPr>
        <w:t>Early application is advised to avoid disappointment. 1 to 2 residents are usually accommodated at one time.</w:t>
      </w:r>
    </w:p>
    <w:p w14:paraId="16A8C5D4" w14:textId="77777777" w:rsidR="00C344F8" w:rsidRPr="00EE1C48" w:rsidRDefault="00C344F8" w:rsidP="00C344F8">
      <w:pPr>
        <w:spacing w:before="272"/>
        <w:rPr>
          <w:rFonts w:ascii="Aptos" w:hAnsi="Aptos"/>
          <w:b/>
          <w:szCs w:val="20"/>
        </w:rPr>
      </w:pPr>
    </w:p>
    <w:p w14:paraId="71BAA793" w14:textId="77777777" w:rsidR="00C344F8" w:rsidRPr="00EE1C48" w:rsidRDefault="00C344F8" w:rsidP="00C344F8">
      <w:pPr>
        <w:rPr>
          <w:rFonts w:ascii="Aptos" w:hAnsi="Aptos"/>
          <w:b/>
          <w:sz w:val="32"/>
          <w:szCs w:val="22"/>
          <w:u w:val="single"/>
        </w:rPr>
      </w:pPr>
      <w:r w:rsidRPr="00EE1C48">
        <w:rPr>
          <w:rFonts w:ascii="Aptos" w:hAnsi="Aptos"/>
          <w:b/>
          <w:sz w:val="32"/>
          <w:szCs w:val="22"/>
          <w:u w:val="single"/>
        </w:rPr>
        <w:br w:type="page"/>
      </w:r>
    </w:p>
    <w:p w14:paraId="20BBA199" w14:textId="77777777" w:rsidR="00C344F8" w:rsidRPr="00EE1C48" w:rsidRDefault="00C344F8" w:rsidP="00C344F8">
      <w:pPr>
        <w:pStyle w:val="Heading3"/>
        <w:rPr>
          <w:rFonts w:ascii="Aptos" w:hAnsi="Aptos"/>
          <w:b/>
          <w:color w:val="000000"/>
          <w:sz w:val="32"/>
          <w:u w:val="single"/>
        </w:rPr>
      </w:pPr>
      <w:bookmarkStart w:id="1" w:name="_Toc228786584"/>
      <w:r w:rsidRPr="00EE1C48">
        <w:rPr>
          <w:rFonts w:ascii="Aptos" w:hAnsi="Aptos"/>
          <w:b/>
          <w:color w:val="000000"/>
          <w:sz w:val="32"/>
          <w:u w:val="single"/>
        </w:rPr>
        <w:lastRenderedPageBreak/>
        <w:t>Resident feedback: Anaesthesia for Complex Orthopaedic Surgery – LTHT</w:t>
      </w:r>
      <w:bookmarkEnd w:id="1"/>
    </w:p>
    <w:p w14:paraId="59333356" w14:textId="77777777" w:rsidR="00C344F8" w:rsidRPr="00EE1C48" w:rsidRDefault="00C344F8" w:rsidP="00C344F8">
      <w:pPr>
        <w:spacing w:before="272"/>
        <w:rPr>
          <w:rFonts w:ascii="Aptos" w:hAnsi="Aptos"/>
          <w:b/>
          <w:szCs w:val="20"/>
        </w:rPr>
      </w:pPr>
      <w:r w:rsidRPr="00EE1C48">
        <w:rPr>
          <w:rFonts w:ascii="Aptos" w:hAnsi="Aptos"/>
          <w:b/>
          <w:szCs w:val="20"/>
        </w:rPr>
        <w:t xml:space="preserve">Resident contact – </w:t>
      </w:r>
      <w:proofErr w:type="spellStart"/>
      <w:r w:rsidRPr="00EE1C48">
        <w:rPr>
          <w:rFonts w:ascii="Aptos" w:hAnsi="Aptos"/>
          <w:b/>
          <w:szCs w:val="20"/>
        </w:rPr>
        <w:t>Aaqid</w:t>
      </w:r>
      <w:proofErr w:type="spellEnd"/>
      <w:r w:rsidRPr="00EE1C48">
        <w:rPr>
          <w:rFonts w:ascii="Aptos" w:hAnsi="Aptos"/>
          <w:b/>
          <w:szCs w:val="20"/>
        </w:rPr>
        <w:t xml:space="preserve"> Akram - </w:t>
      </w:r>
      <w:hyperlink r:id="rId5" w:history="1">
        <w:r w:rsidRPr="00EE1C48">
          <w:rPr>
            <w:rStyle w:val="Hyperlink"/>
            <w:rFonts w:ascii="Aptos" w:hAnsi="Aptos"/>
            <w:b/>
            <w:szCs w:val="20"/>
          </w:rPr>
          <w:t>aaqid.akram@nhs.net</w:t>
        </w:r>
      </w:hyperlink>
    </w:p>
    <w:p w14:paraId="1C455265" w14:textId="77777777" w:rsidR="00C344F8" w:rsidRPr="00EE1C48" w:rsidRDefault="00C344F8" w:rsidP="00C344F8">
      <w:pPr>
        <w:pStyle w:val="p1"/>
        <w:rPr>
          <w:color w:val="000000" w:themeColor="text1"/>
          <w:sz w:val="24"/>
          <w:szCs w:val="24"/>
          <w:u w:val="single"/>
        </w:rPr>
      </w:pPr>
    </w:p>
    <w:p w14:paraId="2A76B29A" w14:textId="77777777" w:rsidR="00C344F8" w:rsidRPr="00EE1C48" w:rsidRDefault="00C344F8" w:rsidP="00C344F8">
      <w:pPr>
        <w:pStyle w:val="p1"/>
        <w:jc w:val="both"/>
        <w:rPr>
          <w:color w:val="000000" w:themeColor="text1"/>
          <w:sz w:val="24"/>
          <w:szCs w:val="24"/>
        </w:rPr>
      </w:pPr>
      <w:r w:rsidRPr="00EE1C48">
        <w:rPr>
          <w:rStyle w:val="s1"/>
          <w:rFonts w:eastAsiaTheme="majorEastAsia"/>
          <w:color w:val="000000" w:themeColor="text1"/>
          <w:sz w:val="24"/>
          <w:szCs w:val="24"/>
        </w:rPr>
        <w:t xml:space="preserve">Leeds Teaching Hospitals NHS Trust (LTHT) is very well placed to support trainees undertaking the SIA in anaesthesia for complex orthopaedic surgery. As a major tertiary centre with extensive subspecialty orthopaedic and major trauma services, LTHT offers full clinical exposure, regional anaesthesia experience, and governance opportunities required to meet the </w:t>
      </w:r>
      <w:proofErr w:type="spellStart"/>
      <w:r w:rsidRPr="00EE1C48">
        <w:rPr>
          <w:rStyle w:val="s1"/>
          <w:rFonts w:eastAsiaTheme="majorEastAsia"/>
          <w:color w:val="000000" w:themeColor="text1"/>
          <w:sz w:val="24"/>
          <w:szCs w:val="24"/>
        </w:rPr>
        <w:t>RCoA’s</w:t>
      </w:r>
      <w:proofErr w:type="spellEnd"/>
      <w:r w:rsidRPr="00EE1C48">
        <w:rPr>
          <w:rStyle w:val="s1"/>
          <w:rFonts w:eastAsiaTheme="majorEastAsia"/>
          <w:color w:val="000000" w:themeColor="text1"/>
          <w:sz w:val="24"/>
          <w:szCs w:val="24"/>
        </w:rPr>
        <w:t xml:space="preserve"> key capabilities in this domain.</w:t>
      </w:r>
    </w:p>
    <w:p w14:paraId="26AE837B" w14:textId="77777777" w:rsidR="00C344F8" w:rsidRPr="00EE1C48" w:rsidRDefault="00C344F8" w:rsidP="00C344F8">
      <w:pPr>
        <w:pStyle w:val="p1"/>
        <w:jc w:val="both"/>
        <w:rPr>
          <w:color w:val="000000" w:themeColor="text1"/>
          <w:sz w:val="24"/>
          <w:szCs w:val="24"/>
        </w:rPr>
      </w:pPr>
      <w:r w:rsidRPr="00EE1C48">
        <w:rPr>
          <w:rStyle w:val="s1"/>
          <w:rFonts w:eastAsiaTheme="majorEastAsia"/>
          <w:color w:val="000000" w:themeColor="text1"/>
          <w:sz w:val="24"/>
          <w:szCs w:val="24"/>
        </w:rPr>
        <w:t xml:space="preserve">Below is a mapped summary of what LTHT can provide in relation to the </w:t>
      </w:r>
      <w:proofErr w:type="spellStart"/>
      <w:r w:rsidRPr="00EE1C48">
        <w:rPr>
          <w:rStyle w:val="s1"/>
          <w:rFonts w:eastAsiaTheme="majorEastAsia"/>
          <w:color w:val="000000" w:themeColor="text1"/>
          <w:sz w:val="24"/>
          <w:szCs w:val="24"/>
        </w:rPr>
        <w:t>RCoA</w:t>
      </w:r>
      <w:proofErr w:type="spellEnd"/>
      <w:r w:rsidRPr="00EE1C48">
        <w:rPr>
          <w:rStyle w:val="s1"/>
          <w:rFonts w:eastAsiaTheme="majorEastAsia"/>
          <w:color w:val="000000" w:themeColor="text1"/>
          <w:sz w:val="24"/>
          <w:szCs w:val="24"/>
        </w:rPr>
        <w:t xml:space="preserve"> SIA requirements:</w:t>
      </w:r>
    </w:p>
    <w:p w14:paraId="0FF6CEBE" w14:textId="77777777" w:rsidR="00C344F8" w:rsidRPr="00EE1C48" w:rsidRDefault="00C344F8" w:rsidP="00C344F8">
      <w:pPr>
        <w:pStyle w:val="p1"/>
        <w:jc w:val="both"/>
        <w:rPr>
          <w:color w:val="000000" w:themeColor="text1"/>
          <w:sz w:val="24"/>
          <w:szCs w:val="24"/>
          <w:u w:val="single"/>
        </w:rPr>
      </w:pPr>
      <w:r w:rsidRPr="00EE1C48">
        <w:rPr>
          <w:rStyle w:val="s1"/>
          <w:rFonts w:eastAsiaTheme="majorEastAsia"/>
          <w:color w:val="000000" w:themeColor="text1"/>
          <w:sz w:val="24"/>
          <w:szCs w:val="24"/>
          <w:u w:val="single"/>
        </w:rPr>
        <w:t>A - Independently manages the perioperative care of patients for major complex orthopaedic surgery including scoliosis surgery, pelvic surgery and major orthopaedic cancer surgery.</w:t>
      </w:r>
    </w:p>
    <w:p w14:paraId="0A660653" w14:textId="77777777" w:rsidR="00C344F8" w:rsidRPr="00EE1C48" w:rsidRDefault="00C344F8" w:rsidP="00C344F8">
      <w:pPr>
        <w:pStyle w:val="p1"/>
        <w:numPr>
          <w:ilvl w:val="0"/>
          <w:numId w:val="1"/>
        </w:numPr>
        <w:jc w:val="both"/>
        <w:rPr>
          <w:color w:val="000000" w:themeColor="text1"/>
          <w:sz w:val="24"/>
          <w:szCs w:val="24"/>
        </w:rPr>
      </w:pPr>
      <w:r w:rsidRPr="00EE1C48">
        <w:rPr>
          <w:rStyle w:val="s1"/>
          <w:rFonts w:eastAsiaTheme="majorEastAsia"/>
          <w:color w:val="000000" w:themeColor="text1"/>
          <w:sz w:val="24"/>
          <w:szCs w:val="24"/>
        </w:rPr>
        <w:t>Tertiary Major Trauma Centre for West Yorkshire (including paediatrics), with dedicated pelvic and acetabular surgery at LGI.</w:t>
      </w:r>
    </w:p>
    <w:p w14:paraId="070D5394" w14:textId="77777777" w:rsidR="00C344F8" w:rsidRPr="00EE1C48" w:rsidRDefault="00C344F8" w:rsidP="00C344F8">
      <w:pPr>
        <w:pStyle w:val="p1"/>
        <w:numPr>
          <w:ilvl w:val="0"/>
          <w:numId w:val="1"/>
        </w:numPr>
        <w:jc w:val="both"/>
        <w:rPr>
          <w:color w:val="000000" w:themeColor="text1"/>
          <w:sz w:val="24"/>
          <w:szCs w:val="24"/>
        </w:rPr>
      </w:pPr>
      <w:r w:rsidRPr="00EE1C48">
        <w:rPr>
          <w:rStyle w:val="s1"/>
          <w:rFonts w:eastAsiaTheme="majorEastAsia"/>
          <w:color w:val="000000" w:themeColor="text1"/>
          <w:sz w:val="24"/>
          <w:szCs w:val="24"/>
        </w:rPr>
        <w:t>Complex acute and elective long</w:t>
      </w:r>
      <w:r w:rsidRPr="00EE1C48">
        <w:rPr>
          <w:rStyle w:val="s1"/>
          <w:rFonts w:eastAsiaTheme="majorEastAsia"/>
          <w:color w:val="000000" w:themeColor="text1"/>
          <w:sz w:val="24"/>
          <w:szCs w:val="24"/>
        </w:rPr>
        <w:noBreakHyphen/>
        <w:t xml:space="preserve">bone surgery, including specialist </w:t>
      </w:r>
      <w:proofErr w:type="gramStart"/>
      <w:r w:rsidRPr="00EE1C48">
        <w:rPr>
          <w:rStyle w:val="s1"/>
          <w:rFonts w:eastAsiaTheme="majorEastAsia"/>
          <w:color w:val="000000" w:themeColor="text1"/>
          <w:sz w:val="24"/>
          <w:szCs w:val="24"/>
        </w:rPr>
        <w:t>frame-work</w:t>
      </w:r>
      <w:proofErr w:type="gramEnd"/>
      <w:r w:rsidRPr="00EE1C48">
        <w:rPr>
          <w:rStyle w:val="s1"/>
          <w:rFonts w:eastAsiaTheme="majorEastAsia"/>
          <w:color w:val="000000" w:themeColor="text1"/>
          <w:sz w:val="24"/>
          <w:szCs w:val="24"/>
        </w:rPr>
        <w:t>, at LGI.</w:t>
      </w:r>
    </w:p>
    <w:p w14:paraId="254C1BCD" w14:textId="77777777" w:rsidR="00C344F8" w:rsidRPr="00EE1C48" w:rsidRDefault="00C344F8" w:rsidP="00C344F8">
      <w:pPr>
        <w:pStyle w:val="p1"/>
        <w:numPr>
          <w:ilvl w:val="0"/>
          <w:numId w:val="1"/>
        </w:numPr>
        <w:jc w:val="both"/>
        <w:rPr>
          <w:color w:val="000000" w:themeColor="text1"/>
          <w:sz w:val="24"/>
          <w:szCs w:val="24"/>
        </w:rPr>
      </w:pPr>
      <w:r w:rsidRPr="00EE1C48">
        <w:rPr>
          <w:rStyle w:val="s1"/>
          <w:rFonts w:eastAsiaTheme="majorEastAsia"/>
          <w:color w:val="000000" w:themeColor="text1"/>
          <w:sz w:val="24"/>
          <w:szCs w:val="24"/>
        </w:rPr>
        <w:t>Paediatric and adult scoliosis surgery delivered at LGI.</w:t>
      </w:r>
    </w:p>
    <w:p w14:paraId="73D34270" w14:textId="77777777" w:rsidR="00C344F8" w:rsidRPr="00EE1C48" w:rsidRDefault="00C344F8" w:rsidP="00C344F8">
      <w:pPr>
        <w:pStyle w:val="p1"/>
        <w:numPr>
          <w:ilvl w:val="0"/>
          <w:numId w:val="1"/>
        </w:numPr>
        <w:jc w:val="both"/>
        <w:rPr>
          <w:color w:val="000000" w:themeColor="text1"/>
          <w:sz w:val="24"/>
          <w:szCs w:val="24"/>
        </w:rPr>
      </w:pPr>
      <w:r w:rsidRPr="00EE1C48">
        <w:rPr>
          <w:rStyle w:val="s1"/>
          <w:rFonts w:eastAsiaTheme="majorEastAsia"/>
          <w:color w:val="000000" w:themeColor="text1"/>
          <w:sz w:val="24"/>
          <w:szCs w:val="24"/>
        </w:rPr>
        <w:t>Complex joint revision surgery (upper and lower limb) across LGI and Chapel Allerton Hospital.</w:t>
      </w:r>
    </w:p>
    <w:p w14:paraId="0AA8C105" w14:textId="77777777" w:rsidR="00C344F8" w:rsidRPr="00EE1C48" w:rsidRDefault="00C344F8" w:rsidP="00C344F8">
      <w:pPr>
        <w:pStyle w:val="p1"/>
        <w:numPr>
          <w:ilvl w:val="0"/>
          <w:numId w:val="1"/>
        </w:numPr>
        <w:jc w:val="both"/>
        <w:rPr>
          <w:color w:val="000000" w:themeColor="text1"/>
          <w:sz w:val="24"/>
          <w:szCs w:val="24"/>
        </w:rPr>
      </w:pPr>
      <w:r w:rsidRPr="00EE1C48">
        <w:rPr>
          <w:rStyle w:val="s1"/>
          <w:rFonts w:eastAsiaTheme="majorEastAsia"/>
          <w:color w:val="000000" w:themeColor="text1"/>
          <w:sz w:val="24"/>
          <w:szCs w:val="24"/>
        </w:rPr>
        <w:t>Oncological orthopaedic procedures including major osteosarcoma resections and amputations when required.</w:t>
      </w:r>
    </w:p>
    <w:p w14:paraId="070199E3" w14:textId="77777777" w:rsidR="00C344F8" w:rsidRPr="00EE1C48" w:rsidRDefault="00C344F8" w:rsidP="00C344F8">
      <w:pPr>
        <w:pStyle w:val="p1"/>
        <w:numPr>
          <w:ilvl w:val="0"/>
          <w:numId w:val="1"/>
        </w:numPr>
        <w:jc w:val="both"/>
        <w:rPr>
          <w:color w:val="000000" w:themeColor="text1"/>
          <w:sz w:val="24"/>
          <w:szCs w:val="24"/>
        </w:rPr>
      </w:pPr>
      <w:r w:rsidRPr="00EE1C48">
        <w:rPr>
          <w:rStyle w:val="s1"/>
          <w:rFonts w:eastAsiaTheme="majorEastAsia"/>
          <w:color w:val="000000" w:themeColor="text1"/>
          <w:sz w:val="24"/>
          <w:szCs w:val="24"/>
        </w:rPr>
        <w:t>Comprehensive preoperative assessment pathways for complex patients, delivered remotely or at Chapel Allerton Hospital.</w:t>
      </w:r>
    </w:p>
    <w:p w14:paraId="63794E5D" w14:textId="77777777" w:rsidR="00C344F8" w:rsidRPr="00EE1C48" w:rsidRDefault="00C344F8" w:rsidP="00C344F8">
      <w:pPr>
        <w:pStyle w:val="p1"/>
        <w:jc w:val="both"/>
        <w:rPr>
          <w:color w:val="000000" w:themeColor="text1"/>
          <w:sz w:val="24"/>
          <w:szCs w:val="24"/>
          <w:u w:val="single"/>
        </w:rPr>
      </w:pPr>
      <w:r w:rsidRPr="00EE1C48">
        <w:rPr>
          <w:rStyle w:val="s1"/>
          <w:rFonts w:eastAsiaTheme="majorEastAsia"/>
          <w:color w:val="000000" w:themeColor="text1"/>
          <w:sz w:val="24"/>
          <w:szCs w:val="24"/>
          <w:u w:val="single"/>
        </w:rPr>
        <w:t>B - Engages in local policy making for orthopaedic anaesthetic and analgesic techniques</w:t>
      </w:r>
    </w:p>
    <w:p w14:paraId="3FC028C4" w14:textId="77777777" w:rsidR="00C344F8" w:rsidRPr="00EE1C48" w:rsidRDefault="00C344F8" w:rsidP="00C344F8">
      <w:pPr>
        <w:pStyle w:val="p1"/>
        <w:numPr>
          <w:ilvl w:val="0"/>
          <w:numId w:val="2"/>
        </w:numPr>
        <w:jc w:val="both"/>
        <w:rPr>
          <w:color w:val="000000" w:themeColor="text1"/>
          <w:sz w:val="24"/>
          <w:szCs w:val="24"/>
        </w:rPr>
      </w:pPr>
      <w:r w:rsidRPr="00EE1C48">
        <w:rPr>
          <w:rStyle w:val="s1"/>
          <w:rFonts w:eastAsiaTheme="majorEastAsia"/>
          <w:color w:val="000000" w:themeColor="text1"/>
          <w:sz w:val="24"/>
          <w:szCs w:val="24"/>
        </w:rPr>
        <w:t>Multiple opportunities to contribute to policy development, QI, audit and research. Early engagement with audit/research leads is encouraged to ensure meaningful involvement.</w:t>
      </w:r>
    </w:p>
    <w:p w14:paraId="49E8BF05" w14:textId="77777777" w:rsidR="00C344F8" w:rsidRPr="00EE1C48" w:rsidRDefault="00C344F8" w:rsidP="00C344F8">
      <w:pPr>
        <w:pStyle w:val="p1"/>
        <w:numPr>
          <w:ilvl w:val="0"/>
          <w:numId w:val="2"/>
        </w:numPr>
        <w:jc w:val="both"/>
        <w:rPr>
          <w:color w:val="000000" w:themeColor="text1"/>
          <w:sz w:val="24"/>
          <w:szCs w:val="24"/>
        </w:rPr>
      </w:pPr>
      <w:r w:rsidRPr="00EE1C48">
        <w:rPr>
          <w:rStyle w:val="s1"/>
          <w:rFonts w:eastAsiaTheme="majorEastAsia"/>
          <w:color w:val="000000" w:themeColor="text1"/>
          <w:sz w:val="24"/>
          <w:szCs w:val="24"/>
        </w:rPr>
        <w:t>Scope to support, refine and champion enhanced recovery pathways, particularly within elective orthopaedics at Chapel Allerton Hospital.</w:t>
      </w:r>
    </w:p>
    <w:p w14:paraId="00F4F82A" w14:textId="77777777" w:rsidR="00C344F8" w:rsidRPr="00EE1C48" w:rsidRDefault="00C344F8" w:rsidP="00C344F8">
      <w:pPr>
        <w:pStyle w:val="p1"/>
        <w:numPr>
          <w:ilvl w:val="0"/>
          <w:numId w:val="2"/>
        </w:numPr>
        <w:jc w:val="both"/>
        <w:rPr>
          <w:color w:val="000000" w:themeColor="text1"/>
          <w:sz w:val="24"/>
          <w:szCs w:val="24"/>
        </w:rPr>
      </w:pPr>
      <w:r w:rsidRPr="00EE1C48">
        <w:rPr>
          <w:rStyle w:val="s1"/>
          <w:rFonts w:eastAsiaTheme="majorEastAsia"/>
          <w:color w:val="000000" w:themeColor="text1"/>
          <w:sz w:val="24"/>
          <w:szCs w:val="24"/>
        </w:rPr>
        <w:t>Monthly clinical governance meetings, including morbidity and mortality reviews, across the anaesthetic department.</w:t>
      </w:r>
    </w:p>
    <w:p w14:paraId="50E11276" w14:textId="77777777" w:rsidR="00C344F8" w:rsidRPr="00EE1C48" w:rsidRDefault="00C344F8" w:rsidP="00C344F8">
      <w:pPr>
        <w:pStyle w:val="p1"/>
        <w:jc w:val="both"/>
        <w:rPr>
          <w:color w:val="000000" w:themeColor="text1"/>
          <w:sz w:val="24"/>
          <w:szCs w:val="24"/>
          <w:u w:val="single"/>
        </w:rPr>
      </w:pPr>
      <w:r w:rsidRPr="00EE1C48">
        <w:rPr>
          <w:rStyle w:val="s1"/>
          <w:rFonts w:eastAsiaTheme="majorEastAsia"/>
          <w:color w:val="000000" w:themeColor="text1"/>
          <w:sz w:val="24"/>
          <w:szCs w:val="24"/>
          <w:u w:val="single"/>
        </w:rPr>
        <w:t>C - Ability to perform a variety of regional anaesthesia techniques for peri-operative analgesia and to facilitate rehabilitation.</w:t>
      </w:r>
    </w:p>
    <w:p w14:paraId="658E2357" w14:textId="77777777" w:rsidR="00C344F8" w:rsidRPr="00EE1C48" w:rsidRDefault="00C344F8" w:rsidP="00C344F8">
      <w:pPr>
        <w:pStyle w:val="p1"/>
        <w:numPr>
          <w:ilvl w:val="0"/>
          <w:numId w:val="3"/>
        </w:numPr>
        <w:jc w:val="both"/>
        <w:rPr>
          <w:color w:val="000000" w:themeColor="text1"/>
          <w:sz w:val="24"/>
          <w:szCs w:val="24"/>
        </w:rPr>
      </w:pPr>
      <w:r w:rsidRPr="00EE1C48">
        <w:rPr>
          <w:rStyle w:val="s1"/>
          <w:rFonts w:eastAsiaTheme="majorEastAsia"/>
          <w:color w:val="000000" w:themeColor="text1"/>
          <w:sz w:val="24"/>
          <w:szCs w:val="24"/>
        </w:rPr>
        <w:lastRenderedPageBreak/>
        <w:t>Extensive use of regional anaesthesia across acute, trauma and elective orthopaedic surgery, covering both upper and lower limb procedures.</w:t>
      </w:r>
    </w:p>
    <w:p w14:paraId="18EEAA2F" w14:textId="77777777" w:rsidR="00C344F8" w:rsidRPr="00EE1C48" w:rsidRDefault="00C344F8" w:rsidP="00C344F8">
      <w:pPr>
        <w:pStyle w:val="p1"/>
        <w:numPr>
          <w:ilvl w:val="0"/>
          <w:numId w:val="3"/>
        </w:numPr>
        <w:jc w:val="both"/>
        <w:rPr>
          <w:rStyle w:val="s1"/>
          <w:color w:val="000000" w:themeColor="text1"/>
          <w:sz w:val="24"/>
          <w:szCs w:val="24"/>
        </w:rPr>
      </w:pPr>
      <w:r w:rsidRPr="00EE1C48">
        <w:rPr>
          <w:rStyle w:val="s1"/>
          <w:rFonts w:eastAsiaTheme="majorEastAsia"/>
          <w:color w:val="000000" w:themeColor="text1"/>
          <w:sz w:val="24"/>
          <w:szCs w:val="24"/>
        </w:rPr>
        <w:t>Opportunities to support analgesia in polytrauma patients through targeted regional techniques.</w:t>
      </w:r>
    </w:p>
    <w:p w14:paraId="17037DEE" w14:textId="77777777" w:rsidR="00C344F8" w:rsidRPr="00EE1C48" w:rsidRDefault="00C344F8" w:rsidP="00C344F8">
      <w:pPr>
        <w:pStyle w:val="p1"/>
        <w:ind w:left="360"/>
        <w:jc w:val="both"/>
        <w:rPr>
          <w:color w:val="000000" w:themeColor="text1"/>
          <w:sz w:val="24"/>
          <w:szCs w:val="24"/>
        </w:rPr>
      </w:pPr>
    </w:p>
    <w:p w14:paraId="7C02D76B" w14:textId="77777777" w:rsidR="00C344F8" w:rsidRPr="00EE1C48" w:rsidRDefault="00C344F8" w:rsidP="00C344F8">
      <w:pPr>
        <w:pStyle w:val="p1"/>
        <w:jc w:val="both"/>
        <w:rPr>
          <w:rStyle w:val="s1"/>
          <w:rFonts w:eastAsiaTheme="majorEastAsia"/>
          <w:color w:val="000000" w:themeColor="text1"/>
          <w:sz w:val="24"/>
          <w:szCs w:val="24"/>
          <w:u w:val="single"/>
        </w:rPr>
      </w:pPr>
      <w:r w:rsidRPr="00EE1C48">
        <w:rPr>
          <w:rStyle w:val="s1"/>
          <w:rFonts w:eastAsiaTheme="majorEastAsia"/>
          <w:color w:val="000000" w:themeColor="text1"/>
          <w:sz w:val="24"/>
          <w:szCs w:val="24"/>
          <w:u w:val="single"/>
        </w:rPr>
        <w:t>D - Can independently practice safely a wide range of regional techniques for all upper limb and shoulder surgery under block alone, including the management of continuous nerve catheters for post-operative analgesia</w:t>
      </w:r>
    </w:p>
    <w:p w14:paraId="140F1A69" w14:textId="77777777" w:rsidR="00C344F8" w:rsidRPr="00EE1C48" w:rsidRDefault="00C344F8" w:rsidP="00C344F8">
      <w:pPr>
        <w:pStyle w:val="p1"/>
        <w:jc w:val="both"/>
        <w:rPr>
          <w:color w:val="000000" w:themeColor="text1"/>
          <w:sz w:val="24"/>
          <w:szCs w:val="24"/>
          <w:u w:val="single"/>
        </w:rPr>
      </w:pPr>
    </w:p>
    <w:p w14:paraId="2274EF69" w14:textId="77777777" w:rsidR="00C344F8" w:rsidRPr="00EE1C48" w:rsidRDefault="00C344F8" w:rsidP="00C344F8">
      <w:pPr>
        <w:pStyle w:val="p1"/>
        <w:jc w:val="both"/>
        <w:rPr>
          <w:rStyle w:val="s1"/>
          <w:rFonts w:eastAsiaTheme="majorEastAsia"/>
          <w:b/>
          <w:bCs/>
          <w:color w:val="000000" w:themeColor="text1"/>
          <w:sz w:val="24"/>
          <w:szCs w:val="24"/>
          <w:u w:val="single"/>
        </w:rPr>
      </w:pPr>
      <w:r w:rsidRPr="00EE1C48">
        <w:rPr>
          <w:rStyle w:val="s1"/>
          <w:rFonts w:eastAsiaTheme="majorEastAsia"/>
          <w:b/>
          <w:bCs/>
          <w:color w:val="000000" w:themeColor="text1"/>
          <w:sz w:val="24"/>
          <w:szCs w:val="24"/>
          <w:u w:val="single"/>
        </w:rPr>
        <w:t>AND</w:t>
      </w:r>
    </w:p>
    <w:p w14:paraId="7B114AA2" w14:textId="77777777" w:rsidR="00C344F8" w:rsidRPr="00EE1C48" w:rsidRDefault="00C344F8" w:rsidP="00C344F8">
      <w:pPr>
        <w:pStyle w:val="p1"/>
        <w:jc w:val="both"/>
        <w:rPr>
          <w:b/>
          <w:bCs/>
          <w:color w:val="000000" w:themeColor="text1"/>
          <w:sz w:val="24"/>
          <w:szCs w:val="24"/>
          <w:u w:val="single"/>
        </w:rPr>
      </w:pPr>
    </w:p>
    <w:p w14:paraId="61693198" w14:textId="77777777" w:rsidR="00C344F8" w:rsidRPr="00EE1C48" w:rsidRDefault="00C344F8" w:rsidP="00C344F8">
      <w:pPr>
        <w:pStyle w:val="p1"/>
        <w:jc w:val="both"/>
        <w:rPr>
          <w:color w:val="000000" w:themeColor="text1"/>
          <w:sz w:val="24"/>
          <w:szCs w:val="24"/>
          <w:u w:val="single"/>
        </w:rPr>
      </w:pPr>
      <w:r w:rsidRPr="00EE1C48">
        <w:rPr>
          <w:rStyle w:val="s1"/>
          <w:rFonts w:eastAsiaTheme="majorEastAsia"/>
          <w:color w:val="000000" w:themeColor="text1"/>
          <w:sz w:val="24"/>
          <w:szCs w:val="24"/>
          <w:u w:val="single"/>
        </w:rPr>
        <w:t>E - Can independently practice safely a wide range of regional techniques for lower limb surgery, including the management of continuous nerve catheters for post-operative analgesia</w:t>
      </w:r>
    </w:p>
    <w:p w14:paraId="1BA08118" w14:textId="77777777" w:rsidR="00C344F8" w:rsidRPr="00EE1C48" w:rsidRDefault="00C344F8" w:rsidP="00C344F8">
      <w:pPr>
        <w:pStyle w:val="p1"/>
        <w:numPr>
          <w:ilvl w:val="0"/>
          <w:numId w:val="4"/>
        </w:numPr>
        <w:jc w:val="both"/>
        <w:rPr>
          <w:color w:val="000000" w:themeColor="text1"/>
          <w:sz w:val="24"/>
          <w:szCs w:val="24"/>
        </w:rPr>
      </w:pPr>
      <w:r w:rsidRPr="00EE1C48">
        <w:rPr>
          <w:rStyle w:val="s1"/>
          <w:rFonts w:eastAsiaTheme="majorEastAsia"/>
          <w:color w:val="000000" w:themeColor="text1"/>
          <w:sz w:val="24"/>
          <w:szCs w:val="24"/>
        </w:rPr>
        <w:t>Dedicated block lists for awake surgery (Hand Unit), alongside regular opportunities for awake upper and lower limb surgery in trauma and acute theatres.</w:t>
      </w:r>
    </w:p>
    <w:p w14:paraId="77852645" w14:textId="77777777" w:rsidR="00C344F8" w:rsidRPr="00EE1C48" w:rsidRDefault="00C344F8" w:rsidP="00C344F8">
      <w:pPr>
        <w:pStyle w:val="p1"/>
        <w:numPr>
          <w:ilvl w:val="0"/>
          <w:numId w:val="4"/>
        </w:numPr>
        <w:jc w:val="both"/>
        <w:rPr>
          <w:color w:val="000000" w:themeColor="text1"/>
          <w:sz w:val="24"/>
          <w:szCs w:val="24"/>
        </w:rPr>
      </w:pPr>
      <w:r w:rsidRPr="00EE1C48">
        <w:rPr>
          <w:rStyle w:val="s1"/>
          <w:rFonts w:eastAsiaTheme="majorEastAsia"/>
          <w:color w:val="000000" w:themeColor="text1"/>
          <w:sz w:val="24"/>
          <w:szCs w:val="24"/>
        </w:rPr>
        <w:t>Expanding consultant expertise in continuous nerve catheter techniques, with examples including:</w:t>
      </w:r>
    </w:p>
    <w:p w14:paraId="4A1A19E1" w14:textId="77777777" w:rsidR="00C344F8" w:rsidRPr="00EE1C48" w:rsidRDefault="00C344F8" w:rsidP="00C344F8">
      <w:pPr>
        <w:pStyle w:val="p1"/>
        <w:numPr>
          <w:ilvl w:val="1"/>
          <w:numId w:val="4"/>
        </w:numPr>
        <w:jc w:val="both"/>
        <w:rPr>
          <w:color w:val="000000" w:themeColor="text1"/>
          <w:sz w:val="24"/>
          <w:szCs w:val="24"/>
        </w:rPr>
      </w:pPr>
      <w:r w:rsidRPr="00EE1C48">
        <w:rPr>
          <w:rStyle w:val="s1"/>
          <w:rFonts w:eastAsiaTheme="majorEastAsia"/>
          <w:color w:val="000000" w:themeColor="text1"/>
          <w:sz w:val="24"/>
          <w:szCs w:val="24"/>
        </w:rPr>
        <w:t>Infraclavicular catheter for analgesia during complex upper</w:t>
      </w:r>
      <w:r w:rsidRPr="00EE1C48">
        <w:rPr>
          <w:rStyle w:val="s1"/>
          <w:rFonts w:eastAsiaTheme="majorEastAsia"/>
          <w:color w:val="000000" w:themeColor="text1"/>
          <w:sz w:val="24"/>
          <w:szCs w:val="24"/>
        </w:rPr>
        <w:noBreakHyphen/>
        <w:t>limb reconstruction following severe trauma.</w:t>
      </w:r>
    </w:p>
    <w:p w14:paraId="665FAD78" w14:textId="77777777" w:rsidR="00C344F8" w:rsidRPr="00EE1C48" w:rsidRDefault="00C344F8" w:rsidP="00C344F8">
      <w:pPr>
        <w:pStyle w:val="p1"/>
        <w:numPr>
          <w:ilvl w:val="1"/>
          <w:numId w:val="4"/>
        </w:numPr>
        <w:jc w:val="both"/>
        <w:rPr>
          <w:rStyle w:val="s1"/>
          <w:color w:val="000000" w:themeColor="text1"/>
          <w:sz w:val="24"/>
          <w:szCs w:val="24"/>
        </w:rPr>
      </w:pPr>
      <w:r w:rsidRPr="00EE1C48">
        <w:rPr>
          <w:rStyle w:val="s1"/>
          <w:rFonts w:eastAsiaTheme="majorEastAsia"/>
          <w:color w:val="000000" w:themeColor="text1"/>
          <w:sz w:val="24"/>
          <w:szCs w:val="24"/>
        </w:rPr>
        <w:t xml:space="preserve">Supra-inguinal fascia </w:t>
      </w:r>
      <w:proofErr w:type="spellStart"/>
      <w:r w:rsidRPr="00EE1C48">
        <w:rPr>
          <w:rStyle w:val="s1"/>
          <w:rFonts w:eastAsiaTheme="majorEastAsia"/>
          <w:color w:val="000000" w:themeColor="text1"/>
          <w:sz w:val="24"/>
          <w:szCs w:val="24"/>
        </w:rPr>
        <w:t>iliaca</w:t>
      </w:r>
      <w:proofErr w:type="spellEnd"/>
      <w:r w:rsidRPr="00EE1C48">
        <w:rPr>
          <w:rStyle w:val="s1"/>
          <w:rFonts w:eastAsiaTheme="majorEastAsia"/>
          <w:color w:val="000000" w:themeColor="text1"/>
          <w:sz w:val="24"/>
          <w:szCs w:val="24"/>
        </w:rPr>
        <w:t xml:space="preserve"> catheter for specialised revision arthroplasty following periprosthetic femoral fracture.</w:t>
      </w:r>
    </w:p>
    <w:p w14:paraId="7F8EC189" w14:textId="77777777" w:rsidR="00C344F8" w:rsidRPr="00EE1C48" w:rsidRDefault="00C344F8" w:rsidP="00C344F8">
      <w:pPr>
        <w:pStyle w:val="p1"/>
        <w:ind w:left="1440"/>
        <w:jc w:val="both"/>
        <w:rPr>
          <w:color w:val="000000" w:themeColor="text1"/>
          <w:sz w:val="24"/>
          <w:szCs w:val="24"/>
        </w:rPr>
      </w:pPr>
    </w:p>
    <w:p w14:paraId="22A3A905" w14:textId="77777777" w:rsidR="00C344F8" w:rsidRPr="00EE1C48" w:rsidRDefault="00C344F8" w:rsidP="00C344F8">
      <w:pPr>
        <w:pStyle w:val="p1"/>
        <w:jc w:val="both"/>
        <w:rPr>
          <w:color w:val="000000" w:themeColor="text1"/>
          <w:sz w:val="24"/>
          <w:szCs w:val="24"/>
        </w:rPr>
      </w:pPr>
      <w:r w:rsidRPr="00EE1C48">
        <w:rPr>
          <w:rStyle w:val="s1"/>
          <w:rFonts w:eastAsiaTheme="majorEastAsia"/>
          <w:color w:val="000000" w:themeColor="text1"/>
          <w:sz w:val="24"/>
          <w:szCs w:val="24"/>
        </w:rPr>
        <w:t>This SIA integrates particularly well with both the Regional Anaesthesia and the Trauma &amp; Stabilisation SIA. Given the scale and tertiary nature of LTHT, trainees will also achieve broad coverage of the generic Stage 3 capabilities while progressing through this SIA.</w:t>
      </w:r>
    </w:p>
    <w:p w14:paraId="7B97EF38" w14:textId="77777777" w:rsidR="00C344F8" w:rsidRPr="00EE1C48" w:rsidRDefault="00C344F8" w:rsidP="00C344F8">
      <w:pPr>
        <w:spacing w:before="272"/>
        <w:ind w:left="1137"/>
        <w:rPr>
          <w:rFonts w:ascii="Aptos" w:hAnsi="Aptos"/>
          <w:b/>
          <w:sz w:val="32"/>
          <w:u w:val="single"/>
        </w:rPr>
      </w:pPr>
    </w:p>
    <w:p w14:paraId="0EC11F59" w14:textId="77777777" w:rsidR="00C344F8" w:rsidRPr="00EE1C48" w:rsidRDefault="00C344F8" w:rsidP="00C344F8">
      <w:pPr>
        <w:spacing w:before="272"/>
        <w:ind w:left="1137"/>
        <w:rPr>
          <w:rFonts w:ascii="Aptos" w:hAnsi="Aptos"/>
          <w:b/>
          <w:sz w:val="32"/>
          <w:u w:val="single"/>
        </w:rPr>
      </w:pPr>
    </w:p>
    <w:p w14:paraId="21DC514E" w14:textId="77777777" w:rsidR="00C344F8" w:rsidRPr="00EE1C48" w:rsidRDefault="00C344F8" w:rsidP="00C344F8">
      <w:pPr>
        <w:spacing w:before="272"/>
        <w:ind w:left="1137"/>
        <w:rPr>
          <w:rFonts w:ascii="Aptos" w:hAnsi="Aptos"/>
          <w:b/>
          <w:sz w:val="32"/>
          <w:u w:val="single"/>
        </w:rPr>
      </w:pPr>
    </w:p>
    <w:p w14:paraId="1C27EB1D" w14:textId="77777777" w:rsidR="00C344F8" w:rsidRPr="00EE1C48" w:rsidRDefault="00C344F8" w:rsidP="00C344F8">
      <w:pPr>
        <w:spacing w:before="272"/>
        <w:ind w:left="1137"/>
        <w:rPr>
          <w:rFonts w:ascii="Aptos" w:hAnsi="Aptos"/>
          <w:b/>
          <w:sz w:val="32"/>
          <w:u w:val="single"/>
        </w:rPr>
      </w:pPr>
    </w:p>
    <w:p w14:paraId="3D090240" w14:textId="42737FD7" w:rsidR="00C344F8" w:rsidRPr="00C344F8" w:rsidRDefault="00C344F8" w:rsidP="00C344F8">
      <w:pPr>
        <w:tabs>
          <w:tab w:val="left" w:pos="2565"/>
        </w:tabs>
      </w:pPr>
    </w:p>
    <w:sectPr w:rsidR="00C344F8" w:rsidRPr="00C344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90090"/>
    <w:multiLevelType w:val="hybridMultilevel"/>
    <w:tmpl w:val="878EB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401020"/>
    <w:multiLevelType w:val="hybridMultilevel"/>
    <w:tmpl w:val="B9441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2D6AA6"/>
    <w:multiLevelType w:val="hybridMultilevel"/>
    <w:tmpl w:val="5E7C1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654DCA"/>
    <w:multiLevelType w:val="hybridMultilevel"/>
    <w:tmpl w:val="F61AF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2904563">
    <w:abstractNumId w:val="1"/>
  </w:num>
  <w:num w:numId="2" w16cid:durableId="1783453480">
    <w:abstractNumId w:val="2"/>
  </w:num>
  <w:num w:numId="3" w16cid:durableId="1637174089">
    <w:abstractNumId w:val="3"/>
  </w:num>
  <w:num w:numId="4" w16cid:durableId="1592398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4F8"/>
    <w:rsid w:val="00125CFF"/>
    <w:rsid w:val="008474FF"/>
    <w:rsid w:val="00AB6ABD"/>
    <w:rsid w:val="00C34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5EAAE"/>
  <w15:chartTrackingRefBased/>
  <w15:docId w15:val="{FFE96AD5-1D81-4BA8-959B-DFE222DB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4F8"/>
    <w:pPr>
      <w:spacing w:after="0" w:line="240" w:lineRule="auto"/>
    </w:pPr>
    <w:rPr>
      <w:rFonts w:ascii="Times New Roman" w:eastAsia="Times New Roman" w:hAnsi="Times New Roman" w:cs="Times New Roman"/>
      <w:kern w:val="0"/>
      <w:sz w:val="24"/>
      <w:szCs w:val="24"/>
      <w:lang w:eastAsia="zh-CN"/>
      <w14:ligatures w14:val="none"/>
    </w:rPr>
  </w:style>
  <w:style w:type="paragraph" w:styleId="Heading1">
    <w:name w:val="heading 1"/>
    <w:basedOn w:val="Normal"/>
    <w:next w:val="Normal"/>
    <w:link w:val="Heading1Char"/>
    <w:uiPriority w:val="9"/>
    <w:qFormat/>
    <w:rsid w:val="00C344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344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344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4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4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4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4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4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4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4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344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4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4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4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4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4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4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4F8"/>
    <w:rPr>
      <w:rFonts w:eastAsiaTheme="majorEastAsia" w:cstheme="majorBidi"/>
      <w:color w:val="272727" w:themeColor="text1" w:themeTint="D8"/>
    </w:rPr>
  </w:style>
  <w:style w:type="paragraph" w:styleId="Title">
    <w:name w:val="Title"/>
    <w:basedOn w:val="Normal"/>
    <w:next w:val="Normal"/>
    <w:link w:val="TitleChar"/>
    <w:uiPriority w:val="10"/>
    <w:qFormat/>
    <w:rsid w:val="00C344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4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44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4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44F8"/>
    <w:pPr>
      <w:spacing w:before="160"/>
      <w:jc w:val="center"/>
    </w:pPr>
    <w:rPr>
      <w:i/>
      <w:iCs/>
      <w:color w:val="404040" w:themeColor="text1" w:themeTint="BF"/>
    </w:rPr>
  </w:style>
  <w:style w:type="character" w:customStyle="1" w:styleId="QuoteChar">
    <w:name w:val="Quote Char"/>
    <w:basedOn w:val="DefaultParagraphFont"/>
    <w:link w:val="Quote"/>
    <w:uiPriority w:val="29"/>
    <w:rsid w:val="00C344F8"/>
    <w:rPr>
      <w:i/>
      <w:iCs/>
      <w:color w:val="404040" w:themeColor="text1" w:themeTint="BF"/>
    </w:rPr>
  </w:style>
  <w:style w:type="paragraph" w:styleId="ListParagraph">
    <w:name w:val="List Paragraph"/>
    <w:basedOn w:val="Normal"/>
    <w:uiPriority w:val="34"/>
    <w:qFormat/>
    <w:rsid w:val="00C344F8"/>
    <w:pPr>
      <w:ind w:left="720"/>
      <w:contextualSpacing/>
    </w:pPr>
  </w:style>
  <w:style w:type="character" w:styleId="IntenseEmphasis">
    <w:name w:val="Intense Emphasis"/>
    <w:basedOn w:val="DefaultParagraphFont"/>
    <w:uiPriority w:val="21"/>
    <w:qFormat/>
    <w:rsid w:val="00C344F8"/>
    <w:rPr>
      <w:i/>
      <w:iCs/>
      <w:color w:val="0F4761" w:themeColor="accent1" w:themeShade="BF"/>
    </w:rPr>
  </w:style>
  <w:style w:type="paragraph" w:styleId="IntenseQuote">
    <w:name w:val="Intense Quote"/>
    <w:basedOn w:val="Normal"/>
    <w:next w:val="Normal"/>
    <w:link w:val="IntenseQuoteChar"/>
    <w:uiPriority w:val="30"/>
    <w:qFormat/>
    <w:rsid w:val="00C344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4F8"/>
    <w:rPr>
      <w:i/>
      <w:iCs/>
      <w:color w:val="0F4761" w:themeColor="accent1" w:themeShade="BF"/>
    </w:rPr>
  </w:style>
  <w:style w:type="character" w:styleId="IntenseReference">
    <w:name w:val="Intense Reference"/>
    <w:basedOn w:val="DefaultParagraphFont"/>
    <w:uiPriority w:val="32"/>
    <w:qFormat/>
    <w:rsid w:val="00C344F8"/>
    <w:rPr>
      <w:b/>
      <w:bCs/>
      <w:smallCaps/>
      <w:color w:val="0F4761" w:themeColor="accent1" w:themeShade="BF"/>
      <w:spacing w:val="5"/>
    </w:rPr>
  </w:style>
  <w:style w:type="character" w:styleId="Hyperlink">
    <w:name w:val="Hyperlink"/>
    <w:basedOn w:val="DefaultParagraphFont"/>
    <w:uiPriority w:val="99"/>
    <w:unhideWhenUsed/>
    <w:rsid w:val="00C344F8"/>
    <w:rPr>
      <w:color w:val="467886" w:themeColor="hyperlink"/>
      <w:u w:val="single"/>
    </w:rPr>
  </w:style>
  <w:style w:type="paragraph" w:customStyle="1" w:styleId="p1">
    <w:name w:val="p1"/>
    <w:basedOn w:val="Normal"/>
    <w:rsid w:val="00C344F8"/>
    <w:pPr>
      <w:spacing w:after="180"/>
    </w:pPr>
    <w:rPr>
      <w:rFonts w:ascii="Aptos" w:hAnsi="Aptos"/>
      <w:color w:val="26221F"/>
      <w:sz w:val="23"/>
      <w:szCs w:val="23"/>
      <w:lang w:eastAsia="en-GB"/>
    </w:rPr>
  </w:style>
  <w:style w:type="character" w:customStyle="1" w:styleId="s1">
    <w:name w:val="s1"/>
    <w:basedOn w:val="DefaultParagraphFont"/>
    <w:rsid w:val="00C344F8"/>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aqid.akram@nh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742</Words>
  <Characters>4236</Characters>
  <Application>Microsoft Office Word</Application>
  <DocSecurity>0</DocSecurity>
  <Lines>35</Lines>
  <Paragraphs>9</Paragraphs>
  <ScaleCrop>false</ScaleCrop>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Thomas (LEEDS TEACHING HOSPITALS NHS TRUST)</dc:creator>
  <cp:keywords/>
  <dc:description/>
  <cp:lastModifiedBy>LAWRENCE, Thomas (LEEDS TEACHING HOSPITALS NHS TRUST)</cp:lastModifiedBy>
  <cp:revision>1</cp:revision>
  <dcterms:created xsi:type="dcterms:W3CDTF">2026-05-24T19:06:00Z</dcterms:created>
  <dcterms:modified xsi:type="dcterms:W3CDTF">2026-05-24T19:07:00Z</dcterms:modified>
</cp:coreProperties>
</file>