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AA44" w14:textId="77777777" w:rsidR="00F14F58" w:rsidRDefault="00F14F58" w:rsidP="00F14F58">
      <w:pPr>
        <w:rPr>
          <w:rFonts w:ascii="Avenir Book" w:hAnsi="Avenir Book"/>
          <w:i/>
          <w:color w:val="2F5496" w:themeColor="accent1" w:themeShade="BF"/>
        </w:rPr>
      </w:pPr>
    </w:p>
    <w:p w14:paraId="3CA9ED93" w14:textId="77777777" w:rsidR="00421127" w:rsidRDefault="00421127" w:rsidP="00F14F58">
      <w:pPr>
        <w:rPr>
          <w:rFonts w:ascii="Avenir Book" w:hAnsi="Avenir Book"/>
          <w:i/>
          <w:color w:val="2F5496" w:themeColor="accent1" w:themeShade="BF"/>
        </w:rPr>
      </w:pPr>
    </w:p>
    <w:p w14:paraId="274234E6" w14:textId="433DC30E" w:rsidR="00FB24CF" w:rsidRPr="00F14F58" w:rsidRDefault="00E75EC4" w:rsidP="00FB24CF">
      <w:pPr>
        <w:ind w:left="709"/>
        <w:rPr>
          <w:rFonts w:ascii="Avenir Book" w:hAnsi="Avenir Book"/>
          <w:iCs/>
          <w:color w:val="668C5F"/>
        </w:rPr>
      </w:pPr>
      <w:r w:rsidRPr="00F14F58">
        <w:rPr>
          <w:rFonts w:ascii="Avenir Book" w:hAnsi="Avenir Book"/>
          <w:iCs/>
          <w:color w:val="668C5F"/>
        </w:rPr>
        <w:t>C</w:t>
      </w:r>
      <w:r w:rsidR="00FB24CF" w:rsidRPr="00F14F58">
        <w:rPr>
          <w:rFonts w:ascii="Avenir Book" w:hAnsi="Avenir Book"/>
          <w:iCs/>
          <w:color w:val="668C5F"/>
        </w:rPr>
        <w:t xml:space="preserve">. </w:t>
      </w:r>
      <w:r w:rsidRPr="00F14F58">
        <w:rPr>
          <w:rFonts w:ascii="Avenir Book" w:hAnsi="Avenir Book"/>
          <w:iCs/>
          <w:color w:val="668C5F"/>
        </w:rPr>
        <w:t>L’influence de la famille</w:t>
      </w:r>
      <w:r w:rsidR="00FB24CF" w:rsidRPr="00F14F58">
        <w:rPr>
          <w:rFonts w:ascii="Avenir Book" w:hAnsi="Avenir Book"/>
          <w:iCs/>
          <w:color w:val="668C5F"/>
        </w:rPr>
        <w:t xml:space="preserve"> </w:t>
      </w:r>
      <w:r w:rsidR="00712600">
        <w:rPr>
          <w:rFonts w:ascii="Avenir Book" w:hAnsi="Avenir Book"/>
          <w:iCs/>
          <w:color w:val="668C5F"/>
        </w:rPr>
        <w:t>sur la mobilité sociale</w:t>
      </w:r>
    </w:p>
    <w:p w14:paraId="751BEA3B" w14:textId="42438E18" w:rsidR="00F14F58" w:rsidRDefault="00421127" w:rsidP="00FB24CF">
      <w:pPr>
        <w:ind w:left="709"/>
        <w:rPr>
          <w:rFonts w:ascii="Avenir Book" w:hAnsi="Avenir Book"/>
          <w:i/>
          <w:color w:val="2F5496" w:themeColor="accent1" w:themeShade="BF"/>
        </w:rPr>
      </w:pPr>
      <w:r w:rsidRPr="00F14F58">
        <w:rPr>
          <w:rFonts w:ascii="Avenir Book" w:hAnsi="Avenir Book"/>
          <w:iCs/>
          <w:noProof/>
          <w:color w:val="668C5F"/>
        </w:rPr>
        <w:drawing>
          <wp:anchor distT="0" distB="0" distL="114300" distR="114300" simplePos="0" relativeHeight="251659264" behindDoc="0" locked="0" layoutInCell="1" allowOverlap="1" wp14:anchorId="7A78162C" wp14:editId="39B469F3">
            <wp:simplePos x="0" y="0"/>
            <wp:positionH relativeFrom="column">
              <wp:posOffset>-457200</wp:posOffset>
            </wp:positionH>
            <wp:positionV relativeFrom="paragraph">
              <wp:posOffset>227965</wp:posOffset>
            </wp:positionV>
            <wp:extent cx="7558405" cy="2244090"/>
            <wp:effectExtent l="0" t="0" r="0" b="3810"/>
            <wp:wrapTopAndBottom/>
            <wp:docPr id="13441522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152270" name="Image 1344152270"/>
                    <pic:cNvPicPr/>
                  </pic:nvPicPr>
                  <pic:blipFill>
                    <a:blip r:embed="rId7">
                      <a:extLst>
                        <a:ext uri="{28A0092B-C50C-407E-A947-70E740481C1C}">
                          <a14:useLocalDpi xmlns:a14="http://schemas.microsoft.com/office/drawing/2010/main" val="0"/>
                        </a:ext>
                      </a:extLst>
                    </a:blip>
                    <a:stretch>
                      <a:fillRect/>
                    </a:stretch>
                  </pic:blipFill>
                  <pic:spPr>
                    <a:xfrm>
                      <a:off x="0" y="0"/>
                      <a:ext cx="7558405" cy="2244090"/>
                    </a:xfrm>
                    <a:prstGeom prst="rect">
                      <a:avLst/>
                    </a:prstGeom>
                  </pic:spPr>
                </pic:pic>
              </a:graphicData>
            </a:graphic>
            <wp14:sizeRelH relativeFrom="page">
              <wp14:pctWidth>0</wp14:pctWidth>
            </wp14:sizeRelH>
            <wp14:sizeRelV relativeFrom="page">
              <wp14:pctHeight>0</wp14:pctHeight>
            </wp14:sizeRelV>
          </wp:anchor>
        </w:drawing>
      </w:r>
    </w:p>
    <w:p w14:paraId="30AD80DC" w14:textId="77777777" w:rsidR="00F14F58" w:rsidRDefault="00F14F58" w:rsidP="00FB24CF">
      <w:pPr>
        <w:ind w:left="709"/>
        <w:rPr>
          <w:rFonts w:ascii="Avenir Book" w:hAnsi="Avenir Book"/>
          <w:i/>
          <w:color w:val="2F5496" w:themeColor="accent1" w:themeShade="BF"/>
        </w:rPr>
      </w:pPr>
    </w:p>
    <w:p w14:paraId="0DB474ED" w14:textId="77777777" w:rsidR="00421127" w:rsidRPr="00FB24CF" w:rsidRDefault="00421127" w:rsidP="00FB24CF">
      <w:pPr>
        <w:ind w:left="709"/>
        <w:rPr>
          <w:rFonts w:ascii="Avenir Book" w:hAnsi="Avenir Book"/>
          <w:i/>
          <w:color w:val="2F5496" w:themeColor="accent1" w:themeShade="BF"/>
        </w:rPr>
      </w:pPr>
    </w:p>
    <w:p w14:paraId="3FF4FC63" w14:textId="6537DA21" w:rsidR="00AB611A" w:rsidRDefault="00AB611A" w:rsidP="00F14F58">
      <w:pPr>
        <w:rPr>
          <w:rFonts w:ascii="Avenir Book" w:hAnsi="Avenir Book"/>
        </w:rPr>
      </w:pPr>
    </w:p>
    <w:tbl>
      <w:tblPr>
        <w:tblStyle w:val="Grilledutableau"/>
        <w:tblW w:w="0" w:type="auto"/>
        <w:jc w:val="center"/>
        <w:tblLook w:val="04A0" w:firstRow="1" w:lastRow="0" w:firstColumn="1" w:lastColumn="0" w:noHBand="0" w:noVBand="1"/>
      </w:tblPr>
      <w:tblGrid>
        <w:gridCol w:w="9346"/>
      </w:tblGrid>
      <w:tr w:rsidR="00F14F58" w14:paraId="2C225E27" w14:textId="77777777" w:rsidTr="00F14F58">
        <w:trPr>
          <w:trHeight w:val="3740"/>
          <w:jc w:val="center"/>
        </w:trPr>
        <w:tc>
          <w:tcPr>
            <w:tcW w:w="9346" w:type="dxa"/>
          </w:tcPr>
          <w:p w14:paraId="66F468AC" w14:textId="77777777" w:rsidR="00F14F58" w:rsidRDefault="00F14F58" w:rsidP="00F14F58">
            <w:pPr>
              <w:rPr>
                <w:rFonts w:ascii="Avenir Book" w:hAnsi="Avenir Book"/>
              </w:rPr>
            </w:pPr>
          </w:p>
          <w:p w14:paraId="01DCD2AC" w14:textId="77777777" w:rsidR="00F14F58" w:rsidRDefault="00F14F58" w:rsidP="00F14F58">
            <w:pPr>
              <w:jc w:val="center"/>
              <w:rPr>
                <w:rFonts w:ascii="Avenir Book" w:hAnsi="Avenir Book"/>
                <w:color w:val="FF0000"/>
              </w:rPr>
            </w:pPr>
            <w:r w:rsidRPr="00F14F58">
              <w:rPr>
                <w:rFonts w:ascii="Avenir Book" w:hAnsi="Avenir Book"/>
                <w:color w:val="FF0000"/>
              </w:rPr>
              <w:t>Notions importantes : ressource</w:t>
            </w:r>
            <w:r>
              <w:rPr>
                <w:rFonts w:ascii="Avenir Book" w:hAnsi="Avenir Book"/>
                <w:color w:val="FF0000"/>
              </w:rPr>
              <w:t>s</w:t>
            </w:r>
            <w:r w:rsidRPr="00F14F58">
              <w:rPr>
                <w:rFonts w:ascii="Avenir Book" w:hAnsi="Avenir Book"/>
                <w:color w:val="FF0000"/>
              </w:rPr>
              <w:t xml:space="preserve"> et configuration familiales</w:t>
            </w:r>
          </w:p>
          <w:p w14:paraId="0F8AC65C" w14:textId="77777777" w:rsidR="00F14F58" w:rsidRPr="00F14F58" w:rsidRDefault="00F14F58" w:rsidP="00F14F58">
            <w:pPr>
              <w:jc w:val="center"/>
              <w:rPr>
                <w:rFonts w:ascii="Avenir Book" w:hAnsi="Avenir Book"/>
                <w:color w:val="FF0000"/>
              </w:rPr>
            </w:pPr>
          </w:p>
          <w:p w14:paraId="59E881E7" w14:textId="77777777" w:rsidR="00F14F58" w:rsidRDefault="00F14F58" w:rsidP="00F14F58">
            <w:pPr>
              <w:jc w:val="both"/>
              <w:rPr>
                <w:rFonts w:ascii="Avenir Book" w:hAnsi="Avenir Book"/>
              </w:rPr>
            </w:pPr>
            <w:r>
              <w:rPr>
                <w:rFonts w:ascii="Avenir Book" w:hAnsi="Avenir Book"/>
              </w:rPr>
              <w:t xml:space="preserve">Les </w:t>
            </w:r>
            <w:r w:rsidRPr="00F14F58">
              <w:rPr>
                <w:rFonts w:ascii="Avenir Book" w:hAnsi="Avenir Book"/>
                <w:color w:val="ED7D31" w:themeColor="accent2"/>
              </w:rPr>
              <w:t xml:space="preserve">ressources familiales </w:t>
            </w:r>
            <w:r>
              <w:rPr>
                <w:rFonts w:ascii="Avenir Book" w:hAnsi="Avenir Book"/>
              </w:rPr>
              <w:t xml:space="preserve">correspondent à l’ensemble des ressources à disposition des familles dans le but d’aider les membres dans leur besoin . </w:t>
            </w:r>
          </w:p>
          <w:p w14:paraId="47CC5A87" w14:textId="77777777" w:rsidR="00F14F58" w:rsidRDefault="00F14F58" w:rsidP="00F14F58">
            <w:pPr>
              <w:jc w:val="both"/>
              <w:rPr>
                <w:rFonts w:ascii="Avenir Book" w:hAnsi="Avenir Book"/>
              </w:rPr>
            </w:pPr>
            <w:r>
              <w:rPr>
                <w:rFonts w:ascii="Avenir Book" w:hAnsi="Avenir Book"/>
              </w:rPr>
              <w:t xml:space="preserve">Ces ressources familiales peuvent prendre la forme des différents capitaux : économique, social, culturel </w:t>
            </w:r>
          </w:p>
          <w:p w14:paraId="01EF4F8E" w14:textId="77777777" w:rsidR="00284783" w:rsidRDefault="00284783" w:rsidP="00F14F58">
            <w:pPr>
              <w:jc w:val="both"/>
              <w:rPr>
                <w:rFonts w:ascii="Avenir Book" w:hAnsi="Avenir Book"/>
              </w:rPr>
            </w:pPr>
          </w:p>
          <w:p w14:paraId="05B9BE32" w14:textId="77777777" w:rsidR="00F14F58" w:rsidRDefault="00F14F58" w:rsidP="00F14F58">
            <w:pPr>
              <w:jc w:val="both"/>
              <w:rPr>
                <w:rFonts w:ascii="Avenir Book" w:hAnsi="Avenir Book"/>
              </w:rPr>
            </w:pPr>
            <w:r>
              <w:rPr>
                <w:rFonts w:ascii="Avenir Book" w:hAnsi="Avenir Book"/>
              </w:rPr>
              <w:t xml:space="preserve">Quant aux </w:t>
            </w:r>
            <w:r w:rsidRPr="00F14F58">
              <w:rPr>
                <w:rFonts w:ascii="Avenir Book" w:hAnsi="Avenir Book"/>
                <w:color w:val="ED7D31" w:themeColor="accent2"/>
              </w:rPr>
              <w:t>configurations familiales</w:t>
            </w:r>
            <w:r>
              <w:rPr>
                <w:rFonts w:ascii="Avenir Book" w:hAnsi="Avenir Book"/>
              </w:rPr>
              <w:t>, elles correspondent à la manière par laquelle est configurée la famille, c’est-à-dire les caractéristiques de la famille dans laquelle évolue les enfants ( famille monoparental, recomposée, nombre de frères et sœurs…)</w:t>
            </w:r>
          </w:p>
          <w:p w14:paraId="3DA2DDC3" w14:textId="77777777" w:rsidR="00F14F58" w:rsidRDefault="00F14F58" w:rsidP="00F14F58">
            <w:pPr>
              <w:rPr>
                <w:rFonts w:ascii="Avenir Book" w:hAnsi="Avenir Book"/>
              </w:rPr>
            </w:pPr>
          </w:p>
        </w:tc>
      </w:tr>
    </w:tbl>
    <w:p w14:paraId="53B9A36D" w14:textId="77777777" w:rsidR="00F14F58" w:rsidRDefault="00F14F58" w:rsidP="00F14F58">
      <w:pPr>
        <w:rPr>
          <w:rFonts w:ascii="Avenir Book" w:hAnsi="Avenir Book"/>
        </w:rPr>
      </w:pPr>
    </w:p>
    <w:p w14:paraId="70D92155" w14:textId="77777777" w:rsidR="00F14F58" w:rsidRDefault="00F14F58" w:rsidP="00AB611A">
      <w:pPr>
        <w:rPr>
          <w:rFonts w:ascii="Avenir Book" w:hAnsi="Avenir Book"/>
        </w:rPr>
      </w:pPr>
    </w:p>
    <w:p w14:paraId="0B3E7D33" w14:textId="77777777" w:rsidR="00421127" w:rsidRDefault="00421127" w:rsidP="00AB611A">
      <w:pPr>
        <w:rPr>
          <w:rFonts w:ascii="Avenir Book" w:hAnsi="Avenir Book"/>
        </w:rPr>
      </w:pPr>
    </w:p>
    <w:p w14:paraId="326F374B" w14:textId="77777777" w:rsidR="00421127" w:rsidRDefault="00421127" w:rsidP="00AB611A">
      <w:pPr>
        <w:rPr>
          <w:rFonts w:ascii="Avenir Book" w:hAnsi="Avenir Book"/>
        </w:rPr>
      </w:pPr>
    </w:p>
    <w:p w14:paraId="4005D742" w14:textId="77777777" w:rsidR="00421127" w:rsidRDefault="00421127" w:rsidP="00AB611A">
      <w:pPr>
        <w:rPr>
          <w:rFonts w:ascii="Avenir Book" w:hAnsi="Avenir Book"/>
        </w:rPr>
      </w:pPr>
    </w:p>
    <w:p w14:paraId="4D0A7B69" w14:textId="77777777" w:rsidR="00421127" w:rsidRDefault="00421127" w:rsidP="00AB611A">
      <w:pPr>
        <w:rPr>
          <w:rFonts w:ascii="Avenir Book" w:hAnsi="Avenir Book"/>
        </w:rPr>
      </w:pPr>
    </w:p>
    <w:p w14:paraId="341DADCD" w14:textId="77777777" w:rsidR="00421127" w:rsidRDefault="00421127" w:rsidP="00AB611A">
      <w:pPr>
        <w:rPr>
          <w:rFonts w:ascii="Avenir Book" w:hAnsi="Avenir Book"/>
        </w:rPr>
      </w:pPr>
    </w:p>
    <w:p w14:paraId="59DADF82" w14:textId="77777777" w:rsidR="00421127" w:rsidRDefault="00421127" w:rsidP="00AB611A">
      <w:pPr>
        <w:rPr>
          <w:rFonts w:ascii="Avenir Book" w:hAnsi="Avenir Book"/>
        </w:rPr>
      </w:pPr>
    </w:p>
    <w:p w14:paraId="47E54A77" w14:textId="77777777" w:rsidR="00421127" w:rsidRDefault="00421127" w:rsidP="00AB611A">
      <w:pPr>
        <w:rPr>
          <w:rFonts w:ascii="Avenir Book" w:hAnsi="Avenir Book"/>
        </w:rPr>
      </w:pPr>
    </w:p>
    <w:p w14:paraId="348346AB" w14:textId="7626C5F1" w:rsidR="00AB611A" w:rsidRPr="00421127" w:rsidRDefault="00BD1217" w:rsidP="00421127">
      <w:pPr>
        <w:jc w:val="center"/>
        <w:rPr>
          <w:rFonts w:ascii="Avenir Book" w:hAnsi="Avenir Book"/>
          <w:color w:val="808080" w:themeColor="background1" w:themeShade="80"/>
        </w:rPr>
      </w:pPr>
      <w:r w:rsidRPr="00421127">
        <w:rPr>
          <w:rFonts w:ascii="Avenir Book" w:hAnsi="Avenir Book"/>
          <w:color w:val="808080" w:themeColor="background1" w:themeShade="80"/>
        </w:rPr>
        <w:t>Document 1. Les trajectoires sociales de la dynastie Pinault</w:t>
      </w:r>
    </w:p>
    <w:p w14:paraId="3479C407" w14:textId="27205DBF" w:rsidR="003F2719" w:rsidRDefault="006917D7" w:rsidP="003F2719">
      <w:pPr>
        <w:jc w:val="center"/>
        <w:rPr>
          <w:rFonts w:ascii="Avenir Book" w:hAnsi="Avenir Book"/>
          <w:color w:val="44546A" w:themeColor="text2"/>
        </w:rPr>
      </w:pPr>
      <w:r>
        <w:fldChar w:fldCharType="begin"/>
      </w:r>
      <w:r>
        <w:instrText xml:space="preserve"> INCLUDEPICTURE "https://img.lemde.fr/2016/04/27/104/0/4928/2464/1440/720/60/0/a8c3bbd_5755670-01-06.jpg" \* MERGEFORMATINET </w:instrText>
      </w:r>
      <w:r>
        <w:fldChar w:fldCharType="separate"/>
      </w:r>
      <w:r>
        <w:rPr>
          <w:noProof/>
        </w:rPr>
        <w:drawing>
          <wp:inline distT="0" distB="0" distL="0" distR="0" wp14:anchorId="4004B9C6" wp14:editId="1DE9A309">
            <wp:extent cx="6642100" cy="3321050"/>
            <wp:effectExtent l="0" t="0" r="0" b="6350"/>
            <wp:docPr id="3" name="Image 3" descr="Les Pinault, une famille en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Pinault, une famille en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3321050"/>
                    </a:xfrm>
                    <a:prstGeom prst="rect">
                      <a:avLst/>
                    </a:prstGeom>
                    <a:noFill/>
                    <a:ln>
                      <a:noFill/>
                    </a:ln>
                  </pic:spPr>
                </pic:pic>
              </a:graphicData>
            </a:graphic>
          </wp:inline>
        </w:drawing>
      </w:r>
      <w:r>
        <w:fldChar w:fldCharType="end"/>
      </w:r>
    </w:p>
    <w:p w14:paraId="348E7192" w14:textId="77777777" w:rsidR="006917D7" w:rsidRPr="006917D7" w:rsidRDefault="006917D7" w:rsidP="006917D7">
      <w:pPr>
        <w:jc w:val="both"/>
        <w:rPr>
          <w:rFonts w:ascii="Avenir Book" w:hAnsi="Avenir Book"/>
          <w:color w:val="000000" w:themeColor="text1"/>
        </w:rPr>
      </w:pPr>
      <w:r w:rsidRPr="006917D7">
        <w:rPr>
          <w:rFonts w:ascii="Avenir Book" w:hAnsi="Avenir Book"/>
          <w:color w:val="000000" w:themeColor="text1"/>
        </w:rPr>
        <w:t xml:space="preserve">François PINAULT, entouré de son fils François-Henri et de son petit-fils François Louis, le 27 avril 2016. </w:t>
      </w:r>
    </w:p>
    <w:p w14:paraId="50B58026" w14:textId="77777777" w:rsidR="00E75EC4" w:rsidRPr="006917D7" w:rsidRDefault="00E75EC4" w:rsidP="006917D7">
      <w:pPr>
        <w:jc w:val="both"/>
        <w:rPr>
          <w:rFonts w:ascii="Avenir Book" w:hAnsi="Avenir Book"/>
          <w:color w:val="000000" w:themeColor="text1"/>
        </w:rPr>
      </w:pPr>
    </w:p>
    <w:p w14:paraId="70A0C637" w14:textId="7A34F653" w:rsidR="00AB611A" w:rsidRDefault="006917D7" w:rsidP="006917D7">
      <w:pPr>
        <w:jc w:val="both"/>
        <w:rPr>
          <w:rFonts w:ascii="Avenir Book" w:hAnsi="Avenir Book"/>
          <w:color w:val="000000" w:themeColor="text1"/>
        </w:rPr>
      </w:pPr>
      <w:r w:rsidRPr="006917D7">
        <w:rPr>
          <w:rFonts w:ascii="Avenir Book" w:hAnsi="Avenir Book"/>
          <w:color w:val="000000" w:themeColor="text1"/>
        </w:rPr>
        <w:t xml:space="preserve">Milliardaire français, François Pinault est fils d’un marchand de bois d’origine paysanne. Après s’être marié à la fille du fournisseur de bois de son père, il rachète l’entreprise de son beau-père et fait fortune dans le commerce du bois avant de se tourner vers la distribution et le luxe. Son fils, François-Henri fait de brillantes études (HEC) et travaille pendant 16 ans dans le groupe de son père Pinault-Printemps-Redoute. En 2005, il succède  à son père et transforme l’entreprise en un géant mondial du luxe : Kering. Son petit-fils François-Louis est entré à 18 ans au conseil d’administration de la fondation Pinault qui gère la collection d’art contemporain que possède François Pinault. </w:t>
      </w:r>
    </w:p>
    <w:p w14:paraId="27D4DB3C" w14:textId="77777777" w:rsidR="006A0699" w:rsidRPr="006917D7" w:rsidRDefault="006A0699" w:rsidP="006917D7">
      <w:pPr>
        <w:jc w:val="both"/>
        <w:rPr>
          <w:rFonts w:ascii="Avenir Book" w:hAnsi="Avenir Book"/>
          <w:color w:val="000000" w:themeColor="text1"/>
        </w:rPr>
      </w:pPr>
    </w:p>
    <w:p w14:paraId="2F6E1FAF" w14:textId="38E6681D" w:rsidR="00105A16" w:rsidRPr="006917D7" w:rsidRDefault="006917D7" w:rsidP="006917D7">
      <w:pPr>
        <w:jc w:val="both"/>
        <w:rPr>
          <w:rFonts w:ascii="Avenir Book" w:hAnsi="Avenir Book"/>
          <w:color w:val="000000" w:themeColor="text1"/>
        </w:rPr>
      </w:pPr>
      <w:r>
        <w:rPr>
          <w:rFonts w:ascii="Avenir Book" w:hAnsi="Avenir Book"/>
          <w:color w:val="000000" w:themeColor="text1"/>
        </w:rPr>
        <w:t xml:space="preserve">1. </w:t>
      </w:r>
      <w:r w:rsidRPr="006917D7">
        <w:rPr>
          <w:rFonts w:ascii="Avenir Book" w:hAnsi="Avenir Book"/>
          <w:color w:val="000000" w:themeColor="text1"/>
        </w:rPr>
        <w:t xml:space="preserve">Comment les ressources familiales ont-elles favorisé les trajectoires sociales de ces trois personnes ? </w:t>
      </w:r>
    </w:p>
    <w:p w14:paraId="3B8846EF" w14:textId="77777777" w:rsidR="00421127" w:rsidRPr="002D57BC" w:rsidRDefault="00421127" w:rsidP="00421127">
      <w:pPr>
        <w:tabs>
          <w:tab w:val="left" w:leader="dot" w:pos="17010"/>
        </w:tabs>
        <w:spacing w:line="276" w:lineRule="auto"/>
        <w:jc w:val="both"/>
        <w:rPr>
          <w:rFonts w:ascii="Avenir Book" w:hAnsi="Avenir Book"/>
        </w:rPr>
      </w:pPr>
      <w:r w:rsidRPr="002D57BC">
        <w:rPr>
          <w:rFonts w:ascii="Avenir Book" w:hAnsi="Avenir Book"/>
        </w:rPr>
        <w:tab/>
      </w:r>
      <w:r w:rsidRPr="002D57BC">
        <w:rPr>
          <w:rFonts w:ascii="Avenir Book" w:hAnsi="Avenir Book"/>
        </w:rPr>
        <w:tab/>
      </w:r>
      <w:r w:rsidRPr="002D57BC">
        <w:rPr>
          <w:rFonts w:ascii="Avenir Book" w:hAnsi="Avenir Book"/>
        </w:rPr>
        <w:tab/>
      </w:r>
    </w:p>
    <w:p w14:paraId="6DCAF116" w14:textId="1D8FCC3C" w:rsidR="00105A16" w:rsidRDefault="00105A16" w:rsidP="00421127">
      <w:pPr>
        <w:rPr>
          <w:rFonts w:ascii="Avenir Book" w:hAnsi="Avenir Book"/>
          <w:color w:val="44546A" w:themeColor="text2"/>
        </w:rPr>
      </w:pPr>
    </w:p>
    <w:p w14:paraId="309ADB5C" w14:textId="3FDE2FCA" w:rsidR="00105A16" w:rsidRDefault="00105A16" w:rsidP="003F2719">
      <w:pPr>
        <w:jc w:val="center"/>
        <w:rPr>
          <w:rFonts w:ascii="Avenir Book" w:hAnsi="Avenir Book"/>
          <w:color w:val="44546A" w:themeColor="text2"/>
        </w:rPr>
      </w:pPr>
    </w:p>
    <w:p w14:paraId="49DC2A47" w14:textId="1E4ED417" w:rsidR="00105A16" w:rsidRDefault="00105A16" w:rsidP="003F2719">
      <w:pPr>
        <w:jc w:val="center"/>
        <w:rPr>
          <w:rFonts w:ascii="Avenir Book" w:hAnsi="Avenir Book"/>
          <w:color w:val="44546A" w:themeColor="text2"/>
        </w:rPr>
      </w:pPr>
    </w:p>
    <w:p w14:paraId="44325AF8" w14:textId="77777777" w:rsidR="00D73F96" w:rsidRDefault="00D73F96" w:rsidP="00421127">
      <w:pPr>
        <w:rPr>
          <w:rFonts w:ascii="Avenir Book" w:hAnsi="Avenir Book"/>
          <w:color w:val="44546A" w:themeColor="text2"/>
        </w:rPr>
      </w:pPr>
    </w:p>
    <w:p w14:paraId="5C45D1EE" w14:textId="77777777" w:rsidR="00421127" w:rsidRDefault="00AB611A" w:rsidP="00421127">
      <w:pPr>
        <w:jc w:val="center"/>
        <w:rPr>
          <w:rFonts w:ascii="Avenir Book" w:hAnsi="Avenir Book"/>
          <w:color w:val="808080" w:themeColor="background1" w:themeShade="80"/>
        </w:rPr>
      </w:pPr>
      <w:r w:rsidRPr="00421127">
        <w:rPr>
          <w:rFonts w:ascii="Avenir Book" w:hAnsi="Avenir Book"/>
          <w:color w:val="808080" w:themeColor="background1" w:themeShade="80"/>
        </w:rPr>
        <w:t>Document 2. Des ressources économiques inégales selon la catégorie sociale et la configuration familiale</w:t>
      </w:r>
    </w:p>
    <w:p w14:paraId="74269048" w14:textId="62972A7C" w:rsidR="00AB611A" w:rsidRPr="00421127" w:rsidRDefault="00AB611A" w:rsidP="00421127">
      <w:pPr>
        <w:jc w:val="center"/>
        <w:rPr>
          <w:rFonts w:ascii="Avenir Book" w:hAnsi="Avenir Book"/>
          <w:color w:val="808080" w:themeColor="background1" w:themeShade="80"/>
        </w:rPr>
      </w:pPr>
      <w:r>
        <w:rPr>
          <w:rFonts w:ascii="Avenir Book" w:hAnsi="Avenir Book"/>
          <w:noProof/>
          <w:color w:val="44546A" w:themeColor="text2"/>
          <w:lang w:eastAsia="fr-FR"/>
        </w:rPr>
        <w:drawing>
          <wp:anchor distT="0" distB="0" distL="114300" distR="114300" simplePos="0" relativeHeight="251658240" behindDoc="0" locked="0" layoutInCell="1" allowOverlap="1" wp14:anchorId="62DC5A1F" wp14:editId="592B9FA6">
            <wp:simplePos x="0" y="0"/>
            <wp:positionH relativeFrom="column">
              <wp:posOffset>-219710</wp:posOffset>
            </wp:positionH>
            <wp:positionV relativeFrom="paragraph">
              <wp:posOffset>217170</wp:posOffset>
            </wp:positionV>
            <wp:extent cx="7113270" cy="1971040"/>
            <wp:effectExtent l="0" t="0" r="0" b="0"/>
            <wp:wrapTopAndBottom/>
            <wp:docPr id="1" name="Image 1" descr="/Users/adewoyekelvin/Desktop/Capture d’écran 2020-12-05 à 23.5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dewoyekelvin/Desktop/Capture d’écran 2020-12-05 à 23.52.19.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5788" b="28883"/>
                    <a:stretch/>
                  </pic:blipFill>
                  <pic:spPr bwMode="auto">
                    <a:xfrm>
                      <a:off x="0" y="0"/>
                      <a:ext cx="7113270" cy="1971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92C937" w14:textId="203E26B6" w:rsidR="006917D7" w:rsidRDefault="006917D7" w:rsidP="00421127">
      <w:pPr>
        <w:rPr>
          <w:rFonts w:ascii="Avenir Book" w:hAnsi="Avenir Book"/>
          <w:color w:val="44546A" w:themeColor="text2"/>
        </w:rPr>
      </w:pPr>
    </w:p>
    <w:p w14:paraId="0B5FE4E5" w14:textId="77777777" w:rsidR="006917D7" w:rsidRDefault="006917D7" w:rsidP="003F2719">
      <w:pPr>
        <w:jc w:val="center"/>
        <w:rPr>
          <w:rFonts w:ascii="Avenir Book" w:hAnsi="Avenir Book"/>
          <w:color w:val="44546A" w:themeColor="text2"/>
        </w:rPr>
      </w:pPr>
    </w:p>
    <w:p w14:paraId="6678BABD" w14:textId="298E9990" w:rsidR="00B31A1C" w:rsidRDefault="00B31A1C" w:rsidP="00421127">
      <w:pPr>
        <w:jc w:val="center"/>
        <w:rPr>
          <w:rFonts w:ascii="Avenir Next" w:hAnsi="Avenir Next"/>
          <w:color w:val="808080" w:themeColor="background1" w:themeShade="80"/>
        </w:rPr>
      </w:pPr>
      <w:r w:rsidRPr="00421127">
        <w:rPr>
          <w:rFonts w:ascii="Avenir Next" w:hAnsi="Avenir Next"/>
          <w:color w:val="808080" w:themeColor="background1" w:themeShade="80"/>
        </w:rPr>
        <w:t xml:space="preserve">Document  </w:t>
      </w:r>
      <w:r w:rsidR="00105A16" w:rsidRPr="00421127">
        <w:rPr>
          <w:rFonts w:ascii="Avenir Next" w:hAnsi="Avenir Next"/>
          <w:color w:val="808080" w:themeColor="background1" w:themeShade="80"/>
        </w:rPr>
        <w:t xml:space="preserve">3. </w:t>
      </w:r>
      <w:r w:rsidRPr="00421127">
        <w:rPr>
          <w:rFonts w:ascii="Avenir Next" w:hAnsi="Avenir Next"/>
          <w:color w:val="808080" w:themeColor="background1" w:themeShade="80"/>
        </w:rPr>
        <w:t>Les effets complexes de la taille de la fratrie sur la réussite scolaire et sociale</w:t>
      </w:r>
    </w:p>
    <w:p w14:paraId="1EF9A1B1" w14:textId="77777777" w:rsidR="00421127" w:rsidRPr="00421127" w:rsidRDefault="00421127" w:rsidP="00421127">
      <w:pPr>
        <w:jc w:val="center"/>
        <w:rPr>
          <w:rFonts w:ascii="Avenir Next" w:hAnsi="Avenir Next"/>
          <w:color w:val="808080" w:themeColor="background1" w:themeShade="80"/>
        </w:rPr>
      </w:pPr>
    </w:p>
    <w:p w14:paraId="7608D482" w14:textId="287C9EB1" w:rsidR="00B31A1C" w:rsidRPr="00105A16" w:rsidRDefault="00B31A1C" w:rsidP="00105A16">
      <w:pPr>
        <w:jc w:val="both"/>
        <w:rPr>
          <w:rFonts w:ascii="Avenir Next" w:hAnsi="Avenir Next"/>
        </w:rPr>
      </w:pPr>
      <w:r w:rsidRPr="00105A16">
        <w:rPr>
          <w:rFonts w:ascii="Avenir Next" w:hAnsi="Avenir Next"/>
        </w:rPr>
        <w:t xml:space="preserve">Indépendamment du statut social et du niveau d’éducation des parents, plus la fratrie est de grande taille, moins le niveau de diplôme des enfants sera élevé. La proportion d’enfants diplômés du </w:t>
      </w:r>
      <w:r w:rsidR="00105A16" w:rsidRPr="00105A16">
        <w:rPr>
          <w:rFonts w:ascii="Avenir Next" w:hAnsi="Avenir Next"/>
        </w:rPr>
        <w:t>supérieur</w:t>
      </w:r>
      <w:r w:rsidRPr="00105A16">
        <w:rPr>
          <w:rFonts w:ascii="Avenir Next" w:hAnsi="Avenir Next"/>
        </w:rPr>
        <w:t xml:space="preserve"> (bac + 2 et au-delà) est de 47,5% pour les </w:t>
      </w:r>
      <w:r w:rsidR="00105A16" w:rsidRPr="00105A16">
        <w:rPr>
          <w:rFonts w:ascii="Avenir Next" w:hAnsi="Avenir Next"/>
        </w:rPr>
        <w:t>fratries</w:t>
      </w:r>
      <w:r w:rsidRPr="00105A16">
        <w:rPr>
          <w:rFonts w:ascii="Avenir Next" w:hAnsi="Avenir Next"/>
        </w:rPr>
        <w:t xml:space="preserve"> avec </w:t>
      </w:r>
      <w:r w:rsidR="00105A16">
        <w:rPr>
          <w:rFonts w:ascii="Avenir Next" w:hAnsi="Avenir Next"/>
        </w:rPr>
        <w:t>1</w:t>
      </w:r>
      <w:r w:rsidRPr="00105A16">
        <w:rPr>
          <w:rFonts w:ascii="Avenir Next" w:hAnsi="Avenir Next"/>
        </w:rPr>
        <w:t xml:space="preserve"> ou 2 enfants, 40,2% avec 3 enfants, 34,7% avec 4 enfants, et seulement </w:t>
      </w:r>
      <w:r w:rsidR="00105A16">
        <w:rPr>
          <w:rFonts w:ascii="Avenir Next" w:hAnsi="Avenir Next"/>
        </w:rPr>
        <w:t>11</w:t>
      </w:r>
      <w:r w:rsidRPr="00105A16">
        <w:rPr>
          <w:rFonts w:ascii="Avenir Next" w:hAnsi="Avenir Next"/>
        </w:rPr>
        <w:t xml:space="preserve">,7% pour les familles comprenant au moins 5 enfants. Une explication possible est que les parents ne sont pas en mesure de consacrer autant de ressources à leurs enfants lorsque ces derniers sont nombreux. Si l’effet que peut exercer le rang dans la fratrie apparaît moins prononcé, les données suggèrent néanmoins qu’il existe un avantage pour les premiers-nés. Pour les fratries de taille 3, il y a davantage de diplômés au-delà du niveau bac + 2 pour les aînés (27,9%), et les benjamins (25,8%) en comparaison avec les cadets (24,8%). </w:t>
      </w:r>
    </w:p>
    <w:p w14:paraId="241D420A" w14:textId="77777777" w:rsidR="00B31A1C" w:rsidRPr="00105A16" w:rsidRDefault="00B31A1C" w:rsidP="00105A16">
      <w:pPr>
        <w:jc w:val="both"/>
        <w:rPr>
          <w:rFonts w:ascii="Avenir Next" w:hAnsi="Avenir Next"/>
        </w:rPr>
      </w:pPr>
    </w:p>
    <w:p w14:paraId="200D87C0" w14:textId="77777777" w:rsidR="00B31A1C" w:rsidRPr="00105A16" w:rsidRDefault="00B31A1C" w:rsidP="00105A16">
      <w:pPr>
        <w:jc w:val="right"/>
        <w:rPr>
          <w:rFonts w:ascii="Avenir Next" w:hAnsi="Avenir Next"/>
        </w:rPr>
      </w:pPr>
      <w:r w:rsidRPr="00105A16">
        <w:rPr>
          <w:rFonts w:ascii="Avenir Next" w:hAnsi="Avenir Next"/>
        </w:rPr>
        <w:t xml:space="preserve">François-Charles Wolff, L’influence du rang dans la fratrie sur le niveau d’éducation , Information sociales, n° 173, 2012. </w:t>
      </w:r>
    </w:p>
    <w:p w14:paraId="01FECFE4" w14:textId="78DCD152" w:rsidR="00B31A1C" w:rsidRDefault="00B31A1C" w:rsidP="00105A16">
      <w:pPr>
        <w:jc w:val="both"/>
        <w:rPr>
          <w:rFonts w:ascii="Avenir Next" w:hAnsi="Avenir Next"/>
        </w:rPr>
      </w:pPr>
    </w:p>
    <w:p w14:paraId="4A573677" w14:textId="77777777" w:rsidR="006917D7" w:rsidRPr="00105A16" w:rsidRDefault="006917D7" w:rsidP="00105A16">
      <w:pPr>
        <w:jc w:val="both"/>
        <w:rPr>
          <w:rFonts w:ascii="Avenir Next" w:hAnsi="Avenir Next"/>
        </w:rPr>
      </w:pPr>
    </w:p>
    <w:p w14:paraId="79E16B74" w14:textId="6006C598" w:rsidR="00B31A1C" w:rsidRDefault="00105A16" w:rsidP="00105A16">
      <w:pPr>
        <w:jc w:val="both"/>
        <w:rPr>
          <w:rFonts w:ascii="Avenir Next" w:hAnsi="Avenir Next"/>
          <w:color w:val="ED7D31" w:themeColor="accent2"/>
        </w:rPr>
      </w:pPr>
      <w:r w:rsidRPr="00F14F58">
        <w:rPr>
          <w:rFonts w:ascii="Avenir Next" w:hAnsi="Avenir Next"/>
          <w:color w:val="ED7D31" w:themeColor="accent2"/>
        </w:rPr>
        <w:t xml:space="preserve">1. </w:t>
      </w:r>
      <w:r w:rsidR="00B31A1C" w:rsidRPr="00F14F58">
        <w:rPr>
          <w:rFonts w:ascii="Avenir Next" w:hAnsi="Avenir Next"/>
          <w:color w:val="ED7D31" w:themeColor="accent2"/>
        </w:rPr>
        <w:t xml:space="preserve"> Montrez, en vous appuyant sur des données chiffrées</w:t>
      </w:r>
      <w:r w:rsidR="00F14F58" w:rsidRPr="00F14F58">
        <w:rPr>
          <w:rFonts w:ascii="Avenir Next" w:hAnsi="Avenir Next"/>
          <w:color w:val="ED7D31" w:themeColor="accent2"/>
        </w:rPr>
        <w:t xml:space="preserve"> des documents 2 et 3</w:t>
      </w:r>
      <w:r w:rsidR="00B31A1C" w:rsidRPr="00F14F58">
        <w:rPr>
          <w:rFonts w:ascii="Avenir Next" w:hAnsi="Avenir Next"/>
          <w:color w:val="ED7D31" w:themeColor="accent2"/>
        </w:rPr>
        <w:t xml:space="preserve">, que </w:t>
      </w:r>
      <w:r w:rsidR="00F14F58" w:rsidRPr="00F14F58">
        <w:rPr>
          <w:rFonts w:ascii="Avenir Next" w:hAnsi="Avenir Next"/>
          <w:color w:val="ED7D31" w:themeColor="accent2"/>
        </w:rPr>
        <w:t xml:space="preserve">les ressources ainsi que la configuration familiale </w:t>
      </w:r>
      <w:r w:rsidR="00B31A1C" w:rsidRPr="00F14F58">
        <w:rPr>
          <w:rFonts w:ascii="Avenir Next" w:hAnsi="Avenir Next"/>
          <w:color w:val="ED7D31" w:themeColor="accent2"/>
        </w:rPr>
        <w:t xml:space="preserve">ont un effet sur </w:t>
      </w:r>
      <w:r w:rsidR="00F14F58" w:rsidRPr="00F14F58">
        <w:rPr>
          <w:rFonts w:ascii="Avenir Next" w:hAnsi="Avenir Next"/>
          <w:color w:val="ED7D31" w:themeColor="accent2"/>
        </w:rPr>
        <w:t xml:space="preserve">la mobilité sociale </w:t>
      </w:r>
      <w:r w:rsidRPr="00F14F58">
        <w:rPr>
          <w:rFonts w:ascii="Avenir Next" w:hAnsi="Avenir Next"/>
          <w:color w:val="ED7D31" w:themeColor="accent2"/>
        </w:rPr>
        <w:t xml:space="preserve"> </w:t>
      </w:r>
    </w:p>
    <w:p w14:paraId="79987712" w14:textId="77777777" w:rsidR="00421127" w:rsidRPr="002D57BC" w:rsidRDefault="00421127" w:rsidP="00421127">
      <w:pPr>
        <w:tabs>
          <w:tab w:val="left" w:leader="dot" w:pos="17010"/>
        </w:tabs>
        <w:spacing w:line="276" w:lineRule="auto"/>
        <w:jc w:val="both"/>
        <w:rPr>
          <w:rFonts w:ascii="Avenir Book" w:hAnsi="Avenir Book"/>
        </w:rPr>
      </w:pPr>
      <w:r w:rsidRPr="002D57BC">
        <w:rPr>
          <w:rFonts w:ascii="Avenir Book" w:hAnsi="Avenir Book"/>
        </w:rPr>
        <w:tab/>
      </w:r>
      <w:r w:rsidRPr="002D57BC">
        <w:rPr>
          <w:rFonts w:ascii="Avenir Book" w:hAnsi="Avenir Book"/>
        </w:rPr>
        <w:tab/>
      </w:r>
      <w:r w:rsidRPr="002D57BC">
        <w:rPr>
          <w:rFonts w:ascii="Avenir Book" w:hAnsi="Avenir Book"/>
        </w:rPr>
        <w:tab/>
      </w:r>
    </w:p>
    <w:p w14:paraId="491FE524" w14:textId="7686B9B0" w:rsidR="00421127" w:rsidRPr="002D57BC" w:rsidRDefault="00421127" w:rsidP="00421127">
      <w:pPr>
        <w:tabs>
          <w:tab w:val="left" w:leader="dot" w:pos="17010"/>
        </w:tabs>
        <w:spacing w:line="276" w:lineRule="auto"/>
        <w:jc w:val="both"/>
        <w:rPr>
          <w:rFonts w:ascii="Avenir Book" w:hAnsi="Avenir Book"/>
        </w:rPr>
      </w:pPr>
      <w:r w:rsidRPr="002D57BC">
        <w:rPr>
          <w:rFonts w:ascii="Avenir Book" w:hAnsi="Avenir Book"/>
        </w:rPr>
        <w:lastRenderedPageBreak/>
        <w:tab/>
      </w:r>
    </w:p>
    <w:p w14:paraId="3C31C756" w14:textId="194C8444" w:rsidR="00F14F58" w:rsidRDefault="00421127" w:rsidP="00105A16">
      <w:pPr>
        <w:jc w:val="both"/>
        <w:rPr>
          <w:rFonts w:ascii="Avenir Next" w:hAnsi="Avenir Next"/>
          <w:color w:val="ED7D31" w:themeColor="accent2"/>
        </w:rPr>
      </w:pPr>
      <w:r>
        <w:rPr>
          <w:noProof/>
        </w:rPr>
        <w:drawing>
          <wp:anchor distT="0" distB="0" distL="114300" distR="114300" simplePos="0" relativeHeight="251660288" behindDoc="0" locked="0" layoutInCell="1" allowOverlap="1" wp14:anchorId="2750E110" wp14:editId="4F8D3D72">
            <wp:simplePos x="0" y="0"/>
            <wp:positionH relativeFrom="column">
              <wp:posOffset>-457200</wp:posOffset>
            </wp:positionH>
            <wp:positionV relativeFrom="paragraph">
              <wp:posOffset>360119</wp:posOffset>
            </wp:positionV>
            <wp:extent cx="7599680" cy="1646555"/>
            <wp:effectExtent l="0" t="0" r="0" b="4445"/>
            <wp:wrapTopAndBottom/>
            <wp:docPr id="22961076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10760" name="Image 229610760"/>
                    <pic:cNvPicPr/>
                  </pic:nvPicPr>
                  <pic:blipFill>
                    <a:blip r:embed="rId10">
                      <a:extLst>
                        <a:ext uri="{28A0092B-C50C-407E-A947-70E740481C1C}">
                          <a14:useLocalDpi xmlns:a14="http://schemas.microsoft.com/office/drawing/2010/main" val="0"/>
                        </a:ext>
                      </a:extLst>
                    </a:blip>
                    <a:stretch>
                      <a:fillRect/>
                    </a:stretch>
                  </pic:blipFill>
                  <pic:spPr>
                    <a:xfrm>
                      <a:off x="0" y="0"/>
                      <a:ext cx="7599680" cy="1646555"/>
                    </a:xfrm>
                    <a:prstGeom prst="rect">
                      <a:avLst/>
                    </a:prstGeom>
                  </pic:spPr>
                </pic:pic>
              </a:graphicData>
            </a:graphic>
            <wp14:sizeRelH relativeFrom="page">
              <wp14:pctWidth>0</wp14:pctWidth>
            </wp14:sizeRelH>
            <wp14:sizeRelV relativeFrom="page">
              <wp14:pctHeight>0</wp14:pctHeight>
            </wp14:sizeRelV>
          </wp:anchor>
        </w:drawing>
      </w:r>
    </w:p>
    <w:p w14:paraId="40DCA649" w14:textId="65512965" w:rsidR="00F14F58" w:rsidRDefault="00421127" w:rsidP="00105A16">
      <w:pPr>
        <w:jc w:val="both"/>
        <w:rPr>
          <w:rFonts w:ascii="Avenir Next" w:hAnsi="Avenir Next"/>
          <w:color w:val="ED7D31" w:themeColor="accent2"/>
        </w:rPr>
      </w:pPr>
      <w:r>
        <w:rPr>
          <w:rFonts w:ascii="Avenir Next" w:hAnsi="Avenir Next"/>
          <w:noProof/>
          <w:color w:val="ED7D31" w:themeColor="accent2"/>
        </w:rPr>
        <w:drawing>
          <wp:anchor distT="0" distB="0" distL="114300" distR="114300" simplePos="0" relativeHeight="251661312" behindDoc="0" locked="0" layoutInCell="1" allowOverlap="1" wp14:anchorId="70CE6791" wp14:editId="1C961645">
            <wp:simplePos x="0" y="0"/>
            <wp:positionH relativeFrom="column">
              <wp:posOffset>-457398</wp:posOffset>
            </wp:positionH>
            <wp:positionV relativeFrom="paragraph">
              <wp:posOffset>2219118</wp:posOffset>
            </wp:positionV>
            <wp:extent cx="7630581" cy="1448789"/>
            <wp:effectExtent l="0" t="0" r="2540" b="0"/>
            <wp:wrapTopAndBottom/>
            <wp:docPr id="852097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0977" name="Image 8520977"/>
                    <pic:cNvPicPr/>
                  </pic:nvPicPr>
                  <pic:blipFill>
                    <a:blip r:embed="rId11">
                      <a:extLst>
                        <a:ext uri="{28A0092B-C50C-407E-A947-70E740481C1C}">
                          <a14:useLocalDpi xmlns:a14="http://schemas.microsoft.com/office/drawing/2010/main" val="0"/>
                        </a:ext>
                      </a:extLst>
                    </a:blip>
                    <a:stretch>
                      <a:fillRect/>
                    </a:stretch>
                  </pic:blipFill>
                  <pic:spPr>
                    <a:xfrm>
                      <a:off x="0" y="0"/>
                      <a:ext cx="7688604" cy="1459806"/>
                    </a:xfrm>
                    <a:prstGeom prst="rect">
                      <a:avLst/>
                    </a:prstGeom>
                  </pic:spPr>
                </pic:pic>
              </a:graphicData>
            </a:graphic>
            <wp14:sizeRelH relativeFrom="page">
              <wp14:pctWidth>0</wp14:pctWidth>
            </wp14:sizeRelH>
            <wp14:sizeRelV relativeFrom="page">
              <wp14:pctHeight>0</wp14:pctHeight>
            </wp14:sizeRelV>
          </wp:anchor>
        </w:drawing>
      </w:r>
    </w:p>
    <w:p w14:paraId="28FBDDA5" w14:textId="5512D404" w:rsidR="00421127" w:rsidRDefault="00421127" w:rsidP="00105A16">
      <w:pPr>
        <w:jc w:val="both"/>
        <w:rPr>
          <w:rFonts w:ascii="Avenir Next" w:hAnsi="Avenir Next"/>
          <w:color w:val="ED7D31" w:themeColor="accent2"/>
        </w:rPr>
      </w:pPr>
    </w:p>
    <w:p w14:paraId="025DE835" w14:textId="36063F5A" w:rsidR="00421127" w:rsidRPr="00F14F58" w:rsidRDefault="00421127" w:rsidP="00105A16">
      <w:pPr>
        <w:jc w:val="both"/>
        <w:rPr>
          <w:rFonts w:ascii="Avenir Next" w:hAnsi="Avenir Next"/>
          <w:color w:val="ED7D31" w:themeColor="accent2"/>
        </w:rPr>
      </w:pPr>
    </w:p>
    <w:sectPr w:rsidR="00421127" w:rsidRPr="00F14F58" w:rsidSect="003F7911">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6800" w14:textId="77777777" w:rsidR="00B42F84" w:rsidRDefault="00B42F84" w:rsidP="003F7911">
      <w:r>
        <w:separator/>
      </w:r>
    </w:p>
  </w:endnote>
  <w:endnote w:type="continuationSeparator" w:id="0">
    <w:p w14:paraId="4874E324" w14:textId="77777777" w:rsidR="00B42F84" w:rsidRDefault="00B42F84" w:rsidP="003F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venir Next">
    <w:panose1 w:val="020B0503020202020204"/>
    <w:charset w:val="00"/>
    <w:family w:val="swiss"/>
    <w:pitch w:val="variable"/>
    <w:sig w:usb0="8000002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B30A" w14:textId="77777777" w:rsidR="003F7911" w:rsidRDefault="003F7911" w:rsidP="008D621F">
    <w:pPr>
      <w:pStyle w:val="Pieddepage"/>
      <w:framePr w:wrap="none"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14:paraId="07914FC4" w14:textId="77777777" w:rsidR="003F7911" w:rsidRDefault="003F7911" w:rsidP="003F7911">
    <w:pPr>
      <w:pStyle w:val="Pieddepage"/>
      <w:framePr w:wrap="none" w:vAnchor="text" w:hAnchor="margin" w:y="1"/>
      <w:ind w:firstLine="360"/>
      <w:rPr>
        <w:rStyle w:val="Numrodepage"/>
      </w:rPr>
    </w:pPr>
    <w:r>
      <w:rPr>
        <w:rStyle w:val="Numrodepage"/>
      </w:rPr>
      <w:fldChar w:fldCharType="begin"/>
    </w:r>
    <w:r>
      <w:rPr>
        <w:rStyle w:val="Numrodepage"/>
      </w:rPr>
      <w:instrText xml:space="preserve">PAGE  </w:instrText>
    </w:r>
    <w:r>
      <w:rPr>
        <w:rStyle w:val="Numrodepage"/>
      </w:rPr>
      <w:fldChar w:fldCharType="end"/>
    </w:r>
  </w:p>
  <w:p w14:paraId="6CADD077" w14:textId="77777777" w:rsidR="003F7911" w:rsidRDefault="003F7911" w:rsidP="003F7911">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C8E5" w14:textId="77777777" w:rsidR="003F7911" w:rsidRPr="003F7911" w:rsidRDefault="003F7911" w:rsidP="008D621F">
    <w:pPr>
      <w:pStyle w:val="Pieddepage"/>
      <w:framePr w:wrap="none" w:vAnchor="text" w:hAnchor="margin" w:y="1"/>
      <w:rPr>
        <w:rStyle w:val="Numrodepage"/>
        <w:rFonts w:ascii="Avenir Book" w:hAnsi="Avenir Book"/>
      </w:rPr>
    </w:pPr>
    <w:r w:rsidRPr="003F7911">
      <w:rPr>
        <w:rStyle w:val="Numrodepage"/>
        <w:rFonts w:ascii="Avenir Book" w:hAnsi="Avenir Book"/>
      </w:rPr>
      <w:fldChar w:fldCharType="begin"/>
    </w:r>
    <w:r w:rsidRPr="003F7911">
      <w:rPr>
        <w:rStyle w:val="Numrodepage"/>
        <w:rFonts w:ascii="Avenir Book" w:hAnsi="Avenir Book"/>
      </w:rPr>
      <w:instrText xml:space="preserve">PAGE  </w:instrText>
    </w:r>
    <w:r w:rsidRPr="003F7911">
      <w:rPr>
        <w:rStyle w:val="Numrodepage"/>
        <w:rFonts w:ascii="Avenir Book" w:hAnsi="Avenir Book"/>
      </w:rPr>
      <w:fldChar w:fldCharType="separate"/>
    </w:r>
    <w:r w:rsidR="00213BC7">
      <w:rPr>
        <w:rStyle w:val="Numrodepage"/>
        <w:rFonts w:ascii="Avenir Book" w:hAnsi="Avenir Book"/>
        <w:noProof/>
      </w:rPr>
      <w:t>1</w:t>
    </w:r>
    <w:r w:rsidRPr="003F7911">
      <w:rPr>
        <w:rStyle w:val="Numrodepage"/>
        <w:rFonts w:ascii="Avenir Book" w:hAnsi="Avenir Book"/>
      </w:rPr>
      <w:fldChar w:fldCharType="end"/>
    </w:r>
  </w:p>
  <w:p w14:paraId="295EE4F1" w14:textId="7E19EB51" w:rsidR="003F7911" w:rsidRPr="00C710B5" w:rsidRDefault="00C710B5" w:rsidP="003F7911">
    <w:pPr>
      <w:pStyle w:val="Pieddepage"/>
      <w:ind w:firstLine="360"/>
      <w:jc w:val="right"/>
      <w:rPr>
        <w:rStyle w:val="Numrodepage"/>
        <w:rFonts w:ascii="Avenir Next" w:hAnsi="Avenir Next"/>
        <w:sz w:val="16"/>
      </w:rPr>
    </w:pPr>
    <w:r w:rsidRPr="00C710B5">
      <w:rPr>
        <w:rStyle w:val="Numrodepage"/>
        <w:rFonts w:ascii="Avenir Next" w:hAnsi="Avenir Next"/>
        <w:sz w:val="16"/>
      </w:rPr>
      <w:t>Documents</w:t>
    </w:r>
    <w:r w:rsidR="00E30868">
      <w:rPr>
        <w:rStyle w:val="Numrodepage"/>
        <w:rFonts w:ascii="Avenir Next" w:hAnsi="Avenir Next"/>
        <w:sz w:val="16"/>
      </w:rPr>
      <w:t xml:space="preserve"> et questions </w:t>
    </w:r>
    <w:r w:rsidRPr="00C710B5">
      <w:rPr>
        <w:rStyle w:val="Numrodepage"/>
        <w:rFonts w:ascii="Avenir Next" w:hAnsi="Avenir Next"/>
        <w:sz w:val="16"/>
      </w:rPr>
      <w:t>extrait</w:t>
    </w:r>
    <w:r w:rsidR="00E30868">
      <w:rPr>
        <w:rStyle w:val="Numrodepage"/>
        <w:rFonts w:ascii="Avenir Next" w:hAnsi="Avenir Next"/>
        <w:sz w:val="16"/>
      </w:rPr>
      <w:t>s</w:t>
    </w:r>
    <w:r w:rsidRPr="00C710B5">
      <w:rPr>
        <w:rStyle w:val="Numrodepage"/>
        <w:rFonts w:ascii="Avenir Next" w:hAnsi="Avenir Next"/>
        <w:sz w:val="16"/>
      </w:rPr>
      <w:t xml:space="preserve"> ou inspirés des manuels Magnard, Belin ou Bordas de </w:t>
    </w:r>
    <w:proofErr w:type="spellStart"/>
    <w:r w:rsidRPr="00C710B5">
      <w:rPr>
        <w:rStyle w:val="Numrodepage"/>
        <w:rFonts w:ascii="Avenir Next" w:hAnsi="Avenir Next"/>
        <w:sz w:val="16"/>
      </w:rPr>
      <w:t>Tle</w:t>
    </w:r>
    <w:proofErr w:type="spellEnd"/>
    <w:r w:rsidRPr="00C710B5">
      <w:rPr>
        <w:rStyle w:val="Numrodepage"/>
        <w:rFonts w:ascii="Avenir Next" w:hAnsi="Avenir Next"/>
        <w:sz w:val="16"/>
      </w:rPr>
      <w:t>.</w:t>
    </w:r>
  </w:p>
  <w:p w14:paraId="3881ACAC" w14:textId="3963F84B" w:rsidR="00C710B5" w:rsidRPr="00C710B5" w:rsidRDefault="00C710B5" w:rsidP="003F7911">
    <w:pPr>
      <w:pStyle w:val="Pieddepage"/>
      <w:ind w:firstLine="360"/>
      <w:jc w:val="right"/>
      <w:rPr>
        <w:rFonts w:ascii="Avenir Next" w:hAnsi="Avenir Next"/>
        <w:sz w:val="15"/>
      </w:rPr>
    </w:pPr>
    <w:r>
      <w:rPr>
        <w:rStyle w:val="Numrodepage"/>
        <w:rFonts w:ascii="Avenir Next" w:hAnsi="Avenir Next"/>
        <w:sz w:val="15"/>
      </w:rPr>
      <w:t>Séance c</w:t>
    </w:r>
    <w:r w:rsidRPr="00C710B5">
      <w:rPr>
        <w:rStyle w:val="Numrodepage"/>
        <w:rFonts w:ascii="Avenir Next" w:hAnsi="Avenir Next"/>
        <w:sz w:val="15"/>
      </w:rPr>
      <w:t xml:space="preserve">réée par </w:t>
    </w:r>
    <w:r w:rsidRPr="00C710B5">
      <w:rPr>
        <w:rStyle w:val="Numrodepage"/>
        <w:rFonts w:ascii="Avenir Next" w:hAnsi="Avenir Next"/>
        <w:sz w:val="15"/>
      </w:rPr>
      <w:fldChar w:fldCharType="begin"/>
    </w:r>
    <w:r w:rsidRPr="00C710B5">
      <w:rPr>
        <w:rStyle w:val="Numrodepage"/>
        <w:rFonts w:ascii="Avenir Next" w:hAnsi="Avenir Next"/>
        <w:sz w:val="15"/>
      </w:rPr>
      <w:instrText xml:space="preserve"> AUTHOR </w:instrText>
    </w:r>
    <w:r w:rsidRPr="00C710B5">
      <w:rPr>
        <w:rStyle w:val="Numrodepage"/>
        <w:rFonts w:ascii="Avenir Next" w:hAnsi="Avenir Next"/>
        <w:sz w:val="15"/>
      </w:rPr>
      <w:fldChar w:fldCharType="separate"/>
    </w:r>
    <w:r w:rsidR="00F41B03">
      <w:rPr>
        <w:rStyle w:val="Numrodepage"/>
        <w:rFonts w:ascii="Avenir Next" w:hAnsi="Avenir Next"/>
        <w:noProof/>
        <w:sz w:val="15"/>
      </w:rPr>
      <w:t>K.Adewoye</w:t>
    </w:r>
    <w:r w:rsidRPr="00C710B5">
      <w:rPr>
        <w:rStyle w:val="Numrodepage"/>
        <w:rFonts w:ascii="Avenir Next" w:hAnsi="Avenir Next"/>
        <w:sz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C69B" w14:textId="77777777" w:rsidR="00F427CE" w:rsidRDefault="00F427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CB03" w14:textId="77777777" w:rsidR="00B42F84" w:rsidRDefault="00B42F84" w:rsidP="003F7911">
      <w:r>
        <w:separator/>
      </w:r>
    </w:p>
  </w:footnote>
  <w:footnote w:type="continuationSeparator" w:id="0">
    <w:p w14:paraId="1EB2B945" w14:textId="77777777" w:rsidR="00B42F84" w:rsidRDefault="00B42F84" w:rsidP="003F7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3305" w14:textId="77777777" w:rsidR="00F427CE" w:rsidRDefault="00F427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84E6" w14:textId="5560F163" w:rsidR="00AB611A" w:rsidRDefault="003F7911" w:rsidP="003F7911">
    <w:pPr>
      <w:jc w:val="center"/>
      <w:rPr>
        <w:rFonts w:ascii="Avenir Next" w:hAnsi="Avenir Next" w:cs="Courier New"/>
        <w:sz w:val="32"/>
        <w:u w:val="single"/>
      </w:rPr>
    </w:pPr>
    <w:r>
      <w:rPr>
        <w:rFonts w:ascii="Avenir Next" w:hAnsi="Avenir Next" w:cs="Courier New"/>
        <w:sz w:val="32"/>
        <w:u w:val="single"/>
      </w:rPr>
      <w:t>SES – Terminale</w:t>
    </w:r>
    <w:r>
      <w:rPr>
        <w:rFonts w:ascii="Avenir Next" w:hAnsi="Avenir Next" w:cs="Courier New"/>
        <w:sz w:val="32"/>
        <w:u w:val="single"/>
        <w:vertAlign w:val="superscript"/>
      </w:rPr>
      <w:t xml:space="preserve"> </w:t>
    </w:r>
    <w:r w:rsidR="00711ED6">
      <w:rPr>
        <w:rFonts w:ascii="Avenir Next" w:hAnsi="Avenir Next" w:cs="Courier New"/>
        <w:sz w:val="32"/>
        <w:u w:val="single"/>
      </w:rPr>
      <w:t xml:space="preserve">– Séance </w:t>
    </w:r>
    <w:r w:rsidR="00B31A1C">
      <w:rPr>
        <w:rFonts w:ascii="Avenir Next" w:hAnsi="Avenir Next" w:cs="Courier New"/>
        <w:sz w:val="32"/>
        <w:u w:val="single"/>
      </w:rPr>
      <w:t>8</w:t>
    </w:r>
  </w:p>
  <w:p w14:paraId="3C745CFF" w14:textId="77777777" w:rsidR="00963B71" w:rsidRPr="00963B71" w:rsidRDefault="00963B71" w:rsidP="003F7911">
    <w:pPr>
      <w:jc w:val="center"/>
      <w:rPr>
        <w:rFonts w:ascii="Avenir Next" w:hAnsi="Avenir Next" w:cs="Courier New"/>
        <w:sz w:val="15"/>
      </w:rPr>
    </w:pPr>
  </w:p>
  <w:p w14:paraId="57207CA0" w14:textId="1E737A55" w:rsidR="003F7911" w:rsidRDefault="002F05CF" w:rsidP="003F7911">
    <w:pPr>
      <w:pBdr>
        <w:top w:val="single" w:sz="4" w:space="1" w:color="auto"/>
        <w:left w:val="single" w:sz="4" w:space="4" w:color="auto"/>
        <w:bottom w:val="single" w:sz="4" w:space="1" w:color="auto"/>
        <w:right w:val="single" w:sz="4" w:space="4" w:color="auto"/>
      </w:pBdr>
      <w:spacing w:line="276" w:lineRule="auto"/>
      <w:jc w:val="center"/>
      <w:rPr>
        <w:rFonts w:ascii="Avenir Next" w:hAnsi="Avenir Next" w:cs="Courier New"/>
        <w:sz w:val="28"/>
      </w:rPr>
    </w:pPr>
    <w:r>
      <w:rPr>
        <w:rFonts w:ascii="Avenir Next" w:hAnsi="Avenir Next" w:cs="Courier New"/>
        <w:sz w:val="28"/>
      </w:rPr>
      <w:t xml:space="preserve">Chapitre </w:t>
    </w:r>
    <w:r w:rsidR="00F427CE">
      <w:rPr>
        <w:rFonts w:ascii="Avenir Next" w:hAnsi="Avenir Next" w:cs="Courier New"/>
        <w:sz w:val="28"/>
      </w:rPr>
      <w:t>6</w:t>
    </w:r>
    <w:r w:rsidR="003F7911" w:rsidRPr="005235CD">
      <w:rPr>
        <w:rFonts w:ascii="Avenir Next" w:hAnsi="Avenir Next" w:cs="Courier New"/>
        <w:sz w:val="28"/>
      </w:rPr>
      <w:t xml:space="preserve"> : </w:t>
    </w:r>
    <w:r w:rsidR="005D56F0">
      <w:rPr>
        <w:rFonts w:ascii="Avenir Next" w:hAnsi="Avenir Next" w:cs="Courier New"/>
        <w:sz w:val="28"/>
      </w:rPr>
      <w:t xml:space="preserve">Quels sont les caractéristiques contemporaines et les facteurs de la mobilité sociale ? </w:t>
    </w:r>
  </w:p>
  <w:p w14:paraId="4F15A204" w14:textId="77777777" w:rsidR="004E6AFF" w:rsidRPr="00E545C3" w:rsidRDefault="004E6AFF" w:rsidP="004E6AFF">
    <w:pPr>
      <w:pBdr>
        <w:top w:val="single" w:sz="4" w:space="1" w:color="auto"/>
        <w:left w:val="single" w:sz="4" w:space="4" w:color="auto"/>
        <w:bottom w:val="single" w:sz="4" w:space="1" w:color="auto"/>
        <w:right w:val="single" w:sz="4" w:space="4" w:color="auto"/>
      </w:pBdr>
      <w:spacing w:line="276" w:lineRule="auto"/>
      <w:jc w:val="center"/>
      <w:rPr>
        <w:rFonts w:ascii="Avenir Next" w:hAnsi="Avenir Next" w:cs="Courier New"/>
        <w:color w:val="668C5F"/>
        <w:sz w:val="28"/>
      </w:rPr>
    </w:pPr>
    <w:r w:rsidRPr="00E545C3">
      <w:rPr>
        <w:rFonts w:ascii="Avenir Next" w:hAnsi="Avenir Next" w:cs="Courier New"/>
        <w:color w:val="668C5F"/>
        <w:sz w:val="28"/>
      </w:rPr>
      <w:t xml:space="preserve">III. Quels sont les facteurs qui expliquent la mobilité sociale ?  </w:t>
    </w:r>
  </w:p>
  <w:p w14:paraId="57CF2E71" w14:textId="77777777" w:rsidR="003F7911" w:rsidRDefault="003F791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EF93" w14:textId="77777777" w:rsidR="00F427CE" w:rsidRDefault="00F427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29A"/>
    <w:multiLevelType w:val="hybridMultilevel"/>
    <w:tmpl w:val="B67EB8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756F04"/>
    <w:multiLevelType w:val="hybridMultilevel"/>
    <w:tmpl w:val="82C085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5E1A2F"/>
    <w:multiLevelType w:val="hybridMultilevel"/>
    <w:tmpl w:val="3D3A2616"/>
    <w:lvl w:ilvl="0" w:tplc="B55C0FB0">
      <w:start w:val="1"/>
      <w:numFmt w:val="decimal"/>
      <w:lvlText w:val="%1."/>
      <w:lvlJc w:val="left"/>
      <w:pPr>
        <w:ind w:left="2203" w:hanging="360"/>
      </w:pPr>
      <w:rPr>
        <w:rFonts w:hint="default"/>
        <w:color w:val="2F5496" w:themeColor="accent1" w:themeShade="BF"/>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3" w15:restartNumberingAfterBreak="0">
    <w:nsid w:val="33725962"/>
    <w:multiLevelType w:val="hybridMultilevel"/>
    <w:tmpl w:val="0CF43A42"/>
    <w:lvl w:ilvl="0" w:tplc="B106C3AA">
      <w:start w:val="1"/>
      <w:numFmt w:val="bullet"/>
      <w:lvlText w:val="-"/>
      <w:lvlJc w:val="left"/>
      <w:pPr>
        <w:ind w:left="720" w:hanging="360"/>
      </w:pPr>
      <w:rPr>
        <w:rFonts w:ascii="Avenir Book" w:eastAsiaTheme="minorHAnsi" w:hAnsi="Avenir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F973FD"/>
    <w:multiLevelType w:val="hybridMultilevel"/>
    <w:tmpl w:val="038201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2E2E3A"/>
    <w:multiLevelType w:val="hybridMultilevel"/>
    <w:tmpl w:val="45E62048"/>
    <w:lvl w:ilvl="0" w:tplc="B3D22CE0">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F159C3"/>
    <w:multiLevelType w:val="hybridMultilevel"/>
    <w:tmpl w:val="114A9732"/>
    <w:lvl w:ilvl="0" w:tplc="040C0015">
      <w:start w:val="1"/>
      <w:numFmt w:val="upperLetter"/>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7" w15:restartNumberingAfterBreak="0">
    <w:nsid w:val="52FD6F7A"/>
    <w:multiLevelType w:val="hybridMultilevel"/>
    <w:tmpl w:val="D55E1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E10D8A"/>
    <w:multiLevelType w:val="hybridMultilevel"/>
    <w:tmpl w:val="1DD2569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19E3560"/>
    <w:multiLevelType w:val="multilevel"/>
    <w:tmpl w:val="A0E621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A237F4D"/>
    <w:multiLevelType w:val="hybridMultilevel"/>
    <w:tmpl w:val="0B46C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A4147D"/>
    <w:multiLevelType w:val="hybridMultilevel"/>
    <w:tmpl w:val="33189028"/>
    <w:lvl w:ilvl="0" w:tplc="978C7B14">
      <w:start w:val="1"/>
      <w:numFmt w:val="bullet"/>
      <w:lvlText w:val="-"/>
      <w:lvlJc w:val="left"/>
      <w:pPr>
        <w:ind w:left="720" w:hanging="360"/>
      </w:pPr>
      <w:rPr>
        <w:rFonts w:ascii="Avenir Book" w:eastAsiaTheme="minorHAnsi" w:hAnsi="Avenir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DF33F7"/>
    <w:multiLevelType w:val="hybridMultilevel"/>
    <w:tmpl w:val="358EDAD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900FEE"/>
    <w:multiLevelType w:val="hybridMultilevel"/>
    <w:tmpl w:val="358EDAD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5A4DA7"/>
    <w:multiLevelType w:val="hybridMultilevel"/>
    <w:tmpl w:val="8064219C"/>
    <w:lvl w:ilvl="0" w:tplc="040C000F">
      <w:start w:val="1"/>
      <w:numFmt w:val="decimal"/>
      <w:lvlText w:val="%1."/>
      <w:lvlJc w:val="left"/>
      <w:pPr>
        <w:ind w:left="720" w:hanging="360"/>
      </w:pPr>
    </w:lvl>
    <w:lvl w:ilvl="1" w:tplc="040C0019">
      <w:start w:val="1"/>
      <w:numFmt w:val="lowerLetter"/>
      <w:lvlText w:val="%2."/>
      <w:lvlJc w:val="left"/>
      <w:pPr>
        <w:ind w:left="785"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08070743">
    <w:abstractNumId w:val="0"/>
  </w:num>
  <w:num w:numId="2" w16cid:durableId="129596363">
    <w:abstractNumId w:val="8"/>
  </w:num>
  <w:num w:numId="3" w16cid:durableId="84495503">
    <w:abstractNumId w:val="7"/>
  </w:num>
  <w:num w:numId="4" w16cid:durableId="274486203">
    <w:abstractNumId w:val="9"/>
  </w:num>
  <w:num w:numId="5" w16cid:durableId="365562286">
    <w:abstractNumId w:val="3"/>
  </w:num>
  <w:num w:numId="6" w16cid:durableId="534199655">
    <w:abstractNumId w:val="11"/>
  </w:num>
  <w:num w:numId="7" w16cid:durableId="870412216">
    <w:abstractNumId w:val="6"/>
  </w:num>
  <w:num w:numId="8" w16cid:durableId="1610817355">
    <w:abstractNumId w:val="12"/>
  </w:num>
  <w:num w:numId="9" w16cid:durableId="1336882548">
    <w:abstractNumId w:val="13"/>
  </w:num>
  <w:num w:numId="10" w16cid:durableId="405152995">
    <w:abstractNumId w:val="10"/>
  </w:num>
  <w:num w:numId="11" w16cid:durableId="104540515">
    <w:abstractNumId w:val="5"/>
  </w:num>
  <w:num w:numId="12" w16cid:durableId="539320344">
    <w:abstractNumId w:val="4"/>
  </w:num>
  <w:num w:numId="13" w16cid:durableId="615867277">
    <w:abstractNumId w:val="1"/>
  </w:num>
  <w:num w:numId="14" w16cid:durableId="1182889733">
    <w:abstractNumId w:val="14"/>
  </w:num>
  <w:num w:numId="15" w16cid:durableId="971713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attachedTemplate r:id="rId1"/>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7E8"/>
    <w:rsid w:val="00073CF8"/>
    <w:rsid w:val="00105A16"/>
    <w:rsid w:val="001D4FE5"/>
    <w:rsid w:val="00213BC7"/>
    <w:rsid w:val="00222A4A"/>
    <w:rsid w:val="002631FF"/>
    <w:rsid w:val="00284783"/>
    <w:rsid w:val="002B2E3B"/>
    <w:rsid w:val="002F05CF"/>
    <w:rsid w:val="003327BB"/>
    <w:rsid w:val="00346A1A"/>
    <w:rsid w:val="00355F4F"/>
    <w:rsid w:val="0035738A"/>
    <w:rsid w:val="003F2719"/>
    <w:rsid w:val="003F7911"/>
    <w:rsid w:val="00421127"/>
    <w:rsid w:val="004A3BFA"/>
    <w:rsid w:val="004E2F32"/>
    <w:rsid w:val="004E6AFF"/>
    <w:rsid w:val="005201D0"/>
    <w:rsid w:val="005667E8"/>
    <w:rsid w:val="005669AF"/>
    <w:rsid w:val="005B390A"/>
    <w:rsid w:val="005D56F0"/>
    <w:rsid w:val="00662BD1"/>
    <w:rsid w:val="00665626"/>
    <w:rsid w:val="006917D7"/>
    <w:rsid w:val="00696347"/>
    <w:rsid w:val="00696CDB"/>
    <w:rsid w:val="00697BA5"/>
    <w:rsid w:val="006A0699"/>
    <w:rsid w:val="00711ED6"/>
    <w:rsid w:val="00712600"/>
    <w:rsid w:val="007B0D7D"/>
    <w:rsid w:val="00836EE5"/>
    <w:rsid w:val="008B4315"/>
    <w:rsid w:val="008C5674"/>
    <w:rsid w:val="00957C43"/>
    <w:rsid w:val="00963B71"/>
    <w:rsid w:val="00990569"/>
    <w:rsid w:val="009A7522"/>
    <w:rsid w:val="00A31F88"/>
    <w:rsid w:val="00AB611A"/>
    <w:rsid w:val="00B31A1C"/>
    <w:rsid w:val="00B42F84"/>
    <w:rsid w:val="00B93229"/>
    <w:rsid w:val="00BD1217"/>
    <w:rsid w:val="00C13F7E"/>
    <w:rsid w:val="00C45B28"/>
    <w:rsid w:val="00C6102B"/>
    <w:rsid w:val="00C710B5"/>
    <w:rsid w:val="00C74845"/>
    <w:rsid w:val="00C93A7E"/>
    <w:rsid w:val="00C94470"/>
    <w:rsid w:val="00D20FA4"/>
    <w:rsid w:val="00D60CCC"/>
    <w:rsid w:val="00D73F96"/>
    <w:rsid w:val="00DE4F5C"/>
    <w:rsid w:val="00E30868"/>
    <w:rsid w:val="00E75EC4"/>
    <w:rsid w:val="00EF7EDF"/>
    <w:rsid w:val="00F14F58"/>
    <w:rsid w:val="00F41B03"/>
    <w:rsid w:val="00F427CE"/>
    <w:rsid w:val="00F640A7"/>
    <w:rsid w:val="00FB24CF"/>
    <w:rsid w:val="00FC20E2"/>
    <w:rsid w:val="00FE3C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05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7911"/>
    <w:pPr>
      <w:tabs>
        <w:tab w:val="center" w:pos="4536"/>
        <w:tab w:val="right" w:pos="9072"/>
      </w:tabs>
    </w:pPr>
  </w:style>
  <w:style w:type="character" w:customStyle="1" w:styleId="En-tteCar">
    <w:name w:val="En-tête Car"/>
    <w:basedOn w:val="Policepardfaut"/>
    <w:link w:val="En-tte"/>
    <w:uiPriority w:val="99"/>
    <w:rsid w:val="003F7911"/>
  </w:style>
  <w:style w:type="paragraph" w:styleId="Pieddepage">
    <w:name w:val="footer"/>
    <w:basedOn w:val="Normal"/>
    <w:link w:val="PieddepageCar"/>
    <w:uiPriority w:val="99"/>
    <w:unhideWhenUsed/>
    <w:rsid w:val="003F7911"/>
    <w:pPr>
      <w:tabs>
        <w:tab w:val="center" w:pos="4536"/>
        <w:tab w:val="right" w:pos="9072"/>
      </w:tabs>
    </w:pPr>
  </w:style>
  <w:style w:type="character" w:customStyle="1" w:styleId="PieddepageCar">
    <w:name w:val="Pied de page Car"/>
    <w:basedOn w:val="Policepardfaut"/>
    <w:link w:val="Pieddepage"/>
    <w:uiPriority w:val="99"/>
    <w:rsid w:val="003F7911"/>
  </w:style>
  <w:style w:type="character" w:styleId="Numrodepage">
    <w:name w:val="page number"/>
    <w:basedOn w:val="Policepardfaut"/>
    <w:uiPriority w:val="99"/>
    <w:semiHidden/>
    <w:unhideWhenUsed/>
    <w:rsid w:val="003F7911"/>
  </w:style>
  <w:style w:type="paragraph" w:styleId="Paragraphedeliste">
    <w:name w:val="List Paragraph"/>
    <w:basedOn w:val="Normal"/>
    <w:uiPriority w:val="34"/>
    <w:qFormat/>
    <w:rsid w:val="003F7911"/>
    <w:pPr>
      <w:ind w:left="720"/>
      <w:contextualSpacing/>
    </w:pPr>
  </w:style>
  <w:style w:type="table" w:styleId="Tableausimple1">
    <w:name w:val="Plain Table 1"/>
    <w:basedOn w:val="TableauNormal"/>
    <w:uiPriority w:val="41"/>
    <w:rsid w:val="00697B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
    <w:name w:val="Hyperlink"/>
    <w:basedOn w:val="Policepardfaut"/>
    <w:uiPriority w:val="99"/>
    <w:unhideWhenUsed/>
    <w:rsid w:val="00073CF8"/>
    <w:rPr>
      <w:color w:val="0000FF"/>
      <w:u w:val="single"/>
    </w:rPr>
  </w:style>
  <w:style w:type="table" w:styleId="Grilledutableau">
    <w:name w:val="Table Grid"/>
    <w:basedOn w:val="TableauNormal"/>
    <w:uiPriority w:val="39"/>
    <w:rsid w:val="00F1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0247">
      <w:bodyDiv w:val="1"/>
      <w:marLeft w:val="0"/>
      <w:marRight w:val="0"/>
      <w:marTop w:val="0"/>
      <w:marBottom w:val="0"/>
      <w:divBdr>
        <w:top w:val="none" w:sz="0" w:space="0" w:color="auto"/>
        <w:left w:val="none" w:sz="0" w:space="0" w:color="auto"/>
        <w:bottom w:val="none" w:sz="0" w:space="0" w:color="auto"/>
        <w:right w:val="none" w:sz="0" w:space="0" w:color="auto"/>
      </w:divBdr>
      <w:divsChild>
        <w:div w:id="1761019575">
          <w:marLeft w:val="0"/>
          <w:marRight w:val="0"/>
          <w:marTop w:val="0"/>
          <w:marBottom w:val="0"/>
          <w:divBdr>
            <w:top w:val="none" w:sz="0" w:space="0" w:color="auto"/>
            <w:left w:val="none" w:sz="0" w:space="0" w:color="auto"/>
            <w:bottom w:val="none" w:sz="0" w:space="0" w:color="auto"/>
            <w:right w:val="none" w:sz="0" w:space="0" w:color="auto"/>
          </w:divBdr>
        </w:div>
        <w:div w:id="693459624">
          <w:marLeft w:val="0"/>
          <w:marRight w:val="0"/>
          <w:marTop w:val="0"/>
          <w:marBottom w:val="0"/>
          <w:divBdr>
            <w:top w:val="none" w:sz="0" w:space="0" w:color="auto"/>
            <w:left w:val="none" w:sz="0" w:space="0" w:color="auto"/>
            <w:bottom w:val="none" w:sz="0" w:space="0" w:color="auto"/>
            <w:right w:val="none" w:sz="0" w:space="0" w:color="auto"/>
          </w:divBdr>
        </w:div>
      </w:divsChild>
    </w:div>
    <w:div w:id="350566662">
      <w:bodyDiv w:val="1"/>
      <w:marLeft w:val="0"/>
      <w:marRight w:val="0"/>
      <w:marTop w:val="0"/>
      <w:marBottom w:val="0"/>
      <w:divBdr>
        <w:top w:val="none" w:sz="0" w:space="0" w:color="auto"/>
        <w:left w:val="none" w:sz="0" w:space="0" w:color="auto"/>
        <w:bottom w:val="none" w:sz="0" w:space="0" w:color="auto"/>
        <w:right w:val="none" w:sz="0" w:space="0" w:color="auto"/>
      </w:divBdr>
      <w:divsChild>
        <w:div w:id="1522353453">
          <w:marLeft w:val="0"/>
          <w:marRight w:val="0"/>
          <w:marTop w:val="0"/>
          <w:marBottom w:val="0"/>
          <w:divBdr>
            <w:top w:val="none" w:sz="0" w:space="0" w:color="auto"/>
            <w:left w:val="none" w:sz="0" w:space="0" w:color="auto"/>
            <w:bottom w:val="none" w:sz="0" w:space="0" w:color="auto"/>
            <w:right w:val="none" w:sz="0" w:space="0" w:color="auto"/>
          </w:divBdr>
        </w:div>
        <w:div w:id="16140914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ewoyekelvin/Library/Group%20Containers/UBF8T346G9.Office/User%20Content.localized/Templates.localized/chap%205%20TES.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chap 5 TES.dotx</Template>
  <TotalTime>1</TotalTime>
  <Pages>4</Pages>
  <Words>486</Words>
  <Characters>2674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K.Adewoye</dc:creator>
  <cp:keywords/>
  <dc:description/>
  <cp:lastModifiedBy>Kelvin</cp:lastModifiedBy>
  <cp:revision>3</cp:revision>
  <cp:lastPrinted>2023-11-12T14:57:00Z</cp:lastPrinted>
  <dcterms:created xsi:type="dcterms:W3CDTF">2023-11-12T14:57:00Z</dcterms:created>
  <dcterms:modified xsi:type="dcterms:W3CDTF">2023-11-12T14:57:00Z</dcterms:modified>
</cp:coreProperties>
</file>