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E4385" w14:textId="1CD720BA" w:rsidR="007C5B65" w:rsidRPr="001541D0" w:rsidRDefault="001541D0" w:rsidP="007C5B65">
      <w:pPr>
        <w:ind w:left="709"/>
        <w:rPr>
          <w:rFonts w:ascii="Avenir Next" w:hAnsi="Avenir Next"/>
          <w:iCs/>
          <w:color w:val="668C5F"/>
        </w:rPr>
      </w:pPr>
      <w:r>
        <w:rPr>
          <w:noProof/>
        </w:rPr>
        <w:drawing>
          <wp:anchor distT="0" distB="0" distL="114300" distR="114300" simplePos="0" relativeHeight="251666432" behindDoc="0" locked="0" layoutInCell="1" allowOverlap="1" wp14:anchorId="1E3DCAB2" wp14:editId="4D394EF6">
            <wp:simplePos x="0" y="0"/>
            <wp:positionH relativeFrom="column">
              <wp:posOffset>-457522</wp:posOffset>
            </wp:positionH>
            <wp:positionV relativeFrom="paragraph">
              <wp:posOffset>388462</wp:posOffset>
            </wp:positionV>
            <wp:extent cx="7558950" cy="3123211"/>
            <wp:effectExtent l="0" t="0" r="0" b="1270"/>
            <wp:wrapTopAndBottom/>
            <wp:docPr id="12019524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52490" name="Image 1201952490"/>
                    <pic:cNvPicPr/>
                  </pic:nvPicPr>
                  <pic:blipFill>
                    <a:blip r:embed="rId7">
                      <a:extLst>
                        <a:ext uri="{28A0092B-C50C-407E-A947-70E740481C1C}">
                          <a14:useLocalDpi xmlns:a14="http://schemas.microsoft.com/office/drawing/2010/main" val="0"/>
                        </a:ext>
                      </a:extLst>
                    </a:blip>
                    <a:stretch>
                      <a:fillRect/>
                    </a:stretch>
                  </pic:blipFill>
                  <pic:spPr>
                    <a:xfrm>
                      <a:off x="0" y="0"/>
                      <a:ext cx="7591856" cy="3136807"/>
                    </a:xfrm>
                    <a:prstGeom prst="rect">
                      <a:avLst/>
                    </a:prstGeom>
                  </pic:spPr>
                </pic:pic>
              </a:graphicData>
            </a:graphic>
            <wp14:sizeRelH relativeFrom="page">
              <wp14:pctWidth>0</wp14:pctWidth>
            </wp14:sizeRelH>
            <wp14:sizeRelV relativeFrom="page">
              <wp14:pctHeight>0</wp14:pctHeight>
            </wp14:sizeRelV>
          </wp:anchor>
        </w:drawing>
      </w:r>
      <w:r w:rsidR="007C5B65" w:rsidRPr="001541D0">
        <w:rPr>
          <w:rFonts w:ascii="Avenir Next" w:hAnsi="Avenir Next"/>
          <w:iCs/>
          <w:color w:val="668C5F"/>
        </w:rPr>
        <w:t>B. De la mobilité observée à la fluidité sociale</w:t>
      </w:r>
    </w:p>
    <w:p w14:paraId="69C672EE" w14:textId="77777777" w:rsidR="001541D0" w:rsidRDefault="001541D0" w:rsidP="001541D0">
      <w:pPr>
        <w:tabs>
          <w:tab w:val="left" w:leader="dot" w:pos="17010"/>
        </w:tabs>
      </w:pPr>
    </w:p>
    <w:p w14:paraId="2E9A64A8" w14:textId="47748B3F" w:rsidR="005C7037" w:rsidRPr="001541D0" w:rsidRDefault="005C7037" w:rsidP="005C7037">
      <w:pPr>
        <w:pStyle w:val="Paragraphedeliste"/>
        <w:numPr>
          <w:ilvl w:val="0"/>
          <w:numId w:val="2"/>
        </w:numPr>
        <w:tabs>
          <w:tab w:val="left" w:leader="dot" w:pos="17010"/>
        </w:tabs>
        <w:rPr>
          <w:rFonts w:ascii="Avenir Next" w:hAnsi="Avenir Next"/>
          <w:i/>
          <w:iCs/>
          <w:color w:val="000000" w:themeColor="text1"/>
        </w:rPr>
      </w:pPr>
      <w:r w:rsidRPr="001541D0">
        <w:rPr>
          <w:rFonts w:ascii="Avenir Next" w:hAnsi="Avenir Next"/>
          <w:i/>
          <w:iCs/>
          <w:color w:val="000000" w:themeColor="text1"/>
        </w:rPr>
        <w:t>La mobilité observée</w:t>
      </w:r>
    </w:p>
    <w:p w14:paraId="73CD90D7" w14:textId="77777777" w:rsidR="00026619" w:rsidRDefault="00026619" w:rsidP="001541D0">
      <w:pPr>
        <w:rPr>
          <w:rFonts w:ascii="Avenir Next" w:hAnsi="Avenir Next"/>
          <w:color w:val="44546A" w:themeColor="text2"/>
        </w:rPr>
      </w:pPr>
    </w:p>
    <w:tbl>
      <w:tblPr>
        <w:tblStyle w:val="Grilledutableau"/>
        <w:tblW w:w="0" w:type="auto"/>
        <w:tblLook w:val="04A0" w:firstRow="1" w:lastRow="0" w:firstColumn="1" w:lastColumn="0" w:noHBand="0" w:noVBand="1"/>
      </w:tblPr>
      <w:tblGrid>
        <w:gridCol w:w="10460"/>
      </w:tblGrid>
      <w:tr w:rsidR="001541D0" w14:paraId="3E90E8CE" w14:textId="77777777" w:rsidTr="001541D0">
        <w:tc>
          <w:tcPr>
            <w:tcW w:w="10460" w:type="dxa"/>
          </w:tcPr>
          <w:p w14:paraId="4B71A039" w14:textId="77777777" w:rsidR="001541D0" w:rsidRDefault="001541D0" w:rsidP="001541D0">
            <w:pPr>
              <w:jc w:val="center"/>
              <w:rPr>
                <w:rFonts w:ascii="Avenir Next" w:hAnsi="Avenir Next"/>
                <w:color w:val="FF0000"/>
              </w:rPr>
            </w:pPr>
          </w:p>
          <w:p w14:paraId="17AFFA51" w14:textId="3EF155B4" w:rsidR="001541D0" w:rsidRDefault="001541D0" w:rsidP="001541D0">
            <w:pPr>
              <w:jc w:val="center"/>
              <w:rPr>
                <w:rFonts w:ascii="Avenir Next" w:hAnsi="Avenir Next"/>
                <w:color w:val="FF0000"/>
              </w:rPr>
            </w:pPr>
            <w:r w:rsidRPr="001541D0">
              <w:rPr>
                <w:rFonts w:ascii="Avenir Next" w:hAnsi="Avenir Next"/>
                <w:color w:val="FF0000"/>
              </w:rPr>
              <w:t>Notion importante : Mobilité observée et taux de mobilité</w:t>
            </w:r>
          </w:p>
          <w:p w14:paraId="5522A9E0" w14:textId="77777777" w:rsidR="001541D0" w:rsidRPr="001541D0" w:rsidRDefault="001541D0" w:rsidP="001541D0">
            <w:pPr>
              <w:jc w:val="center"/>
              <w:rPr>
                <w:rFonts w:ascii="Avenir Next" w:hAnsi="Avenir Next"/>
                <w:color w:val="FF0000"/>
              </w:rPr>
            </w:pPr>
          </w:p>
          <w:p w14:paraId="2DDBD5E9" w14:textId="77777777" w:rsidR="001541D0" w:rsidRPr="001541D0" w:rsidRDefault="001541D0" w:rsidP="001541D0">
            <w:pPr>
              <w:rPr>
                <w:rFonts w:ascii="Avenir Next" w:hAnsi="Avenir Next"/>
                <w:color w:val="000000" w:themeColor="text1"/>
              </w:rPr>
            </w:pPr>
            <w:r w:rsidRPr="001541D0">
              <w:rPr>
                <w:rFonts w:ascii="Avenir Next" w:hAnsi="Avenir Next"/>
                <w:color w:val="000000" w:themeColor="text1"/>
              </w:rPr>
              <w:t xml:space="preserve">La </w:t>
            </w:r>
            <w:r w:rsidRPr="001541D0">
              <w:rPr>
                <w:rFonts w:ascii="Avenir Next" w:hAnsi="Avenir Next"/>
                <w:color w:val="ED7D31" w:themeColor="accent2"/>
              </w:rPr>
              <w:t xml:space="preserve">mobilité observée </w:t>
            </w:r>
            <w:r w:rsidRPr="001541D0">
              <w:rPr>
                <w:rFonts w:ascii="Avenir Next" w:hAnsi="Avenir Next"/>
                <w:color w:val="000000" w:themeColor="text1"/>
              </w:rPr>
              <w:t xml:space="preserve">correspond à l’ensemble des individus qui ont changé de catégorie sociale par rapport à leur père (ou leur mère) </w:t>
            </w:r>
          </w:p>
          <w:p w14:paraId="65AA15D2" w14:textId="77777777" w:rsidR="001541D0" w:rsidRPr="001541D0" w:rsidRDefault="001541D0" w:rsidP="001541D0">
            <w:pPr>
              <w:rPr>
                <w:rFonts w:ascii="Avenir Next" w:hAnsi="Avenir Next"/>
                <w:color w:val="000000" w:themeColor="text1"/>
              </w:rPr>
            </w:pPr>
          </w:p>
          <w:p w14:paraId="491412BF" w14:textId="77777777" w:rsidR="001541D0" w:rsidRPr="001541D0" w:rsidRDefault="001541D0" w:rsidP="001541D0">
            <w:pPr>
              <w:rPr>
                <w:rFonts w:ascii="Avenir Next" w:hAnsi="Avenir Next"/>
                <w:color w:val="000000" w:themeColor="text1"/>
              </w:rPr>
            </w:pPr>
            <w:r w:rsidRPr="001541D0">
              <w:rPr>
                <w:rFonts w:ascii="Avenir Next" w:hAnsi="Avenir Next"/>
                <w:color w:val="000000" w:themeColor="text1"/>
              </w:rPr>
              <w:t xml:space="preserve">On peut alors calculé un taux de mobilité dans un pays. </w:t>
            </w:r>
          </w:p>
          <w:p w14:paraId="22201416" w14:textId="77777777" w:rsidR="001541D0" w:rsidRPr="001541D0" w:rsidRDefault="001541D0" w:rsidP="001541D0">
            <w:pPr>
              <w:rPr>
                <w:rFonts w:ascii="Avenir Next" w:hAnsi="Avenir Next"/>
                <w:color w:val="000000" w:themeColor="text1"/>
              </w:rPr>
            </w:pPr>
          </w:p>
          <w:p w14:paraId="43AF5CA5" w14:textId="77777777" w:rsidR="001541D0" w:rsidRPr="001541D0" w:rsidRDefault="001541D0" w:rsidP="001541D0">
            <w:pPr>
              <w:jc w:val="center"/>
              <w:rPr>
                <w:rFonts w:ascii="Avenir Next" w:eastAsiaTheme="minorEastAsia" w:hAnsi="Avenir Next"/>
                <w:color w:val="000000" w:themeColor="text1"/>
                <w:sz w:val="28"/>
                <w:szCs w:val="28"/>
              </w:rPr>
            </w:pPr>
            <w:r w:rsidRPr="001541D0">
              <w:rPr>
                <w:rFonts w:ascii="Avenir Next" w:hAnsi="Avenir Next"/>
                <w:color w:val="000000" w:themeColor="text1"/>
              </w:rPr>
              <w:t xml:space="preserve">Taux de mobilité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 xml:space="preserve">nombre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d</m:t>
                      </m:r>
                    </m:e>
                    <m:sup>
                      <m:r>
                        <w:rPr>
                          <w:rFonts w:ascii="Cambria Math" w:hAnsi="Cambria Math"/>
                          <w:color w:val="000000" w:themeColor="text1"/>
                          <w:sz w:val="28"/>
                          <w:szCs w:val="28"/>
                        </w:rPr>
                        <m:t>'</m:t>
                      </m:r>
                    </m:sup>
                  </m:sSup>
                  <m:r>
                    <w:rPr>
                      <w:rFonts w:ascii="Cambria Math" w:hAnsi="Cambria Math"/>
                      <w:color w:val="000000" w:themeColor="text1"/>
                      <w:sz w:val="28"/>
                      <w:szCs w:val="28"/>
                    </w:rPr>
                    <m:t>individus mobiles</m:t>
                  </m:r>
                </m:num>
                <m:den>
                  <m:r>
                    <w:rPr>
                      <w:rFonts w:ascii="Cambria Math" w:hAnsi="Cambria Math"/>
                      <w:color w:val="000000" w:themeColor="text1"/>
                      <w:sz w:val="28"/>
                      <w:szCs w:val="28"/>
                    </w:rPr>
                    <m:t xml:space="preserve">nombre total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d</m:t>
                      </m:r>
                    </m:e>
                    <m:sup>
                      <m:r>
                        <w:rPr>
                          <w:rFonts w:ascii="Cambria Math" w:hAnsi="Cambria Math"/>
                          <w:color w:val="000000" w:themeColor="text1"/>
                          <w:sz w:val="28"/>
                          <w:szCs w:val="28"/>
                        </w:rPr>
                        <m:t>'</m:t>
                      </m:r>
                    </m:sup>
                  </m:sSup>
                  <m:r>
                    <w:rPr>
                      <w:rFonts w:ascii="Cambria Math" w:hAnsi="Cambria Math"/>
                      <w:color w:val="000000" w:themeColor="text1"/>
                      <w:sz w:val="28"/>
                      <w:szCs w:val="28"/>
                    </w:rPr>
                    <m:t>individus</m:t>
                  </m:r>
                </m:den>
              </m:f>
              <m:r>
                <w:rPr>
                  <w:rFonts w:ascii="Cambria Math" w:hAnsi="Cambria Math"/>
                  <w:color w:val="000000" w:themeColor="text1"/>
                  <w:sz w:val="28"/>
                  <w:szCs w:val="28"/>
                </w:rPr>
                <m:t xml:space="preserve"> x 100</m:t>
              </m:r>
            </m:oMath>
          </w:p>
          <w:p w14:paraId="3981F8D0" w14:textId="77777777" w:rsidR="001541D0" w:rsidRPr="001541D0" w:rsidRDefault="001541D0" w:rsidP="001541D0">
            <w:pPr>
              <w:tabs>
                <w:tab w:val="left" w:pos="3637"/>
              </w:tabs>
              <w:rPr>
                <w:rFonts w:ascii="Avenir Next" w:hAnsi="Avenir Next"/>
                <w:color w:val="000000" w:themeColor="text1"/>
              </w:rPr>
            </w:pPr>
          </w:p>
          <w:p w14:paraId="4A33195B" w14:textId="77777777" w:rsidR="001541D0" w:rsidRPr="001541D0" w:rsidRDefault="001541D0" w:rsidP="001541D0">
            <w:pPr>
              <w:tabs>
                <w:tab w:val="left" w:pos="3637"/>
              </w:tabs>
              <w:rPr>
                <w:rFonts w:ascii="Avenir Next" w:hAnsi="Avenir Next"/>
                <w:color w:val="000000" w:themeColor="text1"/>
              </w:rPr>
            </w:pPr>
            <w:r w:rsidRPr="001541D0">
              <w:rPr>
                <w:rFonts w:ascii="Avenir Next" w:hAnsi="Avenir Next"/>
                <w:color w:val="000000" w:themeColor="text1"/>
              </w:rPr>
              <w:t xml:space="preserve">Le </w:t>
            </w:r>
            <w:r w:rsidRPr="001541D0">
              <w:rPr>
                <w:rFonts w:ascii="Avenir Next" w:hAnsi="Avenir Next"/>
                <w:color w:val="ED7D31" w:themeColor="accent2"/>
              </w:rPr>
              <w:t xml:space="preserve">taux de mobilité </w:t>
            </w:r>
            <w:r w:rsidRPr="001541D0">
              <w:rPr>
                <w:rFonts w:ascii="Avenir Next" w:hAnsi="Avenir Next"/>
                <w:color w:val="000000" w:themeColor="text1"/>
              </w:rPr>
              <w:t>permet alors de connaître la part des individus mobiles dans une société ( qui ont changé de catégorie sociale par rapport à leur père)</w:t>
            </w:r>
          </w:p>
          <w:p w14:paraId="7B1DBAB7" w14:textId="77777777" w:rsidR="001541D0" w:rsidRDefault="001541D0" w:rsidP="001541D0">
            <w:pPr>
              <w:rPr>
                <w:rFonts w:ascii="Avenir Next" w:hAnsi="Avenir Next"/>
                <w:color w:val="44546A" w:themeColor="text2"/>
              </w:rPr>
            </w:pPr>
          </w:p>
        </w:tc>
      </w:tr>
    </w:tbl>
    <w:p w14:paraId="16844D6C" w14:textId="77777777" w:rsidR="001541D0" w:rsidRDefault="001541D0" w:rsidP="001541D0">
      <w:pPr>
        <w:rPr>
          <w:rFonts w:ascii="Avenir Next" w:hAnsi="Avenir Next"/>
          <w:color w:val="44546A" w:themeColor="text2"/>
        </w:rPr>
      </w:pPr>
    </w:p>
    <w:p w14:paraId="0F619D17" w14:textId="282E0AD5" w:rsidR="005C7037" w:rsidRPr="00026619" w:rsidRDefault="005C7037" w:rsidP="00026619">
      <w:pPr>
        <w:tabs>
          <w:tab w:val="left" w:leader="dot" w:pos="17010"/>
        </w:tabs>
        <w:jc w:val="both"/>
        <w:rPr>
          <w:rFonts w:ascii="Avenir Next" w:hAnsi="Avenir Next"/>
          <w:color w:val="000000" w:themeColor="text1"/>
        </w:rPr>
      </w:pPr>
    </w:p>
    <w:p w14:paraId="1F8DD69A" w14:textId="2E258627" w:rsidR="005C7037" w:rsidRDefault="005C7037" w:rsidP="001541D0">
      <w:pPr>
        <w:jc w:val="center"/>
        <w:rPr>
          <w:rFonts w:ascii="Avenir Next" w:hAnsi="Avenir Next"/>
          <w:bCs/>
          <w:color w:val="808080" w:themeColor="background1" w:themeShade="80"/>
        </w:rPr>
      </w:pPr>
      <w:r w:rsidRPr="001541D0">
        <w:rPr>
          <w:rFonts w:ascii="Avenir Next" w:hAnsi="Avenir Next"/>
          <w:noProof/>
          <w:color w:val="808080" w:themeColor="background1" w:themeShade="80"/>
          <w:lang w:eastAsia="fr-FR"/>
        </w:rPr>
        <w:lastRenderedPageBreak/>
        <w:drawing>
          <wp:anchor distT="0" distB="0" distL="114300" distR="114300" simplePos="0" relativeHeight="251663360" behindDoc="0" locked="0" layoutInCell="1" allowOverlap="1" wp14:anchorId="034498E4" wp14:editId="012B287B">
            <wp:simplePos x="0" y="0"/>
            <wp:positionH relativeFrom="column">
              <wp:posOffset>-4851</wp:posOffset>
            </wp:positionH>
            <wp:positionV relativeFrom="paragraph">
              <wp:posOffset>231342</wp:posOffset>
            </wp:positionV>
            <wp:extent cx="6824980" cy="4226560"/>
            <wp:effectExtent l="0" t="0" r="0" b="2540"/>
            <wp:wrapTopAndBottom/>
            <wp:docPr id="10" name="Image 10" descr="Capture%20d’écran%202020-08-11%20à%2022.3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20-08-11%20à%2022.35.23.png"/>
                    <pic:cNvPicPr>
                      <a:picLocks noChangeAspect="1" noChangeArrowheads="1"/>
                    </pic:cNvPicPr>
                  </pic:nvPicPr>
                  <pic:blipFill rotWithShape="1">
                    <a:blip r:embed="rId8">
                      <a:extLst>
                        <a:ext uri="{28A0092B-C50C-407E-A947-70E740481C1C}">
                          <a14:useLocalDpi xmlns:a14="http://schemas.microsoft.com/office/drawing/2010/main" val="0"/>
                        </a:ext>
                      </a:extLst>
                    </a:blip>
                    <a:srcRect t="6485" b="11734"/>
                    <a:stretch/>
                  </pic:blipFill>
                  <pic:spPr bwMode="auto">
                    <a:xfrm>
                      <a:off x="0" y="0"/>
                      <a:ext cx="6824980" cy="422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1D0">
        <w:rPr>
          <w:rFonts w:ascii="Avenir Next" w:hAnsi="Avenir Next"/>
          <w:bCs/>
          <w:color w:val="808080" w:themeColor="background1" w:themeShade="80"/>
        </w:rPr>
        <w:t xml:space="preserve">Document 2. L’évolution de la mobilité sociale structurelle en </w:t>
      </w:r>
      <w:r w:rsidR="001541D0">
        <w:rPr>
          <w:rFonts w:ascii="Avenir Next" w:hAnsi="Avenir Next"/>
          <w:bCs/>
          <w:color w:val="808080" w:themeColor="background1" w:themeShade="80"/>
        </w:rPr>
        <w:t>France</w:t>
      </w:r>
    </w:p>
    <w:p w14:paraId="2890ACC2" w14:textId="77777777" w:rsidR="001541D0" w:rsidRPr="001541D0" w:rsidRDefault="001541D0" w:rsidP="001541D0">
      <w:pPr>
        <w:jc w:val="center"/>
        <w:rPr>
          <w:rFonts w:ascii="Avenir Next" w:hAnsi="Avenir Next"/>
          <w:color w:val="808080" w:themeColor="background1" w:themeShade="80"/>
        </w:rPr>
      </w:pPr>
    </w:p>
    <w:p w14:paraId="1F6E930F" w14:textId="52D6597C" w:rsidR="005C7037" w:rsidRPr="0014522D" w:rsidRDefault="005C7037" w:rsidP="001541D0">
      <w:pPr>
        <w:jc w:val="both"/>
        <w:rPr>
          <w:rFonts w:ascii="Avenir Next" w:hAnsi="Avenir Next"/>
          <w:color w:val="ED7D31" w:themeColor="accent2"/>
        </w:rPr>
      </w:pPr>
      <w:r w:rsidRPr="0014522D">
        <w:rPr>
          <w:rFonts w:ascii="Avenir Next" w:hAnsi="Avenir Next"/>
          <w:color w:val="ED7D31" w:themeColor="accent2"/>
        </w:rPr>
        <w:t xml:space="preserve">1. </w:t>
      </w:r>
      <w:r w:rsidR="001541D0" w:rsidRPr="0014522D">
        <w:rPr>
          <w:rFonts w:ascii="Avenir Next" w:hAnsi="Avenir Next"/>
          <w:color w:val="ED7D31" w:themeColor="accent2"/>
        </w:rPr>
        <w:t>À l’aide du texte et de l’exemple des agriculteurs, essayez de définir la notion de mobilité structurelle</w:t>
      </w:r>
      <w:r w:rsidRPr="0014522D">
        <w:rPr>
          <w:rFonts w:ascii="Avenir Next" w:hAnsi="Avenir Next"/>
          <w:color w:val="ED7D31" w:themeColor="accent2"/>
        </w:rPr>
        <w:t>.</w:t>
      </w:r>
    </w:p>
    <w:p w14:paraId="700C7A5E" w14:textId="77777777" w:rsidR="005C7037" w:rsidRPr="00B664AB" w:rsidRDefault="005C7037" w:rsidP="005C7037">
      <w:pPr>
        <w:tabs>
          <w:tab w:val="left" w:leader="dot" w:pos="17010"/>
        </w:tabs>
        <w:jc w:val="both"/>
        <w:rPr>
          <w:rFonts w:ascii="Avenir Next" w:hAnsi="Avenir Next"/>
          <w:color w:val="000000" w:themeColor="text1"/>
        </w:rPr>
      </w:pPr>
      <w:r w:rsidRPr="00B664AB">
        <w:rPr>
          <w:rFonts w:ascii="Avenir Next" w:hAnsi="Avenir Next"/>
          <w:color w:val="000000" w:themeColor="text1"/>
        </w:rPr>
        <w:tab/>
      </w:r>
      <w:r w:rsidRPr="00B664AB">
        <w:rPr>
          <w:rFonts w:ascii="Avenir Next" w:hAnsi="Avenir Next"/>
          <w:color w:val="000000" w:themeColor="text1"/>
        </w:rPr>
        <w:tab/>
      </w:r>
    </w:p>
    <w:p w14:paraId="29BF52C6" w14:textId="77777777" w:rsidR="005C7037" w:rsidRPr="00B664AB" w:rsidRDefault="005C7037" w:rsidP="005C7037">
      <w:pPr>
        <w:rPr>
          <w:rFonts w:ascii="Avenir Next" w:hAnsi="Avenir Next"/>
          <w:color w:val="000000" w:themeColor="text1"/>
        </w:rPr>
      </w:pPr>
    </w:p>
    <w:p w14:paraId="7B19ACE5" w14:textId="345AFFEE" w:rsidR="005C7037" w:rsidRDefault="005C7037" w:rsidP="001541D0">
      <w:pPr>
        <w:jc w:val="both"/>
        <w:rPr>
          <w:rFonts w:ascii="Avenir Next" w:hAnsi="Avenir Next"/>
          <w:color w:val="000000" w:themeColor="text1"/>
        </w:rPr>
      </w:pPr>
      <w:r w:rsidRPr="00B664AB">
        <w:rPr>
          <w:rFonts w:ascii="Avenir Next" w:hAnsi="Avenir Next"/>
          <w:color w:val="000000" w:themeColor="text1"/>
        </w:rPr>
        <w:t xml:space="preserve">2. Compléter la phrase suivante qui illustre la mobilité structurelle </w:t>
      </w:r>
    </w:p>
    <w:p w14:paraId="3830FBBA" w14:textId="77777777" w:rsidR="001541D0" w:rsidRPr="00B664AB" w:rsidRDefault="001541D0" w:rsidP="001541D0">
      <w:pPr>
        <w:jc w:val="both"/>
        <w:rPr>
          <w:rFonts w:ascii="Avenir Next" w:hAnsi="Avenir Next"/>
          <w:color w:val="000000" w:themeColor="text1"/>
        </w:rPr>
      </w:pPr>
    </w:p>
    <w:p w14:paraId="230AC4DB" w14:textId="77777777" w:rsidR="005C7037" w:rsidRPr="00B664AB" w:rsidRDefault="005C7037" w:rsidP="005C7037">
      <w:pPr>
        <w:jc w:val="both"/>
        <w:rPr>
          <w:rFonts w:ascii="Avenir Next" w:hAnsi="Avenir Next"/>
          <w:color w:val="000000" w:themeColor="text1"/>
        </w:rPr>
      </w:pPr>
      <w:r w:rsidRPr="00B664AB">
        <w:rPr>
          <w:rFonts w:ascii="Avenir Next" w:hAnsi="Avenir Next"/>
          <w:color w:val="000000" w:themeColor="text1"/>
        </w:rPr>
        <w:t xml:space="preserve">« Une grande partie des ………….. ont connu une …………… sociale parce qu’il y a eu du progrès technique et de ce fait, le nombre d’agriculteurs en France a ………………… depuis cinquante ans. » </w:t>
      </w:r>
    </w:p>
    <w:p w14:paraId="6F2EBC2E" w14:textId="77777777" w:rsidR="005C7037" w:rsidRPr="00B664AB" w:rsidRDefault="005C7037" w:rsidP="005C7037">
      <w:pPr>
        <w:rPr>
          <w:rFonts w:ascii="Avenir Next" w:hAnsi="Avenir Next"/>
          <w:color w:val="000000" w:themeColor="text1"/>
        </w:rPr>
      </w:pPr>
    </w:p>
    <w:p w14:paraId="6EF61A82" w14:textId="77777777" w:rsidR="005C7037" w:rsidRPr="00B664AB" w:rsidRDefault="005C7037" w:rsidP="005C7037">
      <w:pPr>
        <w:rPr>
          <w:rFonts w:ascii="Avenir Next" w:hAnsi="Avenir Next"/>
          <w:color w:val="000000" w:themeColor="text1"/>
        </w:rPr>
      </w:pPr>
      <w:r w:rsidRPr="00B664AB">
        <w:rPr>
          <w:rFonts w:ascii="Avenir Next" w:hAnsi="Avenir Next"/>
          <w:color w:val="000000" w:themeColor="text1"/>
        </w:rPr>
        <w:t>3. Quelle est l’évolution de la mobilité structurelle depuis 1977 ?</w:t>
      </w:r>
    </w:p>
    <w:p w14:paraId="7B96095D" w14:textId="632983B7" w:rsidR="005C7037" w:rsidRPr="00E21930" w:rsidRDefault="005C7037" w:rsidP="00E21930">
      <w:pPr>
        <w:tabs>
          <w:tab w:val="left" w:leader="dot" w:pos="17010"/>
        </w:tabs>
        <w:jc w:val="both"/>
        <w:rPr>
          <w:rFonts w:ascii="Avenir Next" w:hAnsi="Avenir Next"/>
          <w:color w:val="000000" w:themeColor="text1"/>
        </w:rPr>
      </w:pPr>
      <w:r w:rsidRPr="00B664AB">
        <w:rPr>
          <w:rFonts w:ascii="Avenir Next" w:hAnsi="Avenir Next"/>
          <w:color w:val="000000" w:themeColor="text1"/>
        </w:rPr>
        <w:tab/>
      </w:r>
      <w:r w:rsidRPr="00B664AB">
        <w:rPr>
          <w:rFonts w:ascii="Avenir Next" w:hAnsi="Avenir Next"/>
          <w:color w:val="000000" w:themeColor="text1"/>
        </w:rPr>
        <w:tab/>
      </w:r>
    </w:p>
    <w:p w14:paraId="5594EED4" w14:textId="77777777" w:rsidR="00E21930" w:rsidRDefault="00E21930" w:rsidP="00217B70">
      <w:pPr>
        <w:pStyle w:val="Paragraphedeliste"/>
        <w:ind w:left="2345"/>
        <w:rPr>
          <w:rFonts w:ascii="Avenir Next" w:hAnsi="Avenir Next"/>
          <w:color w:val="4472C4" w:themeColor="accent1"/>
        </w:rPr>
      </w:pPr>
    </w:p>
    <w:p w14:paraId="0487B479" w14:textId="6FBCA536" w:rsidR="00217B70" w:rsidRPr="001541D0" w:rsidRDefault="007C5B65" w:rsidP="00217B70">
      <w:pPr>
        <w:pStyle w:val="Paragraphedeliste"/>
        <w:ind w:left="2345"/>
        <w:rPr>
          <w:rFonts w:ascii="Avenir Next" w:hAnsi="Avenir Next"/>
          <w:i/>
          <w:iCs/>
          <w:color w:val="000000" w:themeColor="text1"/>
        </w:rPr>
      </w:pPr>
      <w:r w:rsidRPr="001541D0">
        <w:rPr>
          <w:rFonts w:ascii="Avenir Next" w:hAnsi="Avenir Next"/>
          <w:i/>
          <w:iCs/>
          <w:color w:val="000000" w:themeColor="text1"/>
        </w:rPr>
        <w:lastRenderedPageBreak/>
        <w:t>2</w:t>
      </w:r>
      <w:r w:rsidR="00217B70" w:rsidRPr="001541D0">
        <w:rPr>
          <w:rFonts w:ascii="Avenir Next" w:hAnsi="Avenir Next"/>
          <w:i/>
          <w:iCs/>
          <w:color w:val="000000" w:themeColor="text1"/>
        </w:rPr>
        <w:t xml:space="preserve">.  La fluidité sociale </w:t>
      </w:r>
    </w:p>
    <w:p w14:paraId="110E7DD9" w14:textId="77777777" w:rsidR="00217B70" w:rsidRDefault="00217B70" w:rsidP="00217B70">
      <w:pPr>
        <w:jc w:val="center"/>
        <w:rPr>
          <w:rFonts w:ascii="Avenir Next" w:hAnsi="Avenir Next"/>
          <w:color w:val="44546A" w:themeColor="text2"/>
        </w:rPr>
      </w:pPr>
    </w:p>
    <w:p w14:paraId="3E3B7D2A" w14:textId="77777777" w:rsidR="00E21930" w:rsidRDefault="00E21930" w:rsidP="001541D0">
      <w:pPr>
        <w:rPr>
          <w:rFonts w:ascii="Avenir Next" w:hAnsi="Avenir Next"/>
          <w:color w:val="44546A" w:themeColor="text2"/>
        </w:rPr>
      </w:pPr>
    </w:p>
    <w:p w14:paraId="0945D379" w14:textId="55DF9FA0" w:rsidR="00217B70" w:rsidRPr="001541D0" w:rsidRDefault="00217B70" w:rsidP="00217B70">
      <w:pPr>
        <w:jc w:val="center"/>
        <w:rPr>
          <w:rFonts w:ascii="Avenir Next" w:hAnsi="Avenir Next"/>
          <w:color w:val="808080" w:themeColor="background1" w:themeShade="80"/>
        </w:rPr>
      </w:pPr>
      <w:r w:rsidRPr="001541D0">
        <w:rPr>
          <w:rFonts w:ascii="Avenir Next" w:hAnsi="Avenir Next"/>
          <w:color w:val="808080" w:themeColor="background1" w:themeShade="80"/>
        </w:rPr>
        <w:t>Document</w:t>
      </w:r>
      <w:r w:rsidR="0014522D">
        <w:rPr>
          <w:rFonts w:ascii="Avenir Next" w:hAnsi="Avenir Next"/>
          <w:color w:val="808080" w:themeColor="background1" w:themeShade="80"/>
        </w:rPr>
        <w:t xml:space="preserve"> 3</w:t>
      </w:r>
      <w:r w:rsidRPr="001541D0">
        <w:rPr>
          <w:rFonts w:ascii="Avenir Next" w:hAnsi="Avenir Next"/>
          <w:color w:val="808080" w:themeColor="background1" w:themeShade="80"/>
        </w:rPr>
        <w:t xml:space="preserve">. Mobilité et fluidité sociale </w:t>
      </w:r>
    </w:p>
    <w:p w14:paraId="56CE70E5" w14:textId="77777777" w:rsidR="00217B70" w:rsidRPr="00B664AB" w:rsidRDefault="00217B70" w:rsidP="00217B70">
      <w:pPr>
        <w:jc w:val="center"/>
        <w:rPr>
          <w:rFonts w:ascii="Avenir Next" w:hAnsi="Avenir Next"/>
          <w:color w:val="44546A" w:themeColor="text2"/>
        </w:rPr>
      </w:pPr>
    </w:p>
    <w:p w14:paraId="48CDD3E9" w14:textId="77777777" w:rsidR="00217B70" w:rsidRDefault="00217B70" w:rsidP="00217B70">
      <w:pPr>
        <w:jc w:val="both"/>
        <w:rPr>
          <w:rFonts w:ascii="Avenir Next" w:hAnsi="Avenir Next"/>
        </w:rPr>
      </w:pPr>
      <w:r w:rsidRPr="00B664AB">
        <w:rPr>
          <w:rFonts w:ascii="Avenir Next" w:hAnsi="Avenir Next"/>
        </w:rPr>
        <w:t xml:space="preserve">Un progrès de la fluidité signifie que la force du lien statistique entre origines et destinées tend à s’affaiblir, ou que l’on tend à se rapprocher d’une situation où les destinées seraient indépendantes des origines, les inégalités sociales d’accès aux différentes positions sociales se réduisant globalement. </w:t>
      </w:r>
      <w:proofErr w:type="spellStart"/>
      <w:r w:rsidRPr="00B664AB">
        <w:rPr>
          <w:rFonts w:ascii="Avenir Next" w:hAnsi="Avenir Next"/>
        </w:rPr>
        <w:t>ll</w:t>
      </w:r>
      <w:proofErr w:type="spellEnd"/>
      <w:r w:rsidRPr="00B664AB">
        <w:rPr>
          <w:rFonts w:ascii="Avenir Next" w:hAnsi="Avenir Next"/>
        </w:rPr>
        <w:t xml:space="preserve"> s’agit de se demander si on observe une tendance à la démocratisation de l’accès aux différentes positions sociales : va-t-on ou non plutôt dans le sens d’une égalisation des destinées ? Pour répondre à cette question, les techniques supposent des outils statistiques complexes. On peut cependant les mettre en œuvre de manière artisanale (avec une calculette) en calculant des </w:t>
      </w:r>
      <w:proofErr w:type="spellStart"/>
      <w:r w:rsidRPr="00B664AB">
        <w:rPr>
          <w:rFonts w:ascii="Avenir Next" w:hAnsi="Avenir Next"/>
        </w:rPr>
        <w:t>odds</w:t>
      </w:r>
      <w:proofErr w:type="spellEnd"/>
      <w:r w:rsidRPr="00B664AB">
        <w:rPr>
          <w:rFonts w:ascii="Avenir Next" w:hAnsi="Avenir Next"/>
        </w:rPr>
        <w:t xml:space="preserve"> ratio (terme anglais qu’on peut traduire par rapport de chances relatives). Un exemple classique parce que parlant est d’évaluer les rapports entre les probabilités des enfants de cadres d’être cadres plutôt qu’ouvriers et celle des enfants d’ouvriers pour les mêmes destinées. La valeur 1 correspond à l’égalité de ces chances relatives. </w:t>
      </w:r>
    </w:p>
    <w:p w14:paraId="1B477FDE" w14:textId="77777777" w:rsidR="00217B70" w:rsidRPr="00B664AB" w:rsidRDefault="00217B70" w:rsidP="00217B70">
      <w:pPr>
        <w:jc w:val="right"/>
        <w:rPr>
          <w:rFonts w:ascii="Avenir Next" w:hAnsi="Avenir Next"/>
        </w:rPr>
      </w:pPr>
      <w:r w:rsidRPr="00B664AB">
        <w:rPr>
          <w:rFonts w:ascii="Avenir Next" w:hAnsi="Avenir Next"/>
        </w:rPr>
        <w:t xml:space="preserve">Louis Chauvel, Anne Lambert, Dominique </w:t>
      </w:r>
      <w:proofErr w:type="spellStart"/>
      <w:r w:rsidRPr="00B664AB">
        <w:rPr>
          <w:rFonts w:ascii="Avenir Next" w:hAnsi="Avenir Next"/>
        </w:rPr>
        <w:t>Merllié</w:t>
      </w:r>
      <w:proofErr w:type="spellEnd"/>
      <w:r w:rsidRPr="00B664AB">
        <w:rPr>
          <w:rFonts w:ascii="Avenir Next" w:hAnsi="Avenir Next"/>
        </w:rPr>
        <w:t xml:space="preserve"> et Françoise </w:t>
      </w:r>
      <w:proofErr w:type="spellStart"/>
      <w:r w:rsidRPr="00B664AB">
        <w:rPr>
          <w:rFonts w:ascii="Avenir Next" w:hAnsi="Avenir Next"/>
        </w:rPr>
        <w:t>Milewski</w:t>
      </w:r>
      <w:proofErr w:type="spellEnd"/>
      <w:r w:rsidRPr="00B664AB">
        <w:rPr>
          <w:rFonts w:ascii="Avenir Next" w:hAnsi="Avenir Next"/>
        </w:rPr>
        <w:t>, Les Mutations de la société française, 2019.</w:t>
      </w:r>
    </w:p>
    <w:p w14:paraId="2101228B" w14:textId="77777777" w:rsidR="00217B70" w:rsidRPr="00B664AB" w:rsidRDefault="00217B70" w:rsidP="00217B70">
      <w:pPr>
        <w:jc w:val="center"/>
        <w:rPr>
          <w:rFonts w:ascii="Avenir Next" w:hAnsi="Avenir Next"/>
          <w:color w:val="44546A" w:themeColor="text2"/>
        </w:rPr>
      </w:pPr>
    </w:p>
    <w:p w14:paraId="4396FF7E" w14:textId="77777777" w:rsidR="00217B70" w:rsidRPr="0014522D" w:rsidRDefault="00217B70" w:rsidP="00217B70">
      <w:pPr>
        <w:rPr>
          <w:rFonts w:ascii="Avenir Next" w:hAnsi="Avenir Next"/>
          <w:color w:val="ED7D31" w:themeColor="accent2"/>
        </w:rPr>
      </w:pPr>
      <w:r w:rsidRPr="0014522D">
        <w:rPr>
          <w:rFonts w:ascii="Avenir Next" w:hAnsi="Avenir Next"/>
          <w:color w:val="ED7D31" w:themeColor="accent2"/>
        </w:rPr>
        <w:t xml:space="preserve">1. À l’aide du document 2 et 3 , qu’est-ce la fluidité sociale ? </w:t>
      </w:r>
    </w:p>
    <w:p w14:paraId="12D46C2D" w14:textId="77777777" w:rsidR="00217B70" w:rsidRPr="002D04B4" w:rsidRDefault="00217B70" w:rsidP="00217B70">
      <w:pPr>
        <w:tabs>
          <w:tab w:val="left" w:leader="dot" w:pos="17010"/>
        </w:tabs>
        <w:jc w:val="both"/>
        <w:rPr>
          <w:rFonts w:ascii="Avenir Next" w:hAnsi="Avenir Next"/>
          <w:color w:val="000000" w:themeColor="text1"/>
        </w:rPr>
      </w:pPr>
      <w:r w:rsidRPr="002D04B4">
        <w:rPr>
          <w:rFonts w:ascii="Avenir Next" w:hAnsi="Avenir Next"/>
          <w:color w:val="000000" w:themeColor="text1"/>
        </w:rPr>
        <w:tab/>
      </w:r>
      <w:r w:rsidRPr="002D04B4">
        <w:rPr>
          <w:rFonts w:ascii="Avenir Next" w:hAnsi="Avenir Next"/>
          <w:color w:val="000000" w:themeColor="text1"/>
        </w:rPr>
        <w:tab/>
      </w:r>
    </w:p>
    <w:p w14:paraId="7A46C74C" w14:textId="77777777" w:rsidR="00217B70" w:rsidRPr="002D04B4" w:rsidRDefault="00217B70" w:rsidP="00217B70">
      <w:pPr>
        <w:rPr>
          <w:rFonts w:ascii="Avenir Next" w:hAnsi="Avenir Next"/>
          <w:color w:val="000000" w:themeColor="text1"/>
        </w:rPr>
      </w:pPr>
    </w:p>
    <w:p w14:paraId="08589D5B" w14:textId="77777777" w:rsidR="00217B70" w:rsidRPr="002D04B4" w:rsidRDefault="00217B70" w:rsidP="00217B70">
      <w:pPr>
        <w:rPr>
          <w:rFonts w:ascii="Avenir Next" w:hAnsi="Avenir Next"/>
          <w:color w:val="000000" w:themeColor="text1"/>
        </w:rPr>
      </w:pPr>
      <w:r w:rsidRPr="002D04B4">
        <w:rPr>
          <w:rFonts w:ascii="Avenir Next" w:hAnsi="Avenir Next"/>
          <w:color w:val="000000" w:themeColor="text1"/>
        </w:rPr>
        <w:t xml:space="preserve">2. Comment la mesure-t-on ? </w:t>
      </w:r>
    </w:p>
    <w:p w14:paraId="4A997184" w14:textId="77777777" w:rsidR="00217B70" w:rsidRPr="002D04B4" w:rsidRDefault="00217B70" w:rsidP="00217B70">
      <w:pPr>
        <w:tabs>
          <w:tab w:val="left" w:leader="dot" w:pos="17010"/>
        </w:tabs>
        <w:jc w:val="both"/>
        <w:rPr>
          <w:rFonts w:ascii="Avenir Next" w:hAnsi="Avenir Next"/>
          <w:color w:val="000000" w:themeColor="text1"/>
        </w:rPr>
      </w:pPr>
      <w:r w:rsidRPr="002D04B4">
        <w:rPr>
          <w:rFonts w:ascii="Avenir Next" w:hAnsi="Avenir Next"/>
          <w:color w:val="000000" w:themeColor="text1"/>
        </w:rPr>
        <w:tab/>
      </w:r>
      <w:r w:rsidRPr="002D04B4">
        <w:rPr>
          <w:rFonts w:ascii="Avenir Next" w:hAnsi="Avenir Next"/>
          <w:color w:val="000000" w:themeColor="text1"/>
        </w:rPr>
        <w:tab/>
      </w:r>
    </w:p>
    <w:p w14:paraId="7BA4BD66" w14:textId="77777777" w:rsidR="00217B70" w:rsidRPr="002D04B4" w:rsidRDefault="00217B70" w:rsidP="00217B70">
      <w:pPr>
        <w:rPr>
          <w:rFonts w:ascii="Avenir Next" w:hAnsi="Avenir Next"/>
          <w:color w:val="000000" w:themeColor="text1"/>
        </w:rPr>
      </w:pPr>
    </w:p>
    <w:p w14:paraId="7A02FA32" w14:textId="77777777" w:rsidR="00217B70" w:rsidRPr="00B664AB" w:rsidRDefault="00217B70" w:rsidP="00217B70">
      <w:pPr>
        <w:rPr>
          <w:rFonts w:ascii="Avenir Next" w:hAnsi="Avenir Next"/>
          <w:color w:val="44546A" w:themeColor="text2"/>
        </w:rPr>
      </w:pPr>
    </w:p>
    <w:p w14:paraId="5F455203" w14:textId="77777777" w:rsidR="00217B70" w:rsidRPr="00B664AB" w:rsidRDefault="00217B70" w:rsidP="00217B70">
      <w:pPr>
        <w:jc w:val="center"/>
        <w:rPr>
          <w:rFonts w:ascii="Avenir Next" w:hAnsi="Avenir Next"/>
          <w:color w:val="44546A" w:themeColor="text2"/>
        </w:rPr>
      </w:pPr>
    </w:p>
    <w:p w14:paraId="6B1F9B43" w14:textId="09B238EC" w:rsidR="00217B70" w:rsidRDefault="00217B70" w:rsidP="007C5B65">
      <w:pPr>
        <w:rPr>
          <w:rFonts w:ascii="Avenir Next" w:hAnsi="Avenir Next"/>
          <w:color w:val="44546A" w:themeColor="text2"/>
        </w:rPr>
      </w:pPr>
    </w:p>
    <w:p w14:paraId="1695FF7D" w14:textId="77777777" w:rsidR="0014522D" w:rsidRDefault="0014522D" w:rsidP="007C5B65">
      <w:pPr>
        <w:rPr>
          <w:rFonts w:ascii="Avenir Next" w:hAnsi="Avenir Next"/>
          <w:color w:val="44546A" w:themeColor="text2"/>
        </w:rPr>
      </w:pPr>
    </w:p>
    <w:p w14:paraId="5C8565A6" w14:textId="77777777" w:rsidR="0014522D" w:rsidRDefault="0014522D" w:rsidP="007C5B65">
      <w:pPr>
        <w:rPr>
          <w:rFonts w:ascii="Avenir Next" w:hAnsi="Avenir Next"/>
          <w:color w:val="44546A" w:themeColor="text2"/>
        </w:rPr>
      </w:pPr>
    </w:p>
    <w:p w14:paraId="0F8A5B45" w14:textId="77777777" w:rsidR="0014522D" w:rsidRDefault="0014522D" w:rsidP="007C5B65">
      <w:pPr>
        <w:rPr>
          <w:rFonts w:ascii="Avenir Next" w:hAnsi="Avenir Next"/>
          <w:color w:val="44546A" w:themeColor="text2"/>
        </w:rPr>
      </w:pPr>
    </w:p>
    <w:p w14:paraId="1A17CED4" w14:textId="77777777" w:rsidR="0014522D" w:rsidRDefault="0014522D" w:rsidP="007C5B65">
      <w:pPr>
        <w:rPr>
          <w:rFonts w:ascii="Avenir Next" w:hAnsi="Avenir Next"/>
          <w:color w:val="44546A" w:themeColor="text2"/>
        </w:rPr>
      </w:pPr>
    </w:p>
    <w:p w14:paraId="57AFB47E" w14:textId="77777777" w:rsidR="0014522D" w:rsidRDefault="0014522D" w:rsidP="007C5B65">
      <w:pPr>
        <w:rPr>
          <w:rFonts w:ascii="Avenir Next" w:hAnsi="Avenir Next"/>
          <w:color w:val="44546A" w:themeColor="text2"/>
        </w:rPr>
      </w:pPr>
    </w:p>
    <w:p w14:paraId="0BA3F4EA" w14:textId="77777777" w:rsidR="0014522D" w:rsidRDefault="0014522D" w:rsidP="007C5B65">
      <w:pPr>
        <w:rPr>
          <w:rFonts w:ascii="Avenir Next" w:hAnsi="Avenir Next"/>
          <w:color w:val="44546A" w:themeColor="text2"/>
        </w:rPr>
      </w:pPr>
    </w:p>
    <w:p w14:paraId="4C117E7F" w14:textId="77777777" w:rsidR="0014522D" w:rsidRDefault="0014522D" w:rsidP="007C5B65">
      <w:pPr>
        <w:rPr>
          <w:rFonts w:ascii="Avenir Next" w:hAnsi="Avenir Next"/>
          <w:color w:val="44546A" w:themeColor="text2"/>
        </w:rPr>
      </w:pPr>
    </w:p>
    <w:p w14:paraId="5778ED49" w14:textId="77777777" w:rsidR="0014522D" w:rsidRDefault="0014522D" w:rsidP="007C5B65">
      <w:pPr>
        <w:rPr>
          <w:rFonts w:ascii="Avenir Next" w:hAnsi="Avenir Next"/>
          <w:color w:val="44546A" w:themeColor="text2"/>
        </w:rPr>
      </w:pPr>
    </w:p>
    <w:p w14:paraId="36943773" w14:textId="77777777" w:rsidR="00217B70" w:rsidRPr="00B664AB" w:rsidRDefault="00217B70" w:rsidP="0014522D">
      <w:pPr>
        <w:rPr>
          <w:rFonts w:ascii="Avenir Next" w:hAnsi="Avenir Next"/>
          <w:color w:val="44546A" w:themeColor="text2"/>
        </w:rPr>
      </w:pPr>
    </w:p>
    <w:p w14:paraId="6F201602" w14:textId="77777777" w:rsidR="00217B70" w:rsidRPr="002D04B4" w:rsidRDefault="00217B70" w:rsidP="00217B70">
      <w:pPr>
        <w:jc w:val="center"/>
        <w:rPr>
          <w:rFonts w:ascii="Avenir Next Demi Bold" w:hAnsi="Avenir Next Demi Bold"/>
          <w:b/>
          <w:bCs/>
          <w:color w:val="44546A" w:themeColor="text2"/>
        </w:rPr>
      </w:pPr>
      <w:r w:rsidRPr="00693ABF">
        <w:rPr>
          <w:rFonts w:ascii="Avenir Next" w:hAnsi="Avenir Next"/>
          <w:noProof/>
        </w:rPr>
        <mc:AlternateContent>
          <mc:Choice Requires="wps">
            <w:drawing>
              <wp:anchor distT="0" distB="0" distL="114300" distR="114300" simplePos="0" relativeHeight="251660288" behindDoc="0" locked="0" layoutInCell="1" allowOverlap="1" wp14:anchorId="62817171" wp14:editId="1AE9EDDF">
                <wp:simplePos x="0" y="0"/>
                <wp:positionH relativeFrom="column">
                  <wp:posOffset>-99786</wp:posOffset>
                </wp:positionH>
                <wp:positionV relativeFrom="paragraph">
                  <wp:posOffset>-64826</wp:posOffset>
                </wp:positionV>
                <wp:extent cx="6865620" cy="2386330"/>
                <wp:effectExtent l="0" t="0" r="17780" b="13970"/>
                <wp:wrapNone/>
                <wp:docPr id="12" name="Rectangle 12"/>
                <wp:cNvGraphicFramePr/>
                <a:graphic xmlns:a="http://schemas.openxmlformats.org/drawingml/2006/main">
                  <a:graphicData uri="http://schemas.microsoft.com/office/word/2010/wordprocessingShape">
                    <wps:wsp>
                      <wps:cNvSpPr/>
                      <wps:spPr>
                        <a:xfrm>
                          <a:off x="0" y="0"/>
                          <a:ext cx="6865620" cy="2386330"/>
                        </a:xfrm>
                        <a:prstGeom prst="rect">
                          <a:avLst/>
                        </a:prstGeom>
                        <a:solidFill>
                          <a:srgbClr val="DCA700">
                            <a:alpha val="15000"/>
                          </a:srgb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84798" id="Rectangle 12" o:spid="_x0000_s1026" style="position:absolute;margin-left:-7.85pt;margin-top:-5.1pt;width:540.6pt;height:1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sfEnQIAALIFAAAOAAAAZHJzL2Uyb0RvYy54bWysVFFP2zAQfp+0/2D5fSQptEBFiqoipkkI&#13;&#10;EDDx7Dp2E8mxvbPbtPv1O9tJCoynaS/O2Xf33d2Xu7u63reK7AS4xuiSFic5JUJzUzV6U9KfL7ff&#13;&#10;LihxnumKKaNFSQ/C0evF1y9XnZ2LiamNqgQQBNFu3tmS1t7beZY5XouWuRNjhUalNNAyj1fYZBWw&#13;&#10;DtFblU3yfJZ1BioLhgvn8PUmKeki4kspuH+Q0glPVEkxNx9PiOc6nNniis03wGzd8D4N9g9ZtKzR&#13;&#10;GHSEumGekS00f0G1DQfjjPQn3LSZkbLhItaA1RT5h2qea2ZFrAXJcXakyf0/WH6/e7aPgDR01s0d&#13;&#10;iqGKvYQ2fDE/so9kHUayxN4Tjo+zi9l0NkFOOeompxez09NIZ3Z0t+D8d2FaEoSSAv6NSBLb3TmP&#13;&#10;IdF0MAnRnFFNddsoFS+wWa8UkB3DP3ezWp7nefJVtmbptZjm+JhwXDKPmO9wlCZdSS+nk2l0f6eL&#13;&#10;XSbGKH5fDGjHTDBHpRH2SE+U/EGJkKbST0KSpkJCJilA6NwjJuNcaF8kVc0qkVIPmY+pDx4x+QgY&#13;&#10;kCUSMWL3AINlAhmwEwO9fXAVsfFH50Tch2LfO48eMbLRfnRuG23gs8oUVtVHTvYDSYmawNLaVIdH&#13;&#10;IGDS2DnLbxvshDvm/CMDnDPsHtwd/gEPqQz+J9NLlNQGfn/2Huyx/VFLSYdzW1L3a8tAUKJ+aByM&#13;&#10;y+LsLAx6vJxNz0OHwlvN+q1Gb9uVwQYrcEtZHsVg79UgSjDtK66YZYiKKqY5xi4p9zBcVj7tE1xS&#13;&#10;XCyX0QyH2zJ/p58tD+CB1dDpL/tXBrYfB4+TdG+GGWfzD1ORbIOnNsutN7KJI3PktecbF0NsnH6J&#13;&#10;hc3z9h6tjqt28QcAAP//AwBQSwMEFAAGAAgAAAAhAMqcRhvlAAAAEQEAAA8AAABkcnMvZG93bnJl&#13;&#10;di54bWxMT01PwzAMvSPxHyIjcduSFSUbXdMJDSEQggMDJI5Za9qqjVOabOv+PekJLpat9/w+ss1o&#13;&#10;O3bEwTeONCzmAhhS4cqGKg0f7w+zFTAfDJWmc4Qazuhhk19eZCYt3Yne8LgLFYsi5FOjoQ6hTzn3&#13;&#10;RY3W+LnrkSL27QZrQjyHipeDOUVx2/FECMWtaSg61KbHbY1FuztYDcvV55fyj08/o789v7Yy2bbP&#13;&#10;L43W11fj/TqOuzWwgGP4+4CpQ8wPeQy2dwcqPes0zBZyGanTIhJgE0MoKYHtNdwoqYDnGf/fJP8F&#13;&#10;AAD//wMAUEsBAi0AFAAGAAgAAAAhALaDOJL+AAAA4QEAABMAAAAAAAAAAAAAAAAAAAAAAFtDb250&#13;&#10;ZW50X1R5cGVzXS54bWxQSwECLQAUAAYACAAAACEAOP0h/9YAAACUAQAACwAAAAAAAAAAAAAAAAAv&#13;&#10;AQAAX3JlbHMvLnJlbHNQSwECLQAUAAYACAAAACEAcYbHxJ0CAACyBQAADgAAAAAAAAAAAAAAAAAu&#13;&#10;AgAAZHJzL2Uyb0RvYy54bWxQSwECLQAUAAYACAAAACEAypxGG+UAAAARAQAADwAAAAAAAAAAAAAA&#13;&#10;AAD3BAAAZHJzL2Rvd25yZXYueG1sUEsFBgAAAAAEAAQA8wAAAAkGAAAAAA==&#13;&#10;" fillcolor="#dca700" strokecolor="black [3213]">
                <v:fill opacity="9766f"/>
              </v:rect>
            </w:pict>
          </mc:Fallback>
        </mc:AlternateContent>
      </w:r>
      <w:r w:rsidRPr="002D04B4">
        <w:rPr>
          <w:rFonts w:ascii="Avenir Next Demi Bold" w:hAnsi="Avenir Next Demi Bold"/>
          <w:b/>
          <w:bCs/>
          <w:color w:val="44546A" w:themeColor="text2"/>
        </w:rPr>
        <w:t xml:space="preserve">Point notion : Les </w:t>
      </w:r>
      <w:proofErr w:type="spellStart"/>
      <w:r w:rsidRPr="002D04B4">
        <w:rPr>
          <w:rFonts w:ascii="Avenir Next Demi Bold" w:hAnsi="Avenir Next Demi Bold"/>
          <w:b/>
          <w:bCs/>
          <w:color w:val="44546A" w:themeColor="text2"/>
        </w:rPr>
        <w:t>odds</w:t>
      </w:r>
      <w:proofErr w:type="spellEnd"/>
      <w:r w:rsidRPr="002D04B4">
        <w:rPr>
          <w:rFonts w:ascii="Avenir Next Demi Bold" w:hAnsi="Avenir Next Demi Bold"/>
          <w:b/>
          <w:bCs/>
          <w:color w:val="44546A" w:themeColor="text2"/>
        </w:rPr>
        <w:t xml:space="preserve"> ratio</w:t>
      </w:r>
    </w:p>
    <w:p w14:paraId="3CF945C2" w14:textId="77777777" w:rsidR="00217B70" w:rsidRDefault="00217B70" w:rsidP="00217B70">
      <w:pPr>
        <w:jc w:val="center"/>
        <w:rPr>
          <w:rFonts w:ascii="Avenir Next" w:hAnsi="Avenir Next"/>
          <w:color w:val="44546A" w:themeColor="text2"/>
        </w:rPr>
      </w:pPr>
    </w:p>
    <w:p w14:paraId="41F60735" w14:textId="77777777" w:rsidR="00217B70" w:rsidRPr="002D04B4" w:rsidRDefault="00217B70" w:rsidP="00217B70">
      <w:pPr>
        <w:jc w:val="center"/>
        <w:rPr>
          <w:rFonts w:ascii="Avenir Next" w:hAnsi="Avenir Next"/>
          <w:color w:val="000000" w:themeColor="text1"/>
        </w:rPr>
      </w:pPr>
      <w:r w:rsidRPr="002D04B4">
        <w:rPr>
          <w:rFonts w:ascii="Avenir Next" w:hAnsi="Avenir Next"/>
          <w:color w:val="000000" w:themeColor="text1"/>
        </w:rPr>
        <w:t xml:space="preserve">Les </w:t>
      </w:r>
      <w:proofErr w:type="spellStart"/>
      <w:r w:rsidRPr="002D04B4">
        <w:rPr>
          <w:rFonts w:ascii="Avenir Next" w:hAnsi="Avenir Next"/>
          <w:color w:val="000000" w:themeColor="text1"/>
        </w:rPr>
        <w:t>odds</w:t>
      </w:r>
      <w:proofErr w:type="spellEnd"/>
      <w:r w:rsidRPr="002D04B4">
        <w:rPr>
          <w:rFonts w:ascii="Avenir Next" w:hAnsi="Avenir Next"/>
          <w:color w:val="000000" w:themeColor="text1"/>
        </w:rPr>
        <w:t xml:space="preserve"> ratio ou rapport des chances relatives se calculent de la manière suivante :  </w:t>
      </w:r>
    </w:p>
    <w:p w14:paraId="167F4D08" w14:textId="77777777" w:rsidR="00217B70" w:rsidRPr="002D04B4" w:rsidRDefault="00217B70" w:rsidP="00217B70">
      <w:pPr>
        <w:jc w:val="center"/>
        <w:rPr>
          <w:rFonts w:ascii="Avenir Next" w:hAnsi="Avenir Next"/>
          <w:color w:val="000000" w:themeColor="text1"/>
        </w:rPr>
      </w:pPr>
    </w:p>
    <w:p w14:paraId="2CBAD80A" w14:textId="77777777" w:rsidR="00217B70" w:rsidRPr="002D04B4" w:rsidRDefault="00000000" w:rsidP="00217B70">
      <w:pPr>
        <w:jc w:val="center"/>
        <w:rPr>
          <w:rFonts w:ascii="Avenir Next" w:hAnsi="Avenir Next"/>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 xml:space="preserve">P </m:t>
                  </m:r>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 xml:space="preserve">appartenir au groupe X quand on vient du groupe X </m:t>
                  </m:r>
                </m:num>
                <m:den>
                  <m:r>
                    <w:rPr>
                      <w:rFonts w:ascii="Cambria Math" w:hAnsi="Cambria Math"/>
                      <w:color w:val="000000" w:themeColor="text1"/>
                    </w:rPr>
                    <m:t xml:space="preserve">P </m:t>
                  </m:r>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 xml:space="preserve">appartenir au groupe Y quand on vient du groupe X </m:t>
                  </m:r>
                </m:den>
              </m:f>
              <m:r>
                <w:rPr>
                  <w:rFonts w:ascii="Cambria Math" w:hAnsi="Cambria Math"/>
                  <w:color w:val="000000" w:themeColor="text1"/>
                </w:rPr>
                <m:t xml:space="preserve">    </m:t>
              </m:r>
            </m:num>
            <m:den>
              <m:f>
                <m:fPr>
                  <m:ctrlPr>
                    <w:rPr>
                      <w:rFonts w:ascii="Cambria Math" w:hAnsi="Cambria Math"/>
                      <w:i/>
                      <w:color w:val="000000" w:themeColor="text1"/>
                    </w:rPr>
                  </m:ctrlPr>
                </m:fPr>
                <m:num>
                  <m:r>
                    <w:rPr>
                      <w:rFonts w:ascii="Cambria Math" w:hAnsi="Cambria Math"/>
                      <w:color w:val="000000" w:themeColor="text1"/>
                    </w:rPr>
                    <m:t xml:space="preserve">P </m:t>
                  </m:r>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 xml:space="preserve">appartenir au groupe X quand on vient du groupe Y </m:t>
                  </m:r>
                </m:num>
                <m:den>
                  <m:r>
                    <w:rPr>
                      <w:rFonts w:ascii="Cambria Math" w:hAnsi="Cambria Math"/>
                      <w:color w:val="000000" w:themeColor="text1"/>
                    </w:rPr>
                    <m:t xml:space="preserve">P </m:t>
                  </m:r>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 xml:space="preserve">appartenir au groupe Y quand on vient du groupe Y </m:t>
                  </m:r>
                </m:den>
              </m:f>
            </m:den>
          </m:f>
        </m:oMath>
      </m:oMathPara>
    </w:p>
    <w:p w14:paraId="16FED0F3" w14:textId="77777777" w:rsidR="00217B70" w:rsidRPr="002D04B4" w:rsidRDefault="00217B70" w:rsidP="00217B70">
      <w:pPr>
        <w:jc w:val="center"/>
        <w:rPr>
          <w:rFonts w:ascii="Avenir Next" w:hAnsi="Avenir Next"/>
          <w:color w:val="000000" w:themeColor="text1"/>
        </w:rPr>
      </w:pPr>
    </w:p>
    <w:p w14:paraId="48A2C189" w14:textId="77777777" w:rsidR="00217B70" w:rsidRPr="002D04B4" w:rsidRDefault="00217B70" w:rsidP="00217B70">
      <w:pPr>
        <w:jc w:val="both"/>
        <w:rPr>
          <w:rFonts w:ascii="Avenir Next" w:hAnsi="Avenir Next"/>
          <w:color w:val="000000" w:themeColor="text1"/>
        </w:rPr>
      </w:pPr>
      <w:r w:rsidRPr="002D04B4">
        <w:rPr>
          <w:rFonts w:ascii="Avenir Next" w:hAnsi="Avenir Next"/>
          <w:color w:val="000000" w:themeColor="text1"/>
        </w:rPr>
        <w:t xml:space="preserve">Les </w:t>
      </w:r>
      <w:proofErr w:type="spellStart"/>
      <w:r w:rsidRPr="002D04B4">
        <w:rPr>
          <w:rFonts w:ascii="Avenir Next" w:hAnsi="Avenir Next"/>
          <w:color w:val="000000" w:themeColor="text1"/>
        </w:rPr>
        <w:t>odds</w:t>
      </w:r>
      <w:proofErr w:type="spellEnd"/>
      <w:r w:rsidRPr="002D04B4">
        <w:rPr>
          <w:rFonts w:ascii="Avenir Next" w:hAnsi="Avenir Next"/>
          <w:color w:val="000000" w:themeColor="text1"/>
        </w:rPr>
        <w:t xml:space="preserve"> ratio mesure la chance relative de plusieurs catégories socioprofessionnelle d’atteindre  une certaine position sociale. On peut le calculer à partir d’une table de destinée</w:t>
      </w:r>
    </w:p>
    <w:p w14:paraId="26E774A5" w14:textId="77777777" w:rsidR="00217B70" w:rsidRDefault="00217B70" w:rsidP="00217B70">
      <w:pPr>
        <w:rPr>
          <w:rFonts w:ascii="Avenir Next" w:hAnsi="Avenir Next"/>
          <w:color w:val="44546A" w:themeColor="text2"/>
        </w:rPr>
      </w:pPr>
    </w:p>
    <w:p w14:paraId="0545BF4B" w14:textId="77777777" w:rsidR="007C5B65" w:rsidRDefault="007C5B65" w:rsidP="0014522D">
      <w:pPr>
        <w:rPr>
          <w:rFonts w:ascii="Avenir Next" w:hAnsi="Avenir Next"/>
          <w:color w:val="000000" w:themeColor="text1"/>
        </w:rPr>
      </w:pPr>
    </w:p>
    <w:p w14:paraId="01DF1DE7" w14:textId="1670ED21" w:rsidR="00217B70" w:rsidRPr="002D04B4" w:rsidRDefault="00217B70" w:rsidP="00217B70">
      <w:pPr>
        <w:jc w:val="center"/>
        <w:rPr>
          <w:rFonts w:ascii="Avenir Next" w:hAnsi="Avenir Next"/>
          <w:color w:val="000000" w:themeColor="text1"/>
        </w:rPr>
      </w:pPr>
      <w:r w:rsidRPr="002D04B4">
        <w:rPr>
          <w:rFonts w:ascii="Avenir Next" w:hAnsi="Avenir Next"/>
          <w:color w:val="000000" w:themeColor="text1"/>
        </w:rPr>
        <w:t>Document.  Table de destinée cadres et ouvrier en 2014-2015</w:t>
      </w:r>
    </w:p>
    <w:p w14:paraId="678AE9AD" w14:textId="77777777" w:rsidR="00217B70" w:rsidRDefault="00217B70" w:rsidP="00217B70">
      <w:pPr>
        <w:rPr>
          <w:rFonts w:ascii="Avenir Next" w:hAnsi="Avenir Next"/>
          <w:color w:val="000000" w:themeColor="text1"/>
          <w:sz w:val="10"/>
          <w:szCs w:val="10"/>
        </w:rPr>
      </w:pPr>
    </w:p>
    <w:p w14:paraId="57338BFB" w14:textId="77777777" w:rsidR="00217B70" w:rsidRPr="002D04B4" w:rsidRDefault="00217B70" w:rsidP="00217B70">
      <w:pPr>
        <w:rPr>
          <w:rFonts w:ascii="Avenir Next" w:hAnsi="Avenir Next"/>
          <w:color w:val="000000" w:themeColor="text1"/>
          <w:sz w:val="10"/>
          <w:szCs w:val="10"/>
        </w:rPr>
      </w:pPr>
    </w:p>
    <w:tbl>
      <w:tblPr>
        <w:tblStyle w:val="TableauGrille5Fon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126"/>
        <w:gridCol w:w="3261"/>
        <w:gridCol w:w="3225"/>
      </w:tblGrid>
      <w:tr w:rsidR="00217B70" w:rsidRPr="002D04B4" w14:paraId="044BD9F1" w14:textId="77777777" w:rsidTr="00D77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Borders>
              <w:top w:val="none" w:sz="0" w:space="0" w:color="auto"/>
              <w:left w:val="none" w:sz="0" w:space="0" w:color="auto"/>
              <w:right w:val="none" w:sz="0" w:space="0" w:color="auto"/>
            </w:tcBorders>
            <w:shd w:val="clear" w:color="auto" w:fill="auto"/>
            <w:vAlign w:val="center"/>
          </w:tcPr>
          <w:p w14:paraId="6F8E0FDF" w14:textId="77777777" w:rsidR="00217B70" w:rsidRPr="002D04B4" w:rsidRDefault="00217B70" w:rsidP="00D77519">
            <w:pPr>
              <w:jc w:val="center"/>
              <w:rPr>
                <w:rFonts w:ascii="Avenir Next Demi Bold" w:hAnsi="Avenir Next Demi Bold"/>
                <w:color w:val="000000" w:themeColor="text1"/>
              </w:rPr>
            </w:pPr>
            <w:r w:rsidRPr="002D04B4">
              <w:rPr>
                <w:rFonts w:ascii="Avenir Next Demi Bold" w:hAnsi="Avenir Next Demi Bold"/>
                <w:color w:val="000000" w:themeColor="text1"/>
              </w:rPr>
              <w:t>En %</w:t>
            </w:r>
          </w:p>
        </w:tc>
        <w:tc>
          <w:tcPr>
            <w:tcW w:w="6486" w:type="dxa"/>
            <w:gridSpan w:val="2"/>
            <w:tcBorders>
              <w:top w:val="none" w:sz="0" w:space="0" w:color="auto"/>
              <w:left w:val="none" w:sz="0" w:space="0" w:color="auto"/>
              <w:right w:val="none" w:sz="0" w:space="0" w:color="auto"/>
            </w:tcBorders>
            <w:shd w:val="clear" w:color="auto" w:fill="auto"/>
          </w:tcPr>
          <w:p w14:paraId="3803C93C" w14:textId="77777777" w:rsidR="00217B70" w:rsidRPr="002D04B4" w:rsidRDefault="00217B70" w:rsidP="00D77519">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color w:val="000000" w:themeColor="text1"/>
              </w:rPr>
            </w:pPr>
            <w:r w:rsidRPr="002D04B4">
              <w:rPr>
                <w:rFonts w:ascii="Avenir Next Demi Bold" w:hAnsi="Avenir Next Demi Bold"/>
                <w:color w:val="000000" w:themeColor="text1"/>
              </w:rPr>
              <w:t>Fils</w:t>
            </w:r>
          </w:p>
        </w:tc>
      </w:tr>
      <w:tr w:rsidR="00217B70" w:rsidRPr="002D04B4" w14:paraId="674D9B5C" w14:textId="77777777" w:rsidTr="00D77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gridSpan w:val="2"/>
            <w:vMerge/>
            <w:tcBorders>
              <w:left w:val="none" w:sz="0" w:space="0" w:color="auto"/>
            </w:tcBorders>
            <w:shd w:val="clear" w:color="auto" w:fill="auto"/>
          </w:tcPr>
          <w:p w14:paraId="6CF4AF8A" w14:textId="77777777" w:rsidR="00217B70" w:rsidRPr="002D04B4" w:rsidRDefault="00217B70" w:rsidP="00D77519">
            <w:pPr>
              <w:rPr>
                <w:rFonts w:ascii="Avenir Next Demi Bold" w:hAnsi="Avenir Next Demi Bold"/>
                <w:color w:val="000000" w:themeColor="text1"/>
              </w:rPr>
            </w:pPr>
          </w:p>
        </w:tc>
        <w:tc>
          <w:tcPr>
            <w:tcW w:w="3261" w:type="dxa"/>
          </w:tcPr>
          <w:p w14:paraId="01FF3BCB" w14:textId="77777777" w:rsidR="00217B70" w:rsidRPr="002D04B4" w:rsidRDefault="00217B70" w:rsidP="00D77519">
            <w:pPr>
              <w:jc w:val="center"/>
              <w:cnfStyle w:val="000000100000" w:firstRow="0" w:lastRow="0" w:firstColumn="0" w:lastColumn="0" w:oddVBand="0" w:evenVBand="0" w:oddHBand="1" w:evenHBand="0" w:firstRowFirstColumn="0" w:firstRowLastColumn="0" w:lastRowFirstColumn="0" w:lastRowLastColumn="0"/>
              <w:rPr>
                <w:rFonts w:ascii="Avenir Next" w:hAnsi="Avenir Next"/>
                <w:color w:val="000000" w:themeColor="text1"/>
              </w:rPr>
            </w:pPr>
            <w:r w:rsidRPr="002D04B4">
              <w:rPr>
                <w:rFonts w:ascii="Avenir Next" w:hAnsi="Avenir Next"/>
                <w:color w:val="000000" w:themeColor="text1"/>
              </w:rPr>
              <w:t>Cadre</w:t>
            </w:r>
          </w:p>
        </w:tc>
        <w:tc>
          <w:tcPr>
            <w:tcW w:w="3225" w:type="dxa"/>
          </w:tcPr>
          <w:p w14:paraId="37A59B8F" w14:textId="77777777" w:rsidR="00217B70" w:rsidRPr="002D04B4" w:rsidRDefault="00217B70" w:rsidP="00D77519">
            <w:pPr>
              <w:jc w:val="center"/>
              <w:cnfStyle w:val="000000100000" w:firstRow="0" w:lastRow="0" w:firstColumn="0" w:lastColumn="0" w:oddVBand="0" w:evenVBand="0" w:oddHBand="1" w:evenHBand="0" w:firstRowFirstColumn="0" w:firstRowLastColumn="0" w:lastRowFirstColumn="0" w:lastRowLastColumn="0"/>
              <w:rPr>
                <w:rFonts w:ascii="Avenir Next" w:hAnsi="Avenir Next"/>
                <w:color w:val="000000" w:themeColor="text1"/>
              </w:rPr>
            </w:pPr>
            <w:r w:rsidRPr="002D04B4">
              <w:rPr>
                <w:rFonts w:ascii="Avenir Next" w:hAnsi="Avenir Next"/>
                <w:color w:val="000000" w:themeColor="text1"/>
              </w:rPr>
              <w:t>Ouvrier</w:t>
            </w:r>
          </w:p>
        </w:tc>
      </w:tr>
      <w:tr w:rsidR="00217B70" w:rsidRPr="002D04B4" w14:paraId="75791D96" w14:textId="77777777" w:rsidTr="00D77519">
        <w:tc>
          <w:tcPr>
            <w:cnfStyle w:val="001000000000" w:firstRow="0" w:lastRow="0" w:firstColumn="1" w:lastColumn="0" w:oddVBand="0" w:evenVBand="0" w:oddHBand="0" w:evenHBand="0" w:firstRowFirstColumn="0" w:firstRowLastColumn="0" w:lastRowFirstColumn="0" w:lastRowLastColumn="0"/>
            <w:tcW w:w="1838" w:type="dxa"/>
            <w:vMerge w:val="restart"/>
            <w:tcBorders>
              <w:left w:val="none" w:sz="0" w:space="0" w:color="auto"/>
            </w:tcBorders>
            <w:shd w:val="clear" w:color="auto" w:fill="auto"/>
            <w:vAlign w:val="center"/>
          </w:tcPr>
          <w:p w14:paraId="274E042C" w14:textId="77777777" w:rsidR="00217B70" w:rsidRPr="002D04B4" w:rsidRDefault="00217B70" w:rsidP="00D77519">
            <w:pPr>
              <w:jc w:val="center"/>
              <w:rPr>
                <w:rFonts w:ascii="Avenir Next Demi Bold" w:hAnsi="Avenir Next Demi Bold"/>
                <w:color w:val="000000" w:themeColor="text1"/>
              </w:rPr>
            </w:pPr>
            <w:r w:rsidRPr="002D04B4">
              <w:rPr>
                <w:rFonts w:ascii="Avenir Next Demi Bold" w:hAnsi="Avenir Next Demi Bold"/>
                <w:color w:val="000000" w:themeColor="text1"/>
              </w:rPr>
              <w:t>Père</w:t>
            </w:r>
          </w:p>
        </w:tc>
        <w:tc>
          <w:tcPr>
            <w:tcW w:w="2126" w:type="dxa"/>
          </w:tcPr>
          <w:p w14:paraId="7702C71A" w14:textId="77777777" w:rsidR="00217B70" w:rsidRPr="002D04B4" w:rsidRDefault="00217B70" w:rsidP="00D77519">
            <w:pPr>
              <w:cnfStyle w:val="000000000000" w:firstRow="0" w:lastRow="0" w:firstColumn="0" w:lastColumn="0" w:oddVBand="0" w:evenVBand="0" w:oddHBand="0" w:evenHBand="0" w:firstRowFirstColumn="0" w:firstRowLastColumn="0" w:lastRowFirstColumn="0" w:lastRowLastColumn="0"/>
              <w:rPr>
                <w:rFonts w:ascii="Avenir Next" w:hAnsi="Avenir Next"/>
                <w:color w:val="000000" w:themeColor="text1"/>
              </w:rPr>
            </w:pPr>
            <w:r w:rsidRPr="002D04B4">
              <w:rPr>
                <w:rFonts w:ascii="Avenir Next" w:hAnsi="Avenir Next"/>
                <w:color w:val="000000" w:themeColor="text1"/>
              </w:rPr>
              <w:t>Cadre</w:t>
            </w:r>
          </w:p>
        </w:tc>
        <w:tc>
          <w:tcPr>
            <w:tcW w:w="3261" w:type="dxa"/>
          </w:tcPr>
          <w:p w14:paraId="409D1659" w14:textId="77777777" w:rsidR="00217B70" w:rsidRPr="002D04B4" w:rsidRDefault="00217B70" w:rsidP="00D77519">
            <w:pPr>
              <w:jc w:val="center"/>
              <w:cnfStyle w:val="000000000000" w:firstRow="0" w:lastRow="0" w:firstColumn="0" w:lastColumn="0" w:oddVBand="0" w:evenVBand="0" w:oddHBand="0" w:evenHBand="0" w:firstRowFirstColumn="0" w:firstRowLastColumn="0" w:lastRowFirstColumn="0" w:lastRowLastColumn="0"/>
              <w:rPr>
                <w:rFonts w:ascii="Avenir Next" w:hAnsi="Avenir Next"/>
                <w:color w:val="000000" w:themeColor="text1"/>
              </w:rPr>
            </w:pPr>
            <w:r w:rsidRPr="002D04B4">
              <w:rPr>
                <w:rFonts w:ascii="Avenir Next" w:hAnsi="Avenir Next"/>
                <w:color w:val="000000" w:themeColor="text1"/>
                <w:highlight w:val="yellow"/>
              </w:rPr>
              <w:t>50,1</w:t>
            </w:r>
          </w:p>
        </w:tc>
        <w:tc>
          <w:tcPr>
            <w:tcW w:w="3225" w:type="dxa"/>
          </w:tcPr>
          <w:p w14:paraId="656F2F5E" w14:textId="77777777" w:rsidR="00217B70" w:rsidRPr="002D04B4" w:rsidRDefault="00217B70" w:rsidP="00D77519">
            <w:pPr>
              <w:jc w:val="center"/>
              <w:cnfStyle w:val="000000000000" w:firstRow="0" w:lastRow="0" w:firstColumn="0" w:lastColumn="0" w:oddVBand="0" w:evenVBand="0" w:oddHBand="0" w:evenHBand="0" w:firstRowFirstColumn="0" w:firstRowLastColumn="0" w:lastRowFirstColumn="0" w:lastRowLastColumn="0"/>
              <w:rPr>
                <w:rFonts w:ascii="Avenir Next" w:hAnsi="Avenir Next"/>
                <w:color w:val="000000" w:themeColor="text1"/>
              </w:rPr>
            </w:pPr>
            <w:r w:rsidRPr="002D04B4">
              <w:rPr>
                <w:rFonts w:ascii="Avenir Next" w:hAnsi="Avenir Next"/>
                <w:color w:val="000000" w:themeColor="text1"/>
              </w:rPr>
              <w:t>8,4</w:t>
            </w:r>
          </w:p>
        </w:tc>
      </w:tr>
      <w:tr w:rsidR="00217B70" w:rsidRPr="002D04B4" w14:paraId="2AA6A8B8" w14:textId="77777777" w:rsidTr="00D77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left w:val="none" w:sz="0" w:space="0" w:color="auto"/>
              <w:bottom w:val="none" w:sz="0" w:space="0" w:color="auto"/>
            </w:tcBorders>
            <w:shd w:val="clear" w:color="auto" w:fill="auto"/>
          </w:tcPr>
          <w:p w14:paraId="4270E7AC" w14:textId="77777777" w:rsidR="00217B70" w:rsidRPr="002D04B4" w:rsidRDefault="00217B70" w:rsidP="00D77519">
            <w:pPr>
              <w:rPr>
                <w:rFonts w:ascii="Avenir Next" w:hAnsi="Avenir Next"/>
                <w:color w:val="000000" w:themeColor="text1"/>
              </w:rPr>
            </w:pPr>
          </w:p>
        </w:tc>
        <w:tc>
          <w:tcPr>
            <w:tcW w:w="2126" w:type="dxa"/>
          </w:tcPr>
          <w:p w14:paraId="007485C8" w14:textId="77777777" w:rsidR="00217B70" w:rsidRPr="002D04B4" w:rsidRDefault="00217B70" w:rsidP="00D77519">
            <w:pPr>
              <w:cnfStyle w:val="000000100000" w:firstRow="0" w:lastRow="0" w:firstColumn="0" w:lastColumn="0" w:oddVBand="0" w:evenVBand="0" w:oddHBand="1" w:evenHBand="0" w:firstRowFirstColumn="0" w:firstRowLastColumn="0" w:lastRowFirstColumn="0" w:lastRowLastColumn="0"/>
              <w:rPr>
                <w:rFonts w:ascii="Avenir Next" w:hAnsi="Avenir Next"/>
                <w:color w:val="000000" w:themeColor="text1"/>
              </w:rPr>
            </w:pPr>
            <w:r w:rsidRPr="002D04B4">
              <w:rPr>
                <w:rFonts w:ascii="Avenir Next" w:hAnsi="Avenir Next"/>
                <w:color w:val="000000" w:themeColor="text1"/>
              </w:rPr>
              <w:t>Ouvrier</w:t>
            </w:r>
          </w:p>
        </w:tc>
        <w:tc>
          <w:tcPr>
            <w:tcW w:w="3261" w:type="dxa"/>
          </w:tcPr>
          <w:p w14:paraId="113D0A66" w14:textId="77777777" w:rsidR="00217B70" w:rsidRPr="002D04B4" w:rsidRDefault="00217B70" w:rsidP="00D77519">
            <w:pPr>
              <w:jc w:val="center"/>
              <w:cnfStyle w:val="000000100000" w:firstRow="0" w:lastRow="0" w:firstColumn="0" w:lastColumn="0" w:oddVBand="0" w:evenVBand="0" w:oddHBand="1" w:evenHBand="0" w:firstRowFirstColumn="0" w:firstRowLastColumn="0" w:lastRowFirstColumn="0" w:lastRowLastColumn="0"/>
              <w:rPr>
                <w:rFonts w:ascii="Avenir Next" w:hAnsi="Avenir Next"/>
                <w:color w:val="000000" w:themeColor="text1"/>
              </w:rPr>
            </w:pPr>
            <w:r w:rsidRPr="002D04B4">
              <w:rPr>
                <w:rFonts w:ascii="Avenir Next" w:hAnsi="Avenir Next"/>
                <w:color w:val="000000" w:themeColor="text1"/>
              </w:rPr>
              <w:t>10</w:t>
            </w:r>
          </w:p>
        </w:tc>
        <w:tc>
          <w:tcPr>
            <w:tcW w:w="3225" w:type="dxa"/>
          </w:tcPr>
          <w:p w14:paraId="6DC49C22" w14:textId="77777777" w:rsidR="00217B70" w:rsidRPr="002D04B4" w:rsidRDefault="00217B70" w:rsidP="00D77519">
            <w:pPr>
              <w:jc w:val="center"/>
              <w:cnfStyle w:val="000000100000" w:firstRow="0" w:lastRow="0" w:firstColumn="0" w:lastColumn="0" w:oddVBand="0" w:evenVBand="0" w:oddHBand="1" w:evenHBand="0" w:firstRowFirstColumn="0" w:firstRowLastColumn="0" w:lastRowFirstColumn="0" w:lastRowLastColumn="0"/>
              <w:rPr>
                <w:rFonts w:ascii="Avenir Next" w:hAnsi="Avenir Next"/>
                <w:color w:val="000000" w:themeColor="text1"/>
              </w:rPr>
            </w:pPr>
            <w:r w:rsidRPr="002D04B4">
              <w:rPr>
                <w:rFonts w:ascii="Avenir Next" w:hAnsi="Avenir Next"/>
                <w:color w:val="000000" w:themeColor="text1"/>
              </w:rPr>
              <w:t>46,2</w:t>
            </w:r>
          </w:p>
        </w:tc>
      </w:tr>
    </w:tbl>
    <w:p w14:paraId="56A36D57" w14:textId="77777777" w:rsidR="00217B70" w:rsidRPr="002D04B4" w:rsidRDefault="00217B70" w:rsidP="00217B70">
      <w:pPr>
        <w:rPr>
          <w:rFonts w:ascii="Avenir Next" w:hAnsi="Avenir Next"/>
          <w:color w:val="000000" w:themeColor="text1"/>
        </w:rPr>
      </w:pPr>
    </w:p>
    <w:p w14:paraId="56A67BEB" w14:textId="77777777" w:rsidR="00217B70" w:rsidRPr="002D04B4" w:rsidRDefault="00217B70" w:rsidP="00217B70">
      <w:pPr>
        <w:rPr>
          <w:rFonts w:ascii="Avenir Next" w:hAnsi="Avenir Next"/>
          <w:color w:val="000000" w:themeColor="text1"/>
        </w:rPr>
      </w:pPr>
      <w:r w:rsidRPr="002D04B4">
        <w:rPr>
          <w:rFonts w:ascii="Avenir Next" w:hAnsi="Avenir Next"/>
          <w:color w:val="000000" w:themeColor="text1"/>
        </w:rPr>
        <w:t>1. Rédigez une phrase avec la donnée surlignée</w:t>
      </w:r>
    </w:p>
    <w:p w14:paraId="4BECD3FE" w14:textId="77777777" w:rsidR="00217B70" w:rsidRPr="00B664AB" w:rsidRDefault="00217B70" w:rsidP="00217B70">
      <w:pPr>
        <w:tabs>
          <w:tab w:val="left" w:leader="dot" w:pos="17010"/>
        </w:tabs>
        <w:jc w:val="both"/>
        <w:rPr>
          <w:rFonts w:ascii="Avenir Next" w:hAnsi="Avenir Next"/>
          <w:color w:val="000000" w:themeColor="text1"/>
        </w:rPr>
      </w:pPr>
      <w:r w:rsidRPr="00B664AB">
        <w:rPr>
          <w:rFonts w:ascii="Avenir Next" w:hAnsi="Avenir Next"/>
          <w:color w:val="000000" w:themeColor="text1"/>
        </w:rPr>
        <w:tab/>
      </w:r>
      <w:r w:rsidRPr="00B664AB">
        <w:rPr>
          <w:rFonts w:ascii="Avenir Next" w:hAnsi="Avenir Next"/>
          <w:color w:val="000000" w:themeColor="text1"/>
        </w:rPr>
        <w:tab/>
      </w:r>
    </w:p>
    <w:p w14:paraId="2204801B" w14:textId="77777777" w:rsidR="007C5B65" w:rsidRPr="002D04B4" w:rsidRDefault="007C5B65" w:rsidP="00217B70">
      <w:pPr>
        <w:rPr>
          <w:rFonts w:ascii="Avenir Next" w:hAnsi="Avenir Next"/>
          <w:color w:val="000000" w:themeColor="text1"/>
        </w:rPr>
      </w:pPr>
    </w:p>
    <w:p w14:paraId="6B868868" w14:textId="77777777" w:rsidR="00217B70" w:rsidRPr="002D04B4" w:rsidRDefault="00217B70" w:rsidP="00217B70">
      <w:pPr>
        <w:rPr>
          <w:rFonts w:ascii="Avenir Next" w:hAnsi="Avenir Next"/>
          <w:color w:val="000000" w:themeColor="text1"/>
        </w:rPr>
      </w:pPr>
      <w:r w:rsidRPr="002D04B4">
        <w:rPr>
          <w:rFonts w:ascii="Avenir Next" w:hAnsi="Avenir Next"/>
          <w:color w:val="000000" w:themeColor="text1"/>
        </w:rPr>
        <w:t xml:space="preserve">2. Complétez le texte suivant avec les calculs appropriés </w:t>
      </w:r>
    </w:p>
    <w:p w14:paraId="232BE230" w14:textId="77777777" w:rsidR="00217B70" w:rsidRPr="002D04B4" w:rsidRDefault="00217B70" w:rsidP="00217B70">
      <w:pPr>
        <w:rPr>
          <w:rFonts w:ascii="Avenir Next" w:hAnsi="Avenir Next"/>
          <w:color w:val="000000" w:themeColor="text1"/>
        </w:rPr>
      </w:pPr>
    </w:p>
    <w:p w14:paraId="65910E32" w14:textId="77777777" w:rsidR="00217B70" w:rsidRDefault="00217B70" w:rsidP="00217B70">
      <w:pPr>
        <w:rPr>
          <w:rFonts w:ascii="Avenir Next" w:hAnsi="Avenir Next"/>
          <w:color w:val="000000" w:themeColor="text1"/>
        </w:rPr>
      </w:pPr>
      <w:r w:rsidRPr="002D04B4">
        <w:rPr>
          <w:rFonts w:ascii="Avenir Next" w:hAnsi="Avenir Next"/>
          <w:color w:val="000000" w:themeColor="text1"/>
        </w:rPr>
        <w:t xml:space="preserve">En France, en 2014-2015, les chances pour un fils de cadre de devenir cadre sont …………. que ses chances de devenir ouvrier. </w:t>
      </w:r>
    </w:p>
    <w:p w14:paraId="08DA8E4D" w14:textId="77777777" w:rsidR="00217B70" w:rsidRPr="002D04B4" w:rsidRDefault="00217B70" w:rsidP="00217B70">
      <w:pPr>
        <w:rPr>
          <w:rFonts w:ascii="Avenir Next" w:hAnsi="Avenir Next"/>
          <w:color w:val="000000" w:themeColor="text1"/>
        </w:rPr>
      </w:pPr>
      <w:r w:rsidRPr="002D04B4">
        <w:rPr>
          <w:rFonts w:ascii="Avenir Next" w:hAnsi="Avenir Next"/>
          <w:color w:val="000000" w:themeColor="text1"/>
        </w:rPr>
        <w:t>En France, en 2014-2015, les chances pour un fils d’ouvrier de devenir cadre sont ………….. que ces chances de devenir ouvrier</w:t>
      </w:r>
    </w:p>
    <w:p w14:paraId="4391D64C" w14:textId="21B35E28" w:rsidR="00217B70" w:rsidRDefault="00217B70" w:rsidP="00217B70">
      <w:pPr>
        <w:rPr>
          <w:rFonts w:ascii="Avenir Next" w:hAnsi="Avenir Next"/>
          <w:color w:val="000000" w:themeColor="text1"/>
        </w:rPr>
      </w:pPr>
    </w:p>
    <w:p w14:paraId="792FEFE8" w14:textId="77777777" w:rsidR="007C5B65" w:rsidRPr="002D04B4" w:rsidRDefault="007C5B65" w:rsidP="00217B70">
      <w:pPr>
        <w:rPr>
          <w:rFonts w:ascii="Avenir Next" w:hAnsi="Avenir Next"/>
          <w:color w:val="000000" w:themeColor="text1"/>
        </w:rPr>
      </w:pPr>
    </w:p>
    <w:p w14:paraId="4CD6EF89" w14:textId="30721BCC" w:rsidR="00217B70" w:rsidRPr="0014522D" w:rsidRDefault="00217B70" w:rsidP="00217B70">
      <w:pPr>
        <w:rPr>
          <w:rFonts w:ascii="Avenir Next" w:hAnsi="Avenir Next"/>
          <w:color w:val="7030A0"/>
        </w:rPr>
      </w:pPr>
      <w:r w:rsidRPr="0014522D">
        <w:rPr>
          <w:rFonts w:ascii="Avenir Next" w:hAnsi="Avenir Next"/>
          <w:color w:val="7030A0"/>
        </w:rPr>
        <w:t xml:space="preserve">3. </w:t>
      </w:r>
      <w:r w:rsidR="0014522D" w:rsidRPr="0014522D">
        <w:rPr>
          <w:rFonts w:ascii="Avenir Next" w:hAnsi="Avenir Next"/>
          <w:color w:val="7030A0"/>
        </w:rPr>
        <w:t>À l’aide de vos deux calculs précédents, c</w:t>
      </w:r>
      <w:r w:rsidRPr="0014522D">
        <w:rPr>
          <w:rFonts w:ascii="Avenir Next" w:hAnsi="Avenir Next"/>
          <w:color w:val="7030A0"/>
        </w:rPr>
        <w:t>alculez maintenant l’</w:t>
      </w:r>
      <w:proofErr w:type="spellStart"/>
      <w:r w:rsidRPr="0014522D">
        <w:rPr>
          <w:rFonts w:ascii="Avenir Next" w:hAnsi="Avenir Next"/>
          <w:color w:val="7030A0"/>
        </w:rPr>
        <w:t>odds</w:t>
      </w:r>
      <w:proofErr w:type="spellEnd"/>
      <w:r w:rsidRPr="0014522D">
        <w:rPr>
          <w:rFonts w:ascii="Avenir Next" w:hAnsi="Avenir Next"/>
          <w:color w:val="7030A0"/>
        </w:rPr>
        <w:t xml:space="preserve"> ratio et faite une phrase donnant la signification de votre résultat. </w:t>
      </w:r>
    </w:p>
    <w:p w14:paraId="3E551C8D" w14:textId="3F138D25" w:rsidR="00217B70" w:rsidRPr="002D04B4" w:rsidRDefault="00217B70" w:rsidP="007C5B65">
      <w:pPr>
        <w:tabs>
          <w:tab w:val="left" w:leader="dot" w:pos="17010"/>
        </w:tabs>
        <w:jc w:val="both"/>
        <w:rPr>
          <w:rFonts w:ascii="Avenir Next" w:hAnsi="Avenir Next"/>
          <w:color w:val="000000" w:themeColor="text1"/>
        </w:rPr>
      </w:pPr>
      <w:r w:rsidRPr="00B664AB">
        <w:rPr>
          <w:rFonts w:ascii="Avenir Next" w:hAnsi="Avenir Next"/>
          <w:color w:val="000000" w:themeColor="text1"/>
        </w:rPr>
        <w:tab/>
      </w:r>
      <w:r w:rsidRPr="00B664AB">
        <w:rPr>
          <w:rFonts w:ascii="Avenir Next" w:hAnsi="Avenir Next"/>
          <w:color w:val="000000" w:themeColor="text1"/>
        </w:rPr>
        <w:tab/>
      </w:r>
    </w:p>
    <w:p w14:paraId="62352CC1" w14:textId="77777777" w:rsidR="00217B70" w:rsidRPr="002D04B4" w:rsidRDefault="00217B70" w:rsidP="00217B70">
      <w:pPr>
        <w:jc w:val="both"/>
        <w:rPr>
          <w:rFonts w:ascii="Avenir Next" w:hAnsi="Avenir Next"/>
          <w:color w:val="000000" w:themeColor="text1"/>
        </w:rPr>
      </w:pPr>
      <w:r w:rsidRPr="002D04B4">
        <w:rPr>
          <w:rFonts w:ascii="Avenir Next" w:hAnsi="Avenir Next"/>
          <w:color w:val="000000" w:themeColor="text1"/>
        </w:rPr>
        <w:lastRenderedPageBreak/>
        <w:t xml:space="preserve">4. Quel serait le résultat d’un </w:t>
      </w:r>
      <w:proofErr w:type="spellStart"/>
      <w:r w:rsidRPr="002D04B4">
        <w:rPr>
          <w:rFonts w:ascii="Avenir Next" w:hAnsi="Avenir Next"/>
          <w:color w:val="000000" w:themeColor="text1"/>
        </w:rPr>
        <w:t>odds</w:t>
      </w:r>
      <w:proofErr w:type="spellEnd"/>
      <w:r w:rsidRPr="002D04B4">
        <w:rPr>
          <w:rFonts w:ascii="Avenir Next" w:hAnsi="Avenir Next"/>
          <w:color w:val="000000" w:themeColor="text1"/>
        </w:rPr>
        <w:t xml:space="preserve"> ratio dans une société où l’égalité des chances est parfaite, c’est-à-dire que la position des individus ne dépend absolument pas de leur origine sociale ? </w:t>
      </w:r>
    </w:p>
    <w:p w14:paraId="2D02D8A8" w14:textId="77777777" w:rsidR="00217B70" w:rsidRDefault="00217B70" w:rsidP="00217B70">
      <w:pPr>
        <w:tabs>
          <w:tab w:val="left" w:leader="dot" w:pos="17010"/>
        </w:tabs>
        <w:jc w:val="both"/>
        <w:rPr>
          <w:rFonts w:ascii="Avenir Next" w:hAnsi="Avenir Next"/>
          <w:color w:val="000000" w:themeColor="text1"/>
        </w:rPr>
      </w:pPr>
      <w:r w:rsidRPr="00B664AB">
        <w:rPr>
          <w:rFonts w:ascii="Avenir Next" w:hAnsi="Avenir Next"/>
          <w:color w:val="000000" w:themeColor="text1"/>
        </w:rPr>
        <w:tab/>
      </w:r>
      <w:r w:rsidRPr="00B664AB">
        <w:rPr>
          <w:rFonts w:ascii="Avenir Next" w:hAnsi="Avenir Next"/>
          <w:color w:val="000000" w:themeColor="text1"/>
        </w:rPr>
        <w:tab/>
      </w:r>
    </w:p>
    <w:p w14:paraId="1831A02A" w14:textId="77777777" w:rsidR="0014522D" w:rsidRPr="00B664AB" w:rsidRDefault="0014522D" w:rsidP="00217B70">
      <w:pPr>
        <w:tabs>
          <w:tab w:val="left" w:leader="dot" w:pos="17010"/>
        </w:tabs>
        <w:jc w:val="both"/>
        <w:rPr>
          <w:rFonts w:ascii="Avenir Next" w:hAnsi="Avenir Next"/>
          <w:color w:val="000000" w:themeColor="text1"/>
        </w:rPr>
      </w:pPr>
    </w:p>
    <w:p w14:paraId="613E7820" w14:textId="77777777" w:rsidR="00217B70" w:rsidRPr="007C5B65" w:rsidRDefault="00217B70" w:rsidP="00217B70">
      <w:pPr>
        <w:jc w:val="center"/>
        <w:rPr>
          <w:rFonts w:ascii="Avenir Next" w:hAnsi="Avenir Next"/>
          <w:color w:val="000000" w:themeColor="text1"/>
          <w:sz w:val="11"/>
          <w:szCs w:val="11"/>
        </w:rPr>
      </w:pPr>
    </w:p>
    <w:p w14:paraId="123092CF" w14:textId="17870916" w:rsidR="00217B70" w:rsidRDefault="00217B70" w:rsidP="007C5B65">
      <w:pPr>
        <w:jc w:val="center"/>
        <w:rPr>
          <w:rFonts w:ascii="Avenir Next" w:hAnsi="Avenir Next"/>
          <w:color w:val="000000" w:themeColor="text1"/>
        </w:rPr>
      </w:pPr>
      <w:r>
        <w:rPr>
          <w:rFonts w:ascii="Avenir Next" w:hAnsi="Avenir Next"/>
          <w:color w:val="000000" w:themeColor="text1"/>
        </w:rPr>
        <w:t>Document. L’évolution de la fluidité sociale</w:t>
      </w:r>
    </w:p>
    <w:p w14:paraId="327440F3" w14:textId="77777777" w:rsidR="007C5B65" w:rsidRPr="007C5B65" w:rsidRDefault="007C5B65" w:rsidP="007C5B65">
      <w:pPr>
        <w:jc w:val="center"/>
        <w:rPr>
          <w:rFonts w:ascii="Avenir Next" w:hAnsi="Avenir Next"/>
          <w:color w:val="000000" w:themeColor="text1"/>
          <w:sz w:val="4"/>
          <w:szCs w:val="4"/>
        </w:rPr>
      </w:pPr>
    </w:p>
    <w:p w14:paraId="6C7CBBB4" w14:textId="77777777" w:rsidR="00217B70" w:rsidRDefault="00217B70" w:rsidP="00217B70">
      <w:pPr>
        <w:jc w:val="both"/>
        <w:rPr>
          <w:rFonts w:ascii="Avenir Next" w:hAnsi="Avenir Next"/>
          <w:color w:val="000000" w:themeColor="text1"/>
        </w:rPr>
      </w:pPr>
      <w:r w:rsidRPr="00B664AB">
        <w:rPr>
          <w:rFonts w:ascii="Avenir Next" w:hAnsi="Avenir Next"/>
          <w:color w:val="000000" w:themeColor="text1"/>
        </w:rPr>
        <w:t xml:space="preserve">L’essor de la mobilité observée </w:t>
      </w:r>
      <w:proofErr w:type="spellStart"/>
      <w:r w:rsidRPr="00B664AB">
        <w:rPr>
          <w:rFonts w:ascii="Avenir Next" w:hAnsi="Avenir Next"/>
          <w:color w:val="000000" w:themeColor="text1"/>
        </w:rPr>
        <w:t>a</w:t>
      </w:r>
      <w:proofErr w:type="spellEnd"/>
      <w:r w:rsidRPr="00B664AB">
        <w:rPr>
          <w:rFonts w:ascii="Avenir Next" w:hAnsi="Avenir Next"/>
          <w:color w:val="000000" w:themeColor="text1"/>
        </w:rPr>
        <w:t xml:space="preserve"> [en partie] son origine dans une lente augmentation de la fluidité sociale. […] En 1977 et parmi les hommes âgés de 35 à 59 ans, les chances d’être cadre ou profession intellectuelle supérieure plutôt qu’ouvrier étaient 92 fois plus fortes pour les fils originaires de la première classe sociale que pour ceux de la seconde. En 2003, le même </w:t>
      </w:r>
      <w:proofErr w:type="spellStart"/>
      <w:r w:rsidRPr="00B664AB">
        <w:rPr>
          <w:rFonts w:ascii="Avenir Next" w:hAnsi="Avenir Next"/>
          <w:i/>
          <w:iCs/>
          <w:color w:val="000000" w:themeColor="text1"/>
        </w:rPr>
        <w:t>odds</w:t>
      </w:r>
      <w:proofErr w:type="spellEnd"/>
      <w:r w:rsidRPr="00B664AB">
        <w:rPr>
          <w:rFonts w:ascii="Avenir Next" w:hAnsi="Avenir Next"/>
          <w:i/>
          <w:iCs/>
          <w:color w:val="000000" w:themeColor="text1"/>
        </w:rPr>
        <w:t xml:space="preserve"> ratio</w:t>
      </w:r>
      <w:r w:rsidRPr="00B664AB">
        <w:rPr>
          <w:rFonts w:ascii="Avenir Next" w:hAnsi="Avenir Next"/>
          <w:color w:val="000000" w:themeColor="text1"/>
        </w:rPr>
        <w:t> s’élève à 29, ce qui dénote une inégalité des chances sociales plus faible, bien qu’encore importante. […] Au total, on peut estimer qu’en 2003, 3 % à 5 % des hommes et femmes de 35 à 59 ans occupent des positions sociales différentes de celles qui auraient été les leurs si rien n’avait changé, en un quart de siècle, dans la force de l’association statistique entre classe d’origine et classe de destination</w:t>
      </w:r>
    </w:p>
    <w:p w14:paraId="0839E48D" w14:textId="5E9BCCFD" w:rsidR="00217B70" w:rsidRPr="00444352" w:rsidRDefault="0014522D" w:rsidP="0014522D">
      <w:pPr>
        <w:jc w:val="center"/>
        <w:rPr>
          <w:rFonts w:ascii="Avenir Next" w:hAnsi="Avenir Next"/>
          <w:color w:val="000000" w:themeColor="text1"/>
          <w:sz w:val="13"/>
          <w:szCs w:val="13"/>
        </w:rPr>
      </w:pPr>
      <w:r>
        <w:rPr>
          <w:rFonts w:ascii="Avenir Next" w:hAnsi="Avenir Next"/>
          <w:noProof/>
          <w:color w:val="000000" w:themeColor="text1"/>
          <w:sz w:val="13"/>
          <w:szCs w:val="13"/>
        </w:rPr>
        <w:drawing>
          <wp:inline distT="0" distB="0" distL="0" distR="0" wp14:anchorId="1A13FDA6" wp14:editId="47DF1A72">
            <wp:extent cx="6089716" cy="3709667"/>
            <wp:effectExtent l="0" t="0" r="0" b="0"/>
            <wp:docPr id="20307078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7874" name="Image 2030707874"/>
                    <pic:cNvPicPr/>
                  </pic:nvPicPr>
                  <pic:blipFill>
                    <a:blip r:embed="rId9">
                      <a:extLst>
                        <a:ext uri="{28A0092B-C50C-407E-A947-70E740481C1C}">
                          <a14:useLocalDpi xmlns:a14="http://schemas.microsoft.com/office/drawing/2010/main" val="0"/>
                        </a:ext>
                      </a:extLst>
                    </a:blip>
                    <a:stretch>
                      <a:fillRect/>
                    </a:stretch>
                  </pic:blipFill>
                  <pic:spPr>
                    <a:xfrm>
                      <a:off x="0" y="0"/>
                      <a:ext cx="6117339" cy="3726494"/>
                    </a:xfrm>
                    <a:prstGeom prst="rect">
                      <a:avLst/>
                    </a:prstGeom>
                  </pic:spPr>
                </pic:pic>
              </a:graphicData>
            </a:graphic>
          </wp:inline>
        </w:drawing>
      </w:r>
    </w:p>
    <w:p w14:paraId="3001A7F3" w14:textId="295E7030" w:rsidR="00217B70" w:rsidRPr="00B664AB" w:rsidRDefault="00217B70" w:rsidP="00217B70">
      <w:pPr>
        <w:jc w:val="center"/>
        <w:rPr>
          <w:rFonts w:ascii="Avenir Next" w:hAnsi="Avenir Next"/>
          <w:color w:val="44546A" w:themeColor="text2"/>
        </w:rPr>
      </w:pPr>
    </w:p>
    <w:p w14:paraId="4A94EDFE" w14:textId="77777777" w:rsidR="00217B70" w:rsidRPr="007C5B65" w:rsidRDefault="00217B70" w:rsidP="00217B70">
      <w:pPr>
        <w:jc w:val="both"/>
        <w:rPr>
          <w:rFonts w:ascii="Avenir Next" w:hAnsi="Avenir Next"/>
          <w:sz w:val="18"/>
          <w:szCs w:val="18"/>
        </w:rPr>
      </w:pPr>
      <w:r w:rsidRPr="007C5B65">
        <w:rPr>
          <w:rFonts w:ascii="Avenir Next" w:hAnsi="Avenir Next"/>
          <w:sz w:val="18"/>
          <w:szCs w:val="18"/>
        </w:rPr>
        <w:t xml:space="preserve">1. </w:t>
      </w:r>
      <w:proofErr w:type="spellStart"/>
      <w:r w:rsidRPr="007C5B65">
        <w:rPr>
          <w:rFonts w:ascii="Avenir Next" w:hAnsi="Avenir Next"/>
          <w:sz w:val="18"/>
          <w:szCs w:val="18"/>
        </w:rPr>
        <w:t>Mobiité</w:t>
      </w:r>
      <w:proofErr w:type="spellEnd"/>
      <w:r w:rsidRPr="007C5B65">
        <w:rPr>
          <w:rFonts w:ascii="Avenir Next" w:hAnsi="Avenir Next"/>
          <w:sz w:val="18"/>
          <w:szCs w:val="18"/>
        </w:rPr>
        <w:t xml:space="preserve"> nette : mobilité qui relève des seuls parcours individuels, mobilité nette = mobilité observée – mobilité structurelle </w:t>
      </w:r>
    </w:p>
    <w:p w14:paraId="7226A424" w14:textId="4E833579" w:rsidR="00217B70" w:rsidRPr="0014522D" w:rsidRDefault="00217B70" w:rsidP="0014522D">
      <w:pPr>
        <w:jc w:val="both"/>
        <w:rPr>
          <w:rFonts w:ascii="Avenir Next" w:hAnsi="Avenir Next"/>
          <w:sz w:val="18"/>
          <w:szCs w:val="18"/>
        </w:rPr>
      </w:pPr>
      <w:r w:rsidRPr="007C5B65">
        <w:rPr>
          <w:rFonts w:ascii="Avenir Next" w:hAnsi="Avenir Next"/>
          <w:sz w:val="18"/>
          <w:szCs w:val="18"/>
        </w:rPr>
        <w:t xml:space="preserve">2. Rapport des chances / </w:t>
      </w:r>
      <w:proofErr w:type="spellStart"/>
      <w:r w:rsidRPr="007C5B65">
        <w:rPr>
          <w:rFonts w:ascii="Avenir Next" w:hAnsi="Avenir Next"/>
          <w:sz w:val="18"/>
          <w:szCs w:val="18"/>
        </w:rPr>
        <w:t>odds</w:t>
      </w:r>
      <w:proofErr w:type="spellEnd"/>
      <w:r w:rsidRPr="007C5B65">
        <w:rPr>
          <w:rFonts w:ascii="Avenir Next" w:hAnsi="Avenir Next"/>
          <w:sz w:val="18"/>
          <w:szCs w:val="18"/>
        </w:rPr>
        <w:t xml:space="preserve"> ratio : Probabilité pour un fils de cadre de devenir cadre plutôt qu’ouvrier, par rapport à la probabilité pour un fils d’ouvrier d’être cadre plutôt qu’ouvrier. C’est l’indicateur retenu pour chiffrer le degré plus ou moins élevé de fluidité sociale, plus il est proche de 1, plus la société est fluide.</w:t>
      </w:r>
    </w:p>
    <w:p w14:paraId="4F73F9A8" w14:textId="77777777" w:rsidR="00217B70" w:rsidRPr="00B664AB" w:rsidRDefault="00217B70" w:rsidP="00217B70">
      <w:pPr>
        <w:jc w:val="both"/>
        <w:rPr>
          <w:rFonts w:ascii="Avenir Next" w:hAnsi="Avenir Next"/>
        </w:rPr>
      </w:pPr>
      <w:r w:rsidRPr="00B664AB">
        <w:rPr>
          <w:rFonts w:ascii="Avenir Next" w:hAnsi="Avenir Next"/>
        </w:rPr>
        <w:lastRenderedPageBreak/>
        <w:t>1. Donnez la signification des données entourées</w:t>
      </w:r>
      <w:r>
        <w:rPr>
          <w:rFonts w:ascii="Avenir Next" w:hAnsi="Avenir Next"/>
        </w:rPr>
        <w:t>.</w:t>
      </w:r>
    </w:p>
    <w:p w14:paraId="2F3D702F" w14:textId="77777777" w:rsidR="00217B70" w:rsidRDefault="00217B70" w:rsidP="00217B70">
      <w:pPr>
        <w:tabs>
          <w:tab w:val="left" w:leader="dot" w:pos="17010"/>
        </w:tabs>
        <w:jc w:val="both"/>
        <w:rPr>
          <w:rFonts w:ascii="Avenir Next" w:hAnsi="Avenir Next"/>
          <w:color w:val="000000" w:themeColor="text1"/>
        </w:rPr>
      </w:pPr>
      <w:r w:rsidRPr="00B664AB">
        <w:rPr>
          <w:rFonts w:ascii="Avenir Next" w:hAnsi="Avenir Next"/>
          <w:color w:val="000000" w:themeColor="text1"/>
        </w:rPr>
        <w:tab/>
      </w:r>
      <w:r w:rsidRPr="00B664AB">
        <w:rPr>
          <w:rFonts w:ascii="Avenir Next" w:hAnsi="Avenir Next"/>
          <w:color w:val="000000" w:themeColor="text1"/>
        </w:rPr>
        <w:tab/>
      </w:r>
    </w:p>
    <w:p w14:paraId="63057FDB" w14:textId="77777777" w:rsidR="00217B70" w:rsidRPr="00444352" w:rsidRDefault="00217B70" w:rsidP="00217B70">
      <w:pPr>
        <w:tabs>
          <w:tab w:val="left" w:leader="dot" w:pos="17010"/>
        </w:tabs>
        <w:jc w:val="both"/>
        <w:rPr>
          <w:rFonts w:ascii="Avenir Next" w:hAnsi="Avenir Next"/>
          <w:color w:val="000000" w:themeColor="text1"/>
        </w:rPr>
      </w:pPr>
    </w:p>
    <w:p w14:paraId="6506EB05" w14:textId="77777777" w:rsidR="00217B70" w:rsidRPr="00B664AB" w:rsidRDefault="00217B70" w:rsidP="00217B70">
      <w:pPr>
        <w:jc w:val="both"/>
        <w:rPr>
          <w:rFonts w:ascii="Avenir Next" w:hAnsi="Avenir Next"/>
        </w:rPr>
      </w:pPr>
      <w:r>
        <w:rPr>
          <w:rFonts w:ascii="Avenir Next" w:hAnsi="Avenir Next"/>
        </w:rPr>
        <w:t xml:space="preserve">2. </w:t>
      </w:r>
      <w:r w:rsidRPr="00B664AB">
        <w:rPr>
          <w:rFonts w:ascii="Avenir Next" w:hAnsi="Avenir Next"/>
        </w:rPr>
        <w:t xml:space="preserve">Comment la fluidité sociale a-t-elle évoluée en France ? </w:t>
      </w:r>
    </w:p>
    <w:p w14:paraId="5572FF53" w14:textId="77777777" w:rsidR="00217B70" w:rsidRPr="00B664AB" w:rsidRDefault="00217B70" w:rsidP="00217B70">
      <w:pPr>
        <w:tabs>
          <w:tab w:val="left" w:leader="dot" w:pos="17010"/>
        </w:tabs>
        <w:jc w:val="both"/>
        <w:rPr>
          <w:rFonts w:ascii="Avenir Next" w:hAnsi="Avenir Next"/>
          <w:color w:val="000000" w:themeColor="text1"/>
        </w:rPr>
      </w:pPr>
      <w:r w:rsidRPr="00B664AB">
        <w:rPr>
          <w:rFonts w:ascii="Avenir Next" w:hAnsi="Avenir Next"/>
          <w:color w:val="000000" w:themeColor="text1"/>
        </w:rPr>
        <w:tab/>
      </w:r>
      <w:r w:rsidRPr="00B664AB">
        <w:rPr>
          <w:rFonts w:ascii="Avenir Next" w:hAnsi="Avenir Next"/>
          <w:color w:val="000000" w:themeColor="text1"/>
        </w:rPr>
        <w:tab/>
      </w:r>
    </w:p>
    <w:p w14:paraId="37B9EB32" w14:textId="77777777" w:rsidR="00217B70" w:rsidRPr="00B664AB" w:rsidRDefault="00217B70" w:rsidP="00217B70">
      <w:pPr>
        <w:jc w:val="both"/>
        <w:rPr>
          <w:rFonts w:ascii="Avenir Next" w:hAnsi="Avenir Next"/>
        </w:rPr>
      </w:pPr>
    </w:p>
    <w:p w14:paraId="7280A10C" w14:textId="77777777" w:rsidR="00217B70" w:rsidRPr="0014522D" w:rsidRDefault="00217B70" w:rsidP="00217B70">
      <w:pPr>
        <w:jc w:val="both"/>
        <w:rPr>
          <w:rFonts w:ascii="Avenir Next" w:hAnsi="Avenir Next"/>
          <w:color w:val="ED7D31" w:themeColor="accent2"/>
        </w:rPr>
      </w:pPr>
      <w:r w:rsidRPr="0014522D">
        <w:rPr>
          <w:rFonts w:ascii="Avenir Next" w:hAnsi="Avenir Next"/>
          <w:color w:val="ED7D31" w:themeColor="accent2"/>
        </w:rPr>
        <w:t>3. Trouvez deux années sur le graphique dont la comparaison montre qu’une société plus mobile peut-être moins fluide.</w:t>
      </w:r>
    </w:p>
    <w:p w14:paraId="4BAF38ED" w14:textId="77777777" w:rsidR="00217B70" w:rsidRPr="00B664AB" w:rsidRDefault="00217B70" w:rsidP="00217B70">
      <w:pPr>
        <w:tabs>
          <w:tab w:val="left" w:leader="dot" w:pos="17010"/>
        </w:tabs>
        <w:jc w:val="both"/>
        <w:rPr>
          <w:rFonts w:ascii="Avenir Next" w:hAnsi="Avenir Next"/>
          <w:color w:val="000000" w:themeColor="text1"/>
        </w:rPr>
      </w:pPr>
      <w:r w:rsidRPr="00B664AB">
        <w:rPr>
          <w:rFonts w:ascii="Avenir Next" w:hAnsi="Avenir Next"/>
          <w:color w:val="000000" w:themeColor="text1"/>
        </w:rPr>
        <w:tab/>
      </w:r>
      <w:r w:rsidRPr="00B664AB">
        <w:rPr>
          <w:rFonts w:ascii="Avenir Next" w:hAnsi="Avenir Next"/>
          <w:color w:val="000000" w:themeColor="text1"/>
        </w:rPr>
        <w:tab/>
      </w:r>
      <w:r w:rsidRPr="00B664AB">
        <w:rPr>
          <w:rFonts w:ascii="Avenir Next" w:hAnsi="Avenir Next"/>
          <w:color w:val="000000" w:themeColor="text1"/>
        </w:rPr>
        <w:tab/>
      </w:r>
    </w:p>
    <w:p w14:paraId="1C27C7C6" w14:textId="77777777" w:rsidR="00217B70" w:rsidRPr="00B664AB" w:rsidRDefault="00217B70" w:rsidP="00217B70">
      <w:pPr>
        <w:jc w:val="both"/>
        <w:rPr>
          <w:rFonts w:ascii="Avenir Next" w:hAnsi="Avenir Next"/>
          <w:color w:val="000000" w:themeColor="text1"/>
        </w:rPr>
      </w:pPr>
    </w:p>
    <w:p w14:paraId="3D27AB15" w14:textId="77777777" w:rsidR="00217B70" w:rsidRPr="00B664AB" w:rsidRDefault="00217B70" w:rsidP="00217B70">
      <w:pPr>
        <w:jc w:val="both"/>
        <w:rPr>
          <w:rFonts w:ascii="Avenir Next" w:hAnsi="Avenir Next"/>
        </w:rPr>
      </w:pPr>
    </w:p>
    <w:p w14:paraId="2ED9D98C" w14:textId="77777777" w:rsidR="00217B70" w:rsidRDefault="00217B70" w:rsidP="009451C2">
      <w:pPr>
        <w:rPr>
          <w:rFonts w:ascii="Avenir Next" w:hAnsi="Avenir Next"/>
        </w:rPr>
      </w:pPr>
    </w:p>
    <w:p w14:paraId="3736FB41" w14:textId="77777777" w:rsidR="009451C2" w:rsidRDefault="009451C2" w:rsidP="009451C2">
      <w:pPr>
        <w:rPr>
          <w:rFonts w:ascii="Avenir Next" w:hAnsi="Avenir Next"/>
        </w:rPr>
      </w:pPr>
    </w:p>
    <w:p w14:paraId="7FECE7B4" w14:textId="30D29B47" w:rsidR="009451C2" w:rsidRPr="003F2719" w:rsidRDefault="00F041B7" w:rsidP="009451C2">
      <w:pPr>
        <w:rPr>
          <w:rFonts w:ascii="Avenir Book" w:hAnsi="Avenir Book"/>
          <w:color w:val="44546A" w:themeColor="text2"/>
        </w:rPr>
      </w:pPr>
      <w:r>
        <w:rPr>
          <w:noProof/>
        </w:rPr>
        <w:drawing>
          <wp:anchor distT="0" distB="0" distL="114300" distR="114300" simplePos="0" relativeHeight="251665408" behindDoc="0" locked="0" layoutInCell="1" allowOverlap="1" wp14:anchorId="5B54234B" wp14:editId="3C148B0B">
            <wp:simplePos x="0" y="0"/>
            <wp:positionH relativeFrom="column">
              <wp:posOffset>-457625</wp:posOffset>
            </wp:positionH>
            <wp:positionV relativeFrom="paragraph">
              <wp:posOffset>210325</wp:posOffset>
            </wp:positionV>
            <wp:extent cx="7655573" cy="1330037"/>
            <wp:effectExtent l="0" t="0" r="2540" b="3810"/>
            <wp:wrapTopAndBottom/>
            <wp:docPr id="1199859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59135" name="Image 1199859135"/>
                    <pic:cNvPicPr/>
                  </pic:nvPicPr>
                  <pic:blipFill>
                    <a:blip r:embed="rId10">
                      <a:extLst>
                        <a:ext uri="{28A0092B-C50C-407E-A947-70E740481C1C}">
                          <a14:useLocalDpi xmlns:a14="http://schemas.microsoft.com/office/drawing/2010/main" val="0"/>
                        </a:ext>
                      </a:extLst>
                    </a:blip>
                    <a:stretch>
                      <a:fillRect/>
                    </a:stretch>
                  </pic:blipFill>
                  <pic:spPr>
                    <a:xfrm>
                      <a:off x="0" y="0"/>
                      <a:ext cx="7708322" cy="1339201"/>
                    </a:xfrm>
                    <a:prstGeom prst="rect">
                      <a:avLst/>
                    </a:prstGeom>
                  </pic:spPr>
                </pic:pic>
              </a:graphicData>
            </a:graphic>
            <wp14:sizeRelH relativeFrom="page">
              <wp14:pctWidth>0</wp14:pctWidth>
            </wp14:sizeRelH>
            <wp14:sizeRelV relativeFrom="page">
              <wp14:pctHeight>0</wp14:pctHeight>
            </wp14:sizeRelV>
          </wp:anchor>
        </w:drawing>
      </w:r>
    </w:p>
    <w:p w14:paraId="3C3E06AC" w14:textId="5395B1CB" w:rsidR="000C3219" w:rsidRDefault="000C3219"/>
    <w:sectPr w:rsidR="000C3219" w:rsidSect="00217B70">
      <w:headerReference w:type="even" r:id="rId11"/>
      <w:headerReference w:type="default" r:id="rId12"/>
      <w:footerReference w:type="even" r:id="rId13"/>
      <w:footerReference w:type="default" r:id="rId14"/>
      <w:headerReference w:type="first" r:id="rId15"/>
      <w:footerReference w:type="first" r:id="rId16"/>
      <w:pgSz w:w="11910" w:h="16840"/>
      <w:pgMar w:top="720" w:right="720" w:bottom="720" w:left="720" w:header="720" w:footer="91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251BC" w14:textId="77777777" w:rsidR="006411ED" w:rsidRDefault="006411ED" w:rsidP="00217B70">
      <w:r>
        <w:separator/>
      </w:r>
    </w:p>
  </w:endnote>
  <w:endnote w:type="continuationSeparator" w:id="0">
    <w:p w14:paraId="38CABD86" w14:textId="77777777" w:rsidR="006411ED" w:rsidRDefault="006411ED" w:rsidP="00217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Avenir Next Demi Bold">
    <w:panose1 w:val="020B07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49358556"/>
      <w:docPartObj>
        <w:docPartGallery w:val="Page Numbers (Bottom of Page)"/>
        <w:docPartUnique/>
      </w:docPartObj>
    </w:sdtPr>
    <w:sdtContent>
      <w:p w14:paraId="68A9655D" w14:textId="0923F150" w:rsidR="00217B70" w:rsidRDefault="00217B70" w:rsidP="005237F8">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AFD2881" w14:textId="77777777" w:rsidR="00217B70" w:rsidRDefault="00217B70" w:rsidP="00217B70">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9263819"/>
      <w:docPartObj>
        <w:docPartGallery w:val="Page Numbers (Bottom of Page)"/>
        <w:docPartUnique/>
      </w:docPartObj>
    </w:sdtPr>
    <w:sdtContent>
      <w:p w14:paraId="65723241" w14:textId="02AD1C14" w:rsidR="00217B70" w:rsidRDefault="00217B70" w:rsidP="005237F8">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7C7B5BB" w14:textId="77777777" w:rsidR="00217B70" w:rsidRPr="00C710B5" w:rsidRDefault="00217B70" w:rsidP="00217B70">
    <w:pPr>
      <w:pStyle w:val="Pieddepage"/>
      <w:ind w:firstLine="360"/>
      <w:jc w:val="right"/>
      <w:rPr>
        <w:rStyle w:val="Numrodepage"/>
        <w:rFonts w:ascii="Avenir Next" w:hAnsi="Avenir Next"/>
        <w:sz w:val="16"/>
      </w:rPr>
    </w:pPr>
    <w:r w:rsidRPr="00C710B5">
      <w:rPr>
        <w:rStyle w:val="Numrodepage"/>
        <w:rFonts w:ascii="Avenir Next" w:hAnsi="Avenir Next"/>
        <w:sz w:val="16"/>
      </w:rPr>
      <w:t>Documents</w:t>
    </w:r>
    <w:r>
      <w:rPr>
        <w:rStyle w:val="Numrodepage"/>
        <w:rFonts w:ascii="Avenir Next" w:hAnsi="Avenir Next"/>
        <w:sz w:val="16"/>
      </w:rPr>
      <w:t xml:space="preserve"> et questions </w:t>
    </w:r>
    <w:r w:rsidRPr="00C710B5">
      <w:rPr>
        <w:rStyle w:val="Numrodepage"/>
        <w:rFonts w:ascii="Avenir Next" w:hAnsi="Avenir Next"/>
        <w:sz w:val="16"/>
      </w:rPr>
      <w:t>extrait</w:t>
    </w:r>
    <w:r>
      <w:rPr>
        <w:rStyle w:val="Numrodepage"/>
        <w:rFonts w:ascii="Avenir Next" w:hAnsi="Avenir Next"/>
        <w:sz w:val="16"/>
      </w:rPr>
      <w:t>s</w:t>
    </w:r>
    <w:r w:rsidRPr="00C710B5">
      <w:rPr>
        <w:rStyle w:val="Numrodepage"/>
        <w:rFonts w:ascii="Avenir Next" w:hAnsi="Avenir Next"/>
        <w:sz w:val="16"/>
      </w:rPr>
      <w:t xml:space="preserve"> ou inspirés des manuels Magnard, Belin ou Bordas de </w:t>
    </w:r>
    <w:proofErr w:type="spellStart"/>
    <w:r w:rsidRPr="00C710B5">
      <w:rPr>
        <w:rStyle w:val="Numrodepage"/>
        <w:rFonts w:ascii="Avenir Next" w:hAnsi="Avenir Next"/>
        <w:sz w:val="16"/>
      </w:rPr>
      <w:t>Tle</w:t>
    </w:r>
    <w:proofErr w:type="spellEnd"/>
    <w:r w:rsidRPr="00C710B5">
      <w:rPr>
        <w:rStyle w:val="Numrodepage"/>
        <w:rFonts w:ascii="Avenir Next" w:hAnsi="Avenir Next"/>
        <w:sz w:val="16"/>
      </w:rPr>
      <w:t>.</w:t>
    </w:r>
  </w:p>
  <w:p w14:paraId="2D3E1EB8" w14:textId="18FF4D97" w:rsidR="00217B70" w:rsidRDefault="00217B70" w:rsidP="00217B70">
    <w:pPr>
      <w:pStyle w:val="Pieddepage"/>
      <w:jc w:val="right"/>
    </w:pPr>
    <w:r>
      <w:rPr>
        <w:rStyle w:val="Numrodepage"/>
        <w:rFonts w:ascii="Avenir Next" w:hAnsi="Avenir Next"/>
        <w:sz w:val="15"/>
      </w:rPr>
      <w:t>Séance c</w:t>
    </w:r>
    <w:r w:rsidRPr="00C710B5">
      <w:rPr>
        <w:rStyle w:val="Numrodepage"/>
        <w:rFonts w:ascii="Avenir Next" w:hAnsi="Avenir Next"/>
        <w:sz w:val="15"/>
      </w:rPr>
      <w:t xml:space="preserve">réée par </w:t>
    </w:r>
    <w:r w:rsidRPr="00C710B5">
      <w:rPr>
        <w:rStyle w:val="Numrodepage"/>
        <w:rFonts w:ascii="Avenir Next" w:hAnsi="Avenir Next"/>
        <w:sz w:val="15"/>
      </w:rPr>
      <w:fldChar w:fldCharType="begin"/>
    </w:r>
    <w:r w:rsidRPr="00C710B5">
      <w:rPr>
        <w:rStyle w:val="Numrodepage"/>
        <w:rFonts w:ascii="Avenir Next" w:hAnsi="Avenir Next"/>
        <w:sz w:val="15"/>
      </w:rPr>
      <w:instrText xml:space="preserve"> AUTHOR </w:instrText>
    </w:r>
    <w:r w:rsidRPr="00C710B5">
      <w:rPr>
        <w:rStyle w:val="Numrodepage"/>
        <w:rFonts w:ascii="Avenir Next" w:hAnsi="Avenir Next"/>
        <w:sz w:val="15"/>
      </w:rPr>
      <w:fldChar w:fldCharType="separate"/>
    </w:r>
    <w:r w:rsidR="00BA71C8">
      <w:rPr>
        <w:rStyle w:val="Numrodepage"/>
        <w:rFonts w:ascii="Avenir Next" w:hAnsi="Avenir Next"/>
        <w:noProof/>
        <w:sz w:val="15"/>
      </w:rPr>
      <w:t>Kelvin</w:t>
    </w:r>
    <w:r w:rsidRPr="00C710B5">
      <w:rPr>
        <w:rStyle w:val="Numrodepage"/>
        <w:rFonts w:ascii="Avenir Next" w:hAnsi="Avenir Next"/>
        <w:sz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C976" w14:textId="77777777" w:rsidR="003448E5" w:rsidRDefault="003448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26C46" w14:textId="77777777" w:rsidR="006411ED" w:rsidRDefault="006411ED" w:rsidP="00217B70">
      <w:r>
        <w:separator/>
      </w:r>
    </w:p>
  </w:footnote>
  <w:footnote w:type="continuationSeparator" w:id="0">
    <w:p w14:paraId="089206F3" w14:textId="77777777" w:rsidR="006411ED" w:rsidRDefault="006411ED" w:rsidP="00217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C82D" w14:textId="77777777" w:rsidR="003448E5" w:rsidRDefault="003448E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03CD" w14:textId="2338B0EC" w:rsidR="00217B70" w:rsidRDefault="00217B70" w:rsidP="00217B70">
    <w:pPr>
      <w:jc w:val="center"/>
      <w:rPr>
        <w:rFonts w:ascii="Avenir Next" w:hAnsi="Avenir Next" w:cs="Courier New"/>
        <w:sz w:val="32"/>
        <w:u w:val="single"/>
      </w:rPr>
    </w:pPr>
    <w:r>
      <w:rPr>
        <w:rFonts w:ascii="Avenir Next" w:hAnsi="Avenir Next" w:cs="Courier New"/>
        <w:sz w:val="32"/>
        <w:u w:val="single"/>
      </w:rPr>
      <w:t>SES – Terminale</w:t>
    </w:r>
    <w:r>
      <w:rPr>
        <w:rFonts w:ascii="Avenir Next" w:hAnsi="Avenir Next" w:cs="Courier New"/>
        <w:sz w:val="32"/>
        <w:u w:val="single"/>
        <w:vertAlign w:val="superscript"/>
      </w:rPr>
      <w:t xml:space="preserve"> </w:t>
    </w:r>
    <w:r>
      <w:rPr>
        <w:rFonts w:ascii="Avenir Next" w:hAnsi="Avenir Next" w:cs="Courier New"/>
        <w:sz w:val="32"/>
        <w:u w:val="single"/>
      </w:rPr>
      <w:t xml:space="preserve">– Séance </w:t>
    </w:r>
    <w:r w:rsidR="007C5B65">
      <w:rPr>
        <w:rFonts w:ascii="Avenir Next" w:hAnsi="Avenir Next" w:cs="Courier New"/>
        <w:sz w:val="32"/>
        <w:u w:val="single"/>
      </w:rPr>
      <w:t>5</w:t>
    </w:r>
  </w:p>
  <w:p w14:paraId="0EFF965C" w14:textId="77777777" w:rsidR="00217B70" w:rsidRPr="00963B71" w:rsidRDefault="00217B70" w:rsidP="00217B70">
    <w:pPr>
      <w:jc w:val="center"/>
      <w:rPr>
        <w:rFonts w:ascii="Avenir Next" w:hAnsi="Avenir Next" w:cs="Courier New"/>
        <w:sz w:val="15"/>
      </w:rPr>
    </w:pPr>
  </w:p>
  <w:p w14:paraId="7E37F473" w14:textId="7B2FB5D9" w:rsidR="00217B70" w:rsidRDefault="00217B70" w:rsidP="00217B70">
    <w:pPr>
      <w:pBdr>
        <w:top w:val="single" w:sz="4" w:space="1" w:color="auto"/>
        <w:left w:val="single" w:sz="4" w:space="4" w:color="auto"/>
        <w:bottom w:val="single" w:sz="4" w:space="1" w:color="auto"/>
        <w:right w:val="single" w:sz="4" w:space="4" w:color="auto"/>
      </w:pBdr>
      <w:spacing w:line="276" w:lineRule="auto"/>
      <w:jc w:val="center"/>
      <w:rPr>
        <w:rFonts w:ascii="Avenir Next" w:hAnsi="Avenir Next" w:cs="Courier New"/>
        <w:sz w:val="28"/>
      </w:rPr>
    </w:pPr>
    <w:r>
      <w:rPr>
        <w:rFonts w:ascii="Avenir Next" w:hAnsi="Avenir Next" w:cs="Courier New"/>
        <w:sz w:val="28"/>
      </w:rPr>
      <w:t xml:space="preserve">Chapitre </w:t>
    </w:r>
    <w:r w:rsidR="003448E5">
      <w:rPr>
        <w:rFonts w:ascii="Avenir Next" w:hAnsi="Avenir Next" w:cs="Courier New"/>
        <w:sz w:val="28"/>
      </w:rPr>
      <w:t>6</w:t>
    </w:r>
    <w:r w:rsidRPr="005235CD">
      <w:rPr>
        <w:rFonts w:ascii="Avenir Next" w:hAnsi="Avenir Next" w:cs="Courier New"/>
        <w:sz w:val="28"/>
      </w:rPr>
      <w:t xml:space="preserve"> : </w:t>
    </w:r>
    <w:r>
      <w:rPr>
        <w:rFonts w:ascii="Avenir Next" w:hAnsi="Avenir Next" w:cs="Courier New"/>
        <w:sz w:val="28"/>
      </w:rPr>
      <w:t xml:space="preserve">Quels sont les caractéristiques contemporaines et les facteurs de la mobilité sociale ? </w:t>
    </w:r>
  </w:p>
  <w:p w14:paraId="7F3BE6F5" w14:textId="77777777" w:rsidR="001541D0" w:rsidRPr="00A70FEA" w:rsidRDefault="001541D0" w:rsidP="001541D0">
    <w:pPr>
      <w:pBdr>
        <w:top w:val="single" w:sz="4" w:space="1" w:color="auto"/>
        <w:left w:val="single" w:sz="4" w:space="4" w:color="auto"/>
        <w:bottom w:val="single" w:sz="4" w:space="1" w:color="auto"/>
        <w:right w:val="single" w:sz="4" w:space="4" w:color="auto"/>
      </w:pBdr>
      <w:spacing w:line="276" w:lineRule="auto"/>
      <w:jc w:val="center"/>
      <w:rPr>
        <w:rFonts w:ascii="Avenir Next" w:hAnsi="Avenir Next" w:cs="Courier New"/>
        <w:color w:val="668C5F"/>
        <w:sz w:val="28"/>
      </w:rPr>
    </w:pPr>
    <w:r w:rsidRPr="00A70FEA">
      <w:rPr>
        <w:rFonts w:ascii="Avenir Next" w:hAnsi="Avenir Next" w:cs="Courier New"/>
        <w:color w:val="668C5F"/>
        <w:sz w:val="28"/>
      </w:rPr>
      <w:t xml:space="preserve">II. </w:t>
    </w:r>
    <w:r>
      <w:rPr>
        <w:rFonts w:ascii="Avenir Next" w:hAnsi="Avenir Next" w:cs="Courier New"/>
        <w:color w:val="668C5F"/>
        <w:sz w:val="28"/>
      </w:rPr>
      <w:t>Quelles sont les caractéristiques et les évolutions de la mobilité sociale ?</w:t>
    </w:r>
  </w:p>
  <w:p w14:paraId="32FC9080" w14:textId="77777777" w:rsidR="00217B70" w:rsidRDefault="00217B7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F97D" w14:textId="77777777" w:rsidR="003448E5" w:rsidRDefault="003448E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64E54"/>
    <w:multiLevelType w:val="hybridMultilevel"/>
    <w:tmpl w:val="B582CC64"/>
    <w:lvl w:ilvl="0" w:tplc="8DF228C6">
      <w:start w:val="1"/>
      <w:numFmt w:val="decimal"/>
      <w:lvlText w:val="%1."/>
      <w:lvlJc w:val="left"/>
      <w:pPr>
        <w:ind w:left="2345" w:hanging="360"/>
      </w:pPr>
      <w:rPr>
        <w:rFonts w:hint="default"/>
        <w:color w:val="000000" w:themeColor="text1"/>
      </w:rPr>
    </w:lvl>
    <w:lvl w:ilvl="1" w:tplc="040C0019" w:tentative="1">
      <w:start w:val="1"/>
      <w:numFmt w:val="lowerLetter"/>
      <w:lvlText w:val="%2."/>
      <w:lvlJc w:val="left"/>
      <w:pPr>
        <w:ind w:left="3207" w:hanging="360"/>
      </w:pPr>
    </w:lvl>
    <w:lvl w:ilvl="2" w:tplc="040C001B" w:tentative="1">
      <w:start w:val="1"/>
      <w:numFmt w:val="lowerRoman"/>
      <w:lvlText w:val="%3."/>
      <w:lvlJc w:val="right"/>
      <w:pPr>
        <w:ind w:left="3927" w:hanging="180"/>
      </w:pPr>
    </w:lvl>
    <w:lvl w:ilvl="3" w:tplc="040C000F" w:tentative="1">
      <w:start w:val="1"/>
      <w:numFmt w:val="decimal"/>
      <w:lvlText w:val="%4."/>
      <w:lvlJc w:val="left"/>
      <w:pPr>
        <w:ind w:left="4647" w:hanging="360"/>
      </w:pPr>
    </w:lvl>
    <w:lvl w:ilvl="4" w:tplc="040C0019" w:tentative="1">
      <w:start w:val="1"/>
      <w:numFmt w:val="lowerLetter"/>
      <w:lvlText w:val="%5."/>
      <w:lvlJc w:val="left"/>
      <w:pPr>
        <w:ind w:left="5367" w:hanging="360"/>
      </w:pPr>
    </w:lvl>
    <w:lvl w:ilvl="5" w:tplc="040C001B" w:tentative="1">
      <w:start w:val="1"/>
      <w:numFmt w:val="lowerRoman"/>
      <w:lvlText w:val="%6."/>
      <w:lvlJc w:val="right"/>
      <w:pPr>
        <w:ind w:left="6087" w:hanging="180"/>
      </w:pPr>
    </w:lvl>
    <w:lvl w:ilvl="6" w:tplc="040C000F" w:tentative="1">
      <w:start w:val="1"/>
      <w:numFmt w:val="decimal"/>
      <w:lvlText w:val="%7."/>
      <w:lvlJc w:val="left"/>
      <w:pPr>
        <w:ind w:left="6807" w:hanging="360"/>
      </w:pPr>
    </w:lvl>
    <w:lvl w:ilvl="7" w:tplc="040C0019" w:tentative="1">
      <w:start w:val="1"/>
      <w:numFmt w:val="lowerLetter"/>
      <w:lvlText w:val="%8."/>
      <w:lvlJc w:val="left"/>
      <w:pPr>
        <w:ind w:left="7527" w:hanging="360"/>
      </w:pPr>
    </w:lvl>
    <w:lvl w:ilvl="8" w:tplc="040C001B" w:tentative="1">
      <w:start w:val="1"/>
      <w:numFmt w:val="lowerRoman"/>
      <w:lvlText w:val="%9."/>
      <w:lvlJc w:val="right"/>
      <w:pPr>
        <w:ind w:left="8247" w:hanging="180"/>
      </w:pPr>
    </w:lvl>
  </w:abstractNum>
  <w:abstractNum w:abstractNumId="1" w15:restartNumberingAfterBreak="0">
    <w:nsid w:val="6A237F4D"/>
    <w:multiLevelType w:val="hybridMultilevel"/>
    <w:tmpl w:val="0B46C2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40157143">
    <w:abstractNumId w:val="1"/>
  </w:num>
  <w:num w:numId="2" w16cid:durableId="1169519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B70"/>
    <w:rsid w:val="00005496"/>
    <w:rsid w:val="00026619"/>
    <w:rsid w:val="000C3219"/>
    <w:rsid w:val="0014522D"/>
    <w:rsid w:val="001541D0"/>
    <w:rsid w:val="00217B70"/>
    <w:rsid w:val="00316E18"/>
    <w:rsid w:val="003448E5"/>
    <w:rsid w:val="00344A75"/>
    <w:rsid w:val="005C7037"/>
    <w:rsid w:val="006411ED"/>
    <w:rsid w:val="007C5B65"/>
    <w:rsid w:val="009451C2"/>
    <w:rsid w:val="00A92C32"/>
    <w:rsid w:val="00BA71C8"/>
    <w:rsid w:val="00E21930"/>
    <w:rsid w:val="00EB0DB9"/>
    <w:rsid w:val="00F041B7"/>
    <w:rsid w:val="00FA5F54"/>
    <w:rsid w:val="00FD3AD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533C2"/>
  <w15:chartTrackingRefBased/>
  <w15:docId w15:val="{03DA82CA-B91A-A04E-A82B-15E3713BC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B70"/>
    <w:rPr>
      <w:rFonts w:eastAsiaTheme="minorHAns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7B70"/>
    <w:pPr>
      <w:tabs>
        <w:tab w:val="center" w:pos="4536"/>
        <w:tab w:val="right" w:pos="9072"/>
      </w:tabs>
    </w:pPr>
  </w:style>
  <w:style w:type="character" w:customStyle="1" w:styleId="En-tteCar">
    <w:name w:val="En-tête Car"/>
    <w:basedOn w:val="Policepardfaut"/>
    <w:link w:val="En-tte"/>
    <w:uiPriority w:val="99"/>
    <w:rsid w:val="00217B70"/>
  </w:style>
  <w:style w:type="paragraph" w:styleId="Pieddepage">
    <w:name w:val="footer"/>
    <w:basedOn w:val="Normal"/>
    <w:link w:val="PieddepageCar"/>
    <w:uiPriority w:val="99"/>
    <w:unhideWhenUsed/>
    <w:rsid w:val="00217B70"/>
    <w:pPr>
      <w:tabs>
        <w:tab w:val="center" w:pos="4536"/>
        <w:tab w:val="right" w:pos="9072"/>
      </w:tabs>
    </w:pPr>
  </w:style>
  <w:style w:type="character" w:customStyle="1" w:styleId="PieddepageCar">
    <w:name w:val="Pied de page Car"/>
    <w:basedOn w:val="Policepardfaut"/>
    <w:link w:val="Pieddepage"/>
    <w:uiPriority w:val="99"/>
    <w:rsid w:val="00217B70"/>
  </w:style>
  <w:style w:type="character" w:styleId="Numrodepage">
    <w:name w:val="page number"/>
    <w:basedOn w:val="Policepardfaut"/>
    <w:uiPriority w:val="99"/>
    <w:semiHidden/>
    <w:unhideWhenUsed/>
    <w:rsid w:val="00217B70"/>
  </w:style>
  <w:style w:type="paragraph" w:styleId="Paragraphedeliste">
    <w:name w:val="List Paragraph"/>
    <w:basedOn w:val="Normal"/>
    <w:uiPriority w:val="34"/>
    <w:qFormat/>
    <w:rsid w:val="00217B70"/>
    <w:pPr>
      <w:ind w:left="720"/>
      <w:contextualSpacing/>
    </w:pPr>
  </w:style>
  <w:style w:type="table" w:styleId="TableauGrille5Fonc">
    <w:name w:val="Grid Table 5 Dark"/>
    <w:basedOn w:val="TableauNormal"/>
    <w:uiPriority w:val="50"/>
    <w:rsid w:val="00217B70"/>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Textedelespacerserv">
    <w:name w:val="Placeholder Text"/>
    <w:basedOn w:val="Policepardfaut"/>
    <w:uiPriority w:val="99"/>
    <w:semiHidden/>
    <w:rsid w:val="001541D0"/>
    <w:rPr>
      <w:color w:val="808080"/>
    </w:rPr>
  </w:style>
  <w:style w:type="table" w:styleId="Grilledutableau">
    <w:name w:val="Table Grid"/>
    <w:basedOn w:val="TableauNormal"/>
    <w:uiPriority w:val="39"/>
    <w:rsid w:val="00154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859</Words>
  <Characters>4730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Kelvin</dc:creator>
  <cp:keywords/>
  <dc:description/>
  <cp:lastModifiedBy>Kelvin</cp:lastModifiedBy>
  <cp:revision>3</cp:revision>
  <cp:lastPrinted>2023-11-12T14:56:00Z</cp:lastPrinted>
  <dcterms:created xsi:type="dcterms:W3CDTF">2023-11-12T14:56:00Z</dcterms:created>
  <dcterms:modified xsi:type="dcterms:W3CDTF">2023-11-12T14:56:00Z</dcterms:modified>
</cp:coreProperties>
</file>