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BF132" w14:textId="77777777" w:rsidR="00B952CF" w:rsidRPr="00B952CF" w:rsidRDefault="00B952CF" w:rsidP="00B952CF">
      <w:pPr>
        <w:ind w:left="708" w:firstLine="708"/>
        <w:rPr>
          <w:rFonts w:ascii="Avenir Next" w:hAnsi="Avenir Next"/>
          <w:color w:val="668C5F"/>
        </w:rPr>
      </w:pPr>
    </w:p>
    <w:p w14:paraId="1238A780" w14:textId="3F0D851C" w:rsidR="00B952CF" w:rsidRDefault="00B952CF" w:rsidP="00B952CF">
      <w:pPr>
        <w:ind w:left="708" w:firstLine="708"/>
        <w:rPr>
          <w:rFonts w:ascii="Avenir Next" w:hAnsi="Avenir Next"/>
          <w:color w:val="668C5F"/>
        </w:rPr>
      </w:pPr>
      <w:r>
        <w:rPr>
          <w:rFonts w:ascii="Avenir Next" w:hAnsi="Avenir Next"/>
          <w:noProof/>
          <w:color w:val="668C5F"/>
        </w:rPr>
        <w:drawing>
          <wp:anchor distT="0" distB="0" distL="114300" distR="114300" simplePos="0" relativeHeight="251660288" behindDoc="0" locked="0" layoutInCell="1" allowOverlap="1" wp14:anchorId="50F7EABB" wp14:editId="7C7BA7EA">
            <wp:simplePos x="0" y="0"/>
            <wp:positionH relativeFrom="column">
              <wp:posOffset>-457200</wp:posOffset>
            </wp:positionH>
            <wp:positionV relativeFrom="paragraph">
              <wp:posOffset>281713</wp:posOffset>
            </wp:positionV>
            <wp:extent cx="7574280" cy="2897505"/>
            <wp:effectExtent l="0" t="0" r="0" b="0"/>
            <wp:wrapTopAndBottom/>
            <wp:docPr id="1454699315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4699315" name="Image 1454699315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4280" cy="2897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7AA8" w:rsidRPr="00B952CF">
        <w:rPr>
          <w:rFonts w:ascii="Avenir Next" w:hAnsi="Avenir Next"/>
          <w:color w:val="668C5F"/>
        </w:rPr>
        <w:t xml:space="preserve">A. </w:t>
      </w:r>
      <w:r w:rsidR="00A973A4" w:rsidRPr="00B952CF">
        <w:rPr>
          <w:rFonts w:ascii="Avenir Next" w:hAnsi="Avenir Next"/>
          <w:color w:val="668C5F"/>
        </w:rPr>
        <w:t>La polysémie du terme de mobilité</w:t>
      </w:r>
    </w:p>
    <w:p w14:paraId="7ED476C3" w14:textId="77777777" w:rsidR="00B952CF" w:rsidRPr="00B952CF" w:rsidRDefault="00B952CF" w:rsidP="00B952CF">
      <w:pPr>
        <w:ind w:left="708" w:firstLine="708"/>
        <w:rPr>
          <w:rFonts w:ascii="Avenir Next" w:hAnsi="Avenir Next"/>
          <w:color w:val="668C5F"/>
        </w:rPr>
      </w:pPr>
    </w:p>
    <w:tbl>
      <w:tblPr>
        <w:tblStyle w:val="Grilledutableau"/>
        <w:tblW w:w="10681" w:type="dxa"/>
        <w:tblInd w:w="-5" w:type="dxa"/>
        <w:tblLook w:val="04A0" w:firstRow="1" w:lastRow="0" w:firstColumn="1" w:lastColumn="0" w:noHBand="0" w:noVBand="1"/>
      </w:tblPr>
      <w:tblGrid>
        <w:gridCol w:w="10681"/>
      </w:tblGrid>
      <w:tr w:rsidR="00F31045" w14:paraId="52204E6C" w14:textId="77777777" w:rsidTr="00B952CF">
        <w:trPr>
          <w:trHeight w:val="6202"/>
        </w:trPr>
        <w:tc>
          <w:tcPr>
            <w:tcW w:w="10681" w:type="dxa"/>
          </w:tcPr>
          <w:p w14:paraId="43053F1F" w14:textId="77777777" w:rsidR="00B952CF" w:rsidRPr="00B952CF" w:rsidRDefault="00B952CF" w:rsidP="00B952CF">
            <w:pPr>
              <w:jc w:val="center"/>
              <w:rPr>
                <w:rFonts w:ascii="Avenir Next" w:hAnsi="Avenir Next"/>
                <w:color w:val="FF0000"/>
                <w:sz w:val="10"/>
                <w:szCs w:val="10"/>
              </w:rPr>
            </w:pPr>
          </w:p>
          <w:p w14:paraId="2F5C9478" w14:textId="5122E703" w:rsidR="00F31045" w:rsidRPr="001602C9" w:rsidRDefault="00F31045" w:rsidP="00B952CF">
            <w:pPr>
              <w:jc w:val="center"/>
              <w:rPr>
                <w:rFonts w:ascii="Avenir Book" w:hAnsi="Avenir Book"/>
                <w:color w:val="FF0000"/>
                <w:sz w:val="22"/>
                <w:szCs w:val="22"/>
              </w:rPr>
            </w:pPr>
            <w:r w:rsidRPr="001602C9">
              <w:rPr>
                <w:rFonts w:ascii="Avenir Book" w:hAnsi="Avenir Book"/>
                <w:color w:val="FF0000"/>
                <w:sz w:val="22"/>
                <w:szCs w:val="22"/>
              </w:rPr>
              <w:t xml:space="preserve">Notions importantes : </w:t>
            </w:r>
            <w:r w:rsidR="00B952CF" w:rsidRPr="001602C9">
              <w:rPr>
                <w:rFonts w:ascii="Avenir Book" w:hAnsi="Avenir Book"/>
                <w:color w:val="FF0000"/>
                <w:sz w:val="22"/>
                <w:szCs w:val="22"/>
              </w:rPr>
              <w:t>les différentes formes de mobilité</w:t>
            </w:r>
          </w:p>
          <w:p w14:paraId="0DB89278" w14:textId="77777777" w:rsidR="00F31045" w:rsidRPr="001602C9" w:rsidRDefault="00F31045" w:rsidP="00F31045">
            <w:pPr>
              <w:rPr>
                <w:rFonts w:ascii="Avenir Book" w:hAnsi="Avenir Book"/>
                <w:sz w:val="22"/>
                <w:szCs w:val="22"/>
              </w:rPr>
            </w:pPr>
          </w:p>
          <w:p w14:paraId="7CD7B505" w14:textId="77777777" w:rsidR="00F31045" w:rsidRPr="001602C9" w:rsidRDefault="00F31045" w:rsidP="00F31045">
            <w:pPr>
              <w:jc w:val="both"/>
              <w:rPr>
                <w:rFonts w:ascii="Avenir Book" w:hAnsi="Avenir Book"/>
                <w:sz w:val="22"/>
                <w:szCs w:val="22"/>
              </w:rPr>
            </w:pPr>
            <w:r w:rsidRPr="001602C9">
              <w:rPr>
                <w:rFonts w:ascii="Avenir Book" w:hAnsi="Avenir Book"/>
                <w:color w:val="000000" w:themeColor="text1"/>
                <w:sz w:val="22"/>
                <w:szCs w:val="22"/>
              </w:rPr>
              <w:t xml:space="preserve">La </w:t>
            </w:r>
            <w:r w:rsidRPr="001602C9">
              <w:rPr>
                <w:rFonts w:ascii="Avenir Book" w:hAnsi="Avenir Book"/>
                <w:color w:val="ED7D31" w:themeColor="accent2"/>
                <w:sz w:val="22"/>
                <w:szCs w:val="22"/>
              </w:rPr>
              <w:t xml:space="preserve">mobilité géographique </w:t>
            </w:r>
            <w:r w:rsidRPr="001602C9">
              <w:rPr>
                <w:rFonts w:ascii="Avenir Book" w:hAnsi="Avenir Book"/>
                <w:sz w:val="22"/>
                <w:szCs w:val="22"/>
              </w:rPr>
              <w:t>correspond à un déplacement physique d’un individu : changer de pays ou quitter sa région par exemple</w:t>
            </w:r>
          </w:p>
          <w:p w14:paraId="7A488031" w14:textId="77777777" w:rsidR="00F31045" w:rsidRPr="001602C9" w:rsidRDefault="00F31045" w:rsidP="00F31045">
            <w:pPr>
              <w:jc w:val="both"/>
              <w:rPr>
                <w:rFonts w:ascii="Avenir Book" w:hAnsi="Avenir Book"/>
                <w:sz w:val="13"/>
                <w:szCs w:val="13"/>
              </w:rPr>
            </w:pPr>
          </w:p>
          <w:p w14:paraId="7EB6FE13" w14:textId="479F53E9" w:rsidR="00F31045" w:rsidRDefault="00F31045" w:rsidP="001602C9">
            <w:pPr>
              <w:jc w:val="both"/>
              <w:rPr>
                <w:rFonts w:ascii="Avenir Book" w:hAnsi="Avenir Book"/>
                <w:sz w:val="22"/>
                <w:szCs w:val="22"/>
              </w:rPr>
            </w:pPr>
            <w:r w:rsidRPr="001602C9">
              <w:rPr>
                <w:rFonts w:ascii="Avenir Book" w:hAnsi="Avenir Book"/>
                <w:sz w:val="22"/>
                <w:szCs w:val="22"/>
              </w:rPr>
              <w:t xml:space="preserve">La </w:t>
            </w:r>
            <w:r w:rsidRPr="001602C9">
              <w:rPr>
                <w:rFonts w:ascii="Avenir Book" w:hAnsi="Avenir Book"/>
                <w:color w:val="ED7D31" w:themeColor="accent2"/>
                <w:sz w:val="22"/>
                <w:szCs w:val="22"/>
              </w:rPr>
              <w:t xml:space="preserve">mobilité professionnelle </w:t>
            </w:r>
            <w:r w:rsidRPr="001602C9">
              <w:rPr>
                <w:rFonts w:ascii="Avenir Book" w:hAnsi="Avenir Book"/>
                <w:sz w:val="22"/>
                <w:szCs w:val="22"/>
              </w:rPr>
              <w:t xml:space="preserve">correspond quant à elle à un changement d’emploi, d’entreprise, de profession au sein de la vie d’un individu. </w:t>
            </w:r>
          </w:p>
          <w:p w14:paraId="491D26AB" w14:textId="77777777" w:rsidR="001602C9" w:rsidRDefault="001602C9" w:rsidP="001602C9">
            <w:pPr>
              <w:jc w:val="both"/>
              <w:rPr>
                <w:rFonts w:ascii="Avenir Book" w:hAnsi="Avenir Book"/>
                <w:sz w:val="22"/>
                <w:szCs w:val="22"/>
              </w:rPr>
            </w:pPr>
          </w:p>
          <w:p w14:paraId="5B52ACD5" w14:textId="5152030E" w:rsidR="001602C9" w:rsidRDefault="001602C9" w:rsidP="001602C9">
            <w:pPr>
              <w:jc w:val="both"/>
              <w:rPr>
                <w:rFonts w:ascii="Avenir Book" w:hAnsi="Avenir Book"/>
                <w:sz w:val="22"/>
                <w:szCs w:val="22"/>
              </w:rPr>
            </w:pPr>
            <w:r>
              <w:rPr>
                <w:rFonts w:ascii="Avenir Book" w:hAnsi="Avenir Book"/>
                <w:sz w:val="22"/>
                <w:szCs w:val="22"/>
              </w:rPr>
              <w:t xml:space="preserve">La </w:t>
            </w:r>
            <w:r w:rsidRPr="001602C9">
              <w:rPr>
                <w:rFonts w:ascii="Avenir Book" w:hAnsi="Avenir Book"/>
                <w:color w:val="ED7D31" w:themeColor="accent2"/>
                <w:sz w:val="22"/>
                <w:szCs w:val="22"/>
              </w:rPr>
              <w:t xml:space="preserve">mobilité collective </w:t>
            </w:r>
            <w:r>
              <w:rPr>
                <w:rFonts w:ascii="Avenir Book" w:hAnsi="Avenir Book"/>
                <w:sz w:val="22"/>
                <w:szCs w:val="22"/>
              </w:rPr>
              <w:t xml:space="preserve">correspond à une situation dans laquelle toute une profession change de statut. </w:t>
            </w:r>
          </w:p>
          <w:p w14:paraId="08E4EC83" w14:textId="77777777" w:rsidR="001602C9" w:rsidRPr="001602C9" w:rsidRDefault="001602C9" w:rsidP="001602C9">
            <w:pPr>
              <w:jc w:val="both"/>
              <w:rPr>
                <w:rFonts w:ascii="Avenir Book" w:hAnsi="Avenir Book"/>
                <w:sz w:val="22"/>
                <w:szCs w:val="22"/>
              </w:rPr>
            </w:pPr>
          </w:p>
          <w:p w14:paraId="4D3E1656" w14:textId="12370F92" w:rsidR="00F31045" w:rsidRPr="001602C9" w:rsidRDefault="00F31045" w:rsidP="00B952CF">
            <w:pPr>
              <w:jc w:val="both"/>
              <w:rPr>
                <w:rFonts w:ascii="Avenir Book" w:hAnsi="Avenir Book"/>
                <w:sz w:val="22"/>
                <w:szCs w:val="22"/>
              </w:rPr>
            </w:pPr>
            <w:r w:rsidRPr="001602C9">
              <w:rPr>
                <w:rFonts w:ascii="Avenir Book" w:hAnsi="Avenir Book"/>
                <w:sz w:val="22"/>
                <w:szCs w:val="22"/>
              </w:rPr>
              <w:t xml:space="preserve">La </w:t>
            </w:r>
            <w:r w:rsidRPr="001602C9">
              <w:rPr>
                <w:rFonts w:ascii="Avenir Book" w:hAnsi="Avenir Book"/>
                <w:color w:val="ED7D31" w:themeColor="accent2"/>
                <w:sz w:val="22"/>
                <w:szCs w:val="22"/>
              </w:rPr>
              <w:t xml:space="preserve">mobilité sociale </w:t>
            </w:r>
            <w:r w:rsidRPr="001602C9">
              <w:rPr>
                <w:rFonts w:ascii="Avenir Book" w:hAnsi="Avenir Book"/>
                <w:sz w:val="22"/>
                <w:szCs w:val="22"/>
              </w:rPr>
              <w:t xml:space="preserve">est le fait pour un individu de changer de statut social. Le statut social, pour rappel, correspond à la position occupée par un individu dans la société, à sa position dans la hiérarchie économique, sociale ou </w:t>
            </w:r>
            <w:r w:rsidR="00B952CF" w:rsidRPr="001602C9">
              <w:rPr>
                <w:rFonts w:ascii="Avenir Book" w:hAnsi="Avenir Book"/>
                <w:sz w:val="22"/>
                <w:szCs w:val="22"/>
              </w:rPr>
              <w:t>professionnelle</w:t>
            </w:r>
            <w:r w:rsidRPr="001602C9">
              <w:rPr>
                <w:rFonts w:ascii="Avenir Book" w:hAnsi="Avenir Book"/>
                <w:sz w:val="22"/>
                <w:szCs w:val="22"/>
              </w:rPr>
              <w:t xml:space="preserve">. </w:t>
            </w:r>
          </w:p>
          <w:p w14:paraId="61EBCF9C" w14:textId="77777777" w:rsidR="00F31045" w:rsidRPr="001602C9" w:rsidRDefault="00F31045" w:rsidP="00F31045">
            <w:pPr>
              <w:jc w:val="both"/>
              <w:rPr>
                <w:rFonts w:ascii="Avenir Book" w:hAnsi="Avenir Book"/>
                <w:sz w:val="22"/>
                <w:szCs w:val="22"/>
              </w:rPr>
            </w:pPr>
          </w:p>
          <w:p w14:paraId="2E8882DE" w14:textId="77777777" w:rsidR="00F31045" w:rsidRPr="001602C9" w:rsidRDefault="00F31045" w:rsidP="00F31045">
            <w:pPr>
              <w:tabs>
                <w:tab w:val="left" w:leader="dot" w:pos="17010"/>
              </w:tabs>
              <w:jc w:val="both"/>
              <w:rPr>
                <w:rFonts w:ascii="Avenir Book" w:hAnsi="Avenir Book"/>
                <w:sz w:val="22"/>
                <w:szCs w:val="22"/>
              </w:rPr>
            </w:pPr>
            <w:r w:rsidRPr="001602C9">
              <w:rPr>
                <w:rFonts w:ascii="Avenir Book" w:hAnsi="Avenir Book"/>
                <w:sz w:val="22"/>
                <w:szCs w:val="22"/>
              </w:rPr>
              <w:t>Pour l’INSEE :</w:t>
            </w:r>
          </w:p>
          <w:p w14:paraId="46114767" w14:textId="77777777" w:rsidR="00F31045" w:rsidRPr="001602C9" w:rsidRDefault="00F31045" w:rsidP="00F31045">
            <w:pPr>
              <w:tabs>
                <w:tab w:val="left" w:leader="dot" w:pos="17010"/>
              </w:tabs>
              <w:jc w:val="both"/>
              <w:rPr>
                <w:rFonts w:ascii="Avenir Book" w:hAnsi="Avenir Book"/>
                <w:sz w:val="22"/>
                <w:szCs w:val="22"/>
              </w:rPr>
            </w:pPr>
          </w:p>
          <w:p w14:paraId="1FED2292" w14:textId="77777777" w:rsidR="00F31045" w:rsidRPr="001602C9" w:rsidRDefault="00F31045" w:rsidP="00F31045">
            <w:pPr>
              <w:pStyle w:val="Paragraphedeliste"/>
              <w:numPr>
                <w:ilvl w:val="0"/>
                <w:numId w:val="3"/>
              </w:numPr>
              <w:tabs>
                <w:tab w:val="left" w:leader="dot" w:pos="17010"/>
              </w:tabs>
              <w:jc w:val="both"/>
              <w:rPr>
                <w:rFonts w:ascii="Avenir Book" w:hAnsi="Avenir Book"/>
                <w:sz w:val="22"/>
                <w:szCs w:val="22"/>
              </w:rPr>
            </w:pPr>
            <w:r w:rsidRPr="001602C9">
              <w:rPr>
                <w:rFonts w:ascii="Avenir Book" w:hAnsi="Avenir Book"/>
                <w:sz w:val="22"/>
                <w:szCs w:val="22"/>
              </w:rPr>
              <w:t xml:space="preserve">La mobilité sociale est la </w:t>
            </w:r>
            <w:r w:rsidRPr="001602C9">
              <w:rPr>
                <w:rFonts w:ascii="Avenir Book" w:hAnsi="Avenir Book"/>
                <w:color w:val="ED7D31" w:themeColor="accent2"/>
                <w:sz w:val="22"/>
                <w:szCs w:val="22"/>
              </w:rPr>
              <w:t>mobilité intergénérationnelle</w:t>
            </w:r>
            <w:r w:rsidRPr="001602C9">
              <w:rPr>
                <w:rFonts w:ascii="Avenir Book" w:hAnsi="Avenir Book"/>
                <w:sz w:val="22"/>
                <w:szCs w:val="22"/>
              </w:rPr>
              <w:t xml:space="preserve">, c’est-à-dire le fait pour un individu d’avoir un statut différent de la génération précédente ( de ses parents) </w:t>
            </w:r>
          </w:p>
          <w:p w14:paraId="675400F2" w14:textId="77777777" w:rsidR="00F31045" w:rsidRPr="001602C9" w:rsidRDefault="00F31045" w:rsidP="00F31045">
            <w:pPr>
              <w:pStyle w:val="Paragraphedeliste"/>
              <w:numPr>
                <w:ilvl w:val="0"/>
                <w:numId w:val="3"/>
              </w:numPr>
              <w:tabs>
                <w:tab w:val="left" w:leader="dot" w:pos="17010"/>
              </w:tabs>
              <w:jc w:val="both"/>
              <w:rPr>
                <w:rFonts w:ascii="Avenir Book" w:hAnsi="Avenir Book"/>
                <w:sz w:val="22"/>
                <w:szCs w:val="22"/>
              </w:rPr>
            </w:pPr>
            <w:r w:rsidRPr="001602C9">
              <w:rPr>
                <w:rFonts w:ascii="Avenir Book" w:hAnsi="Avenir Book"/>
                <w:sz w:val="22"/>
                <w:szCs w:val="22"/>
              </w:rPr>
              <w:t xml:space="preserve">Et la mobilité professionnelle est la </w:t>
            </w:r>
            <w:r w:rsidRPr="001602C9">
              <w:rPr>
                <w:rFonts w:ascii="Avenir Book" w:hAnsi="Avenir Book"/>
                <w:color w:val="ED7D31" w:themeColor="accent2"/>
                <w:sz w:val="22"/>
                <w:szCs w:val="22"/>
              </w:rPr>
              <w:t xml:space="preserve">mobilité intragénérationnelle </w:t>
            </w:r>
            <w:r w:rsidRPr="001602C9">
              <w:rPr>
                <w:rFonts w:ascii="Avenir Book" w:hAnsi="Avenir Book"/>
                <w:sz w:val="22"/>
                <w:szCs w:val="22"/>
              </w:rPr>
              <w:t xml:space="preserve">(au cours de la carrière de l’individu), </w:t>
            </w:r>
          </w:p>
          <w:p w14:paraId="1CB52FD0" w14:textId="77777777" w:rsidR="00F31045" w:rsidRPr="001602C9" w:rsidRDefault="00F31045" w:rsidP="00F31045">
            <w:pPr>
              <w:tabs>
                <w:tab w:val="left" w:leader="dot" w:pos="17010"/>
              </w:tabs>
              <w:jc w:val="both"/>
              <w:rPr>
                <w:rFonts w:ascii="Avenir Book" w:hAnsi="Avenir Book"/>
                <w:sz w:val="22"/>
                <w:szCs w:val="22"/>
              </w:rPr>
            </w:pPr>
          </w:p>
          <w:p w14:paraId="0256AC65" w14:textId="48339CFA" w:rsidR="00B952CF" w:rsidRPr="001602C9" w:rsidRDefault="00F31045" w:rsidP="001602C9">
            <w:pPr>
              <w:tabs>
                <w:tab w:val="left" w:leader="dot" w:pos="17010"/>
              </w:tabs>
              <w:jc w:val="center"/>
              <w:rPr>
                <w:rFonts w:ascii="Avenir Book" w:hAnsi="Avenir Book"/>
                <w:color w:val="ED7D31" w:themeColor="accent2"/>
                <w:sz w:val="22"/>
                <w:szCs w:val="22"/>
              </w:rPr>
            </w:pPr>
            <w:r w:rsidRPr="001602C9">
              <w:rPr>
                <w:rFonts w:ascii="Avenir Book" w:hAnsi="Avenir Book"/>
                <w:color w:val="70AD47" w:themeColor="accent6"/>
                <w:sz w:val="22"/>
                <w:szCs w:val="22"/>
              </w:rPr>
              <w:t xml:space="preserve">Quand nous parlerons de mobilité sociale sans adjectifs pour préciser, nous parlerons de </w:t>
            </w:r>
            <w:r w:rsidRPr="001602C9">
              <w:rPr>
                <w:rFonts w:ascii="Avenir Book" w:hAnsi="Avenir Book"/>
                <w:color w:val="ED7D31" w:themeColor="accent2"/>
                <w:sz w:val="22"/>
                <w:szCs w:val="22"/>
              </w:rPr>
              <w:t>mobilité sociale intergénérationnelle</w:t>
            </w:r>
          </w:p>
        </w:tc>
      </w:tr>
    </w:tbl>
    <w:p w14:paraId="1A072400" w14:textId="77777777" w:rsidR="00777AA8" w:rsidRPr="00777AA8" w:rsidRDefault="00777AA8" w:rsidP="00777AA8">
      <w:pPr>
        <w:rPr>
          <w:rFonts w:ascii="Avenir Next" w:hAnsi="Avenir Next"/>
        </w:rPr>
      </w:pPr>
    </w:p>
    <w:p w14:paraId="06A743D9" w14:textId="359F9E48" w:rsidR="00777AA8" w:rsidRDefault="00B952CF" w:rsidP="00777AA8">
      <w:pPr>
        <w:rPr>
          <w:rFonts w:ascii="Avenir Next" w:hAnsi="Avenir Next"/>
        </w:rPr>
      </w:pPr>
      <w:r>
        <w:rPr>
          <w:rFonts w:ascii="Avenir Next" w:hAnsi="Avenir Next"/>
        </w:rPr>
        <w:t xml:space="preserve">1. </w:t>
      </w:r>
      <w:r w:rsidR="00777AA8" w:rsidRPr="00777AA8">
        <w:rPr>
          <w:rFonts w:ascii="Avenir Next" w:hAnsi="Avenir Next"/>
        </w:rPr>
        <w:t>À quel type de mobilité correspond chaque cas ?</w:t>
      </w:r>
    </w:p>
    <w:p w14:paraId="6AEF35CA" w14:textId="77777777" w:rsidR="00A973A4" w:rsidRPr="00777AA8" w:rsidRDefault="00A973A4" w:rsidP="00777AA8">
      <w:pPr>
        <w:rPr>
          <w:rFonts w:ascii="Avenir Next" w:hAnsi="Avenir Next"/>
        </w:rPr>
      </w:pPr>
    </w:p>
    <w:p w14:paraId="2F1CF780" w14:textId="515DA259" w:rsidR="00777AA8" w:rsidRPr="00777AA8" w:rsidRDefault="00777AA8" w:rsidP="00FE0F7C">
      <w:pPr>
        <w:ind w:left="708"/>
        <w:jc w:val="both"/>
        <w:rPr>
          <w:rFonts w:ascii="Avenir Next" w:hAnsi="Avenir Next"/>
        </w:rPr>
      </w:pPr>
      <w:r w:rsidRPr="00777AA8">
        <w:rPr>
          <w:rFonts w:ascii="Avenir Next" w:hAnsi="Avenir Next"/>
        </w:rPr>
        <w:t>a.</w:t>
      </w:r>
      <w:r w:rsidR="00FE0F7C">
        <w:rPr>
          <w:rFonts w:ascii="Avenir Next" w:hAnsi="Avenir Next"/>
        </w:rPr>
        <w:t xml:space="preserve"> </w:t>
      </w:r>
      <w:r w:rsidRPr="00777AA8">
        <w:rPr>
          <w:rFonts w:ascii="Avenir Next" w:hAnsi="Avenir Next"/>
        </w:rPr>
        <w:t>François, professeur dans un lycée de Reims, a obtenu une mutation dans un lycée de Grenoble</w:t>
      </w:r>
    </w:p>
    <w:p w14:paraId="054FB196" w14:textId="5636E403" w:rsidR="00777AA8" w:rsidRPr="00777AA8" w:rsidRDefault="00777AA8" w:rsidP="00FE0F7C">
      <w:pPr>
        <w:ind w:left="708"/>
        <w:jc w:val="both"/>
        <w:rPr>
          <w:rFonts w:ascii="Avenir Next" w:hAnsi="Avenir Next"/>
        </w:rPr>
      </w:pPr>
      <w:r w:rsidRPr="00777AA8">
        <w:rPr>
          <w:rFonts w:ascii="Avenir Next" w:hAnsi="Avenir Next"/>
        </w:rPr>
        <w:t>b.</w:t>
      </w:r>
      <w:r w:rsidR="00FE0F7C">
        <w:rPr>
          <w:rFonts w:ascii="Avenir Next" w:hAnsi="Avenir Next"/>
        </w:rPr>
        <w:t xml:space="preserve"> </w:t>
      </w:r>
      <w:r w:rsidRPr="00777AA8">
        <w:rPr>
          <w:rFonts w:ascii="Avenir Next" w:hAnsi="Avenir Next"/>
        </w:rPr>
        <w:t>Le père de François, était plombier</w:t>
      </w:r>
    </w:p>
    <w:p w14:paraId="5D5C70ED" w14:textId="303AC1A1" w:rsidR="00777AA8" w:rsidRPr="00777AA8" w:rsidRDefault="00777AA8" w:rsidP="00FE0F7C">
      <w:pPr>
        <w:ind w:left="708"/>
        <w:jc w:val="both"/>
        <w:rPr>
          <w:rFonts w:ascii="Avenir Next" w:hAnsi="Avenir Next"/>
        </w:rPr>
      </w:pPr>
      <w:r w:rsidRPr="00777AA8">
        <w:rPr>
          <w:rFonts w:ascii="Avenir Next" w:hAnsi="Avenir Next"/>
        </w:rPr>
        <w:t>c.</w:t>
      </w:r>
      <w:r w:rsidR="00FE0F7C">
        <w:rPr>
          <w:rFonts w:ascii="Avenir Next" w:hAnsi="Avenir Next"/>
        </w:rPr>
        <w:t xml:space="preserve"> </w:t>
      </w:r>
      <w:r w:rsidRPr="00777AA8">
        <w:rPr>
          <w:rFonts w:ascii="Avenir Next" w:hAnsi="Avenir Next"/>
        </w:rPr>
        <w:t>Avant de passer des concours et de devenir professeur, François a commencé sa carrière comme employé de bureau dans une banque.</w:t>
      </w:r>
    </w:p>
    <w:p w14:paraId="3E651F18" w14:textId="137268E9" w:rsidR="00777AA8" w:rsidRPr="00777AA8" w:rsidRDefault="00777AA8" w:rsidP="00FE0F7C">
      <w:pPr>
        <w:ind w:left="708"/>
        <w:jc w:val="both"/>
        <w:rPr>
          <w:rFonts w:ascii="Avenir Next" w:hAnsi="Avenir Next"/>
        </w:rPr>
      </w:pPr>
      <w:r w:rsidRPr="00777AA8">
        <w:rPr>
          <w:rFonts w:ascii="Avenir Next" w:hAnsi="Avenir Next"/>
        </w:rPr>
        <w:t>d.</w:t>
      </w:r>
      <w:r w:rsidR="00FE0F7C">
        <w:rPr>
          <w:rFonts w:ascii="Avenir Next" w:hAnsi="Avenir Next"/>
        </w:rPr>
        <w:t xml:space="preserve"> </w:t>
      </w:r>
      <w:r w:rsidRPr="00777AA8">
        <w:rPr>
          <w:rFonts w:ascii="Avenir Next" w:hAnsi="Avenir Next"/>
        </w:rPr>
        <w:t>Damien, 31 ans, obtient une promotion au sein de son entreprise</w:t>
      </w:r>
    </w:p>
    <w:p w14:paraId="4866C43E" w14:textId="5C726DC8" w:rsidR="00777AA8" w:rsidRDefault="00777AA8" w:rsidP="00FE0F7C">
      <w:pPr>
        <w:ind w:left="708"/>
        <w:jc w:val="both"/>
        <w:rPr>
          <w:rFonts w:ascii="Avenir Next" w:hAnsi="Avenir Next"/>
        </w:rPr>
      </w:pPr>
      <w:r w:rsidRPr="00777AA8">
        <w:rPr>
          <w:rFonts w:ascii="Avenir Next" w:hAnsi="Avenir Next"/>
        </w:rPr>
        <w:t>e.</w:t>
      </w:r>
      <w:r w:rsidR="00FE0F7C">
        <w:rPr>
          <w:rFonts w:ascii="Avenir Next" w:hAnsi="Avenir Next"/>
        </w:rPr>
        <w:t xml:space="preserve"> </w:t>
      </w:r>
      <w:r w:rsidRPr="00777AA8">
        <w:rPr>
          <w:rFonts w:ascii="Avenir Next" w:hAnsi="Avenir Next"/>
        </w:rPr>
        <w:t>Charles est machiniste. Après des revendications dans la profession, les machinistes, qui étaient ouvriers, deviennent des professions intermédiaires.</w:t>
      </w:r>
    </w:p>
    <w:p w14:paraId="2CEA7DEE" w14:textId="6F92D55F" w:rsidR="00FE0F7C" w:rsidRPr="00777AA8" w:rsidRDefault="00FE0F7C" w:rsidP="00FE0F7C">
      <w:pPr>
        <w:ind w:left="708"/>
        <w:jc w:val="both"/>
        <w:rPr>
          <w:rFonts w:ascii="Avenir Next" w:hAnsi="Avenir Next"/>
        </w:rPr>
      </w:pPr>
      <w:r>
        <w:rPr>
          <w:rFonts w:ascii="Avenir Next" w:hAnsi="Avenir Next"/>
        </w:rPr>
        <w:t>f. Jean-Eude est fils de PDG, il travaille comme secrétaire dans l’entreprise familiale.</w:t>
      </w:r>
    </w:p>
    <w:p w14:paraId="29836746" w14:textId="77777777" w:rsidR="00777AA8" w:rsidRPr="00777AA8" w:rsidRDefault="00777AA8" w:rsidP="00777AA8">
      <w:pPr>
        <w:rPr>
          <w:rFonts w:ascii="Avenir Next" w:hAnsi="Avenir Next"/>
        </w:rPr>
      </w:pPr>
    </w:p>
    <w:p w14:paraId="2DE98A2B" w14:textId="77777777" w:rsidR="008812A3" w:rsidRPr="00777AA8" w:rsidRDefault="008812A3" w:rsidP="00777AA8">
      <w:pPr>
        <w:rPr>
          <w:rFonts w:ascii="Avenir Next" w:hAnsi="Avenir Next"/>
        </w:rPr>
      </w:pPr>
    </w:p>
    <w:p w14:paraId="22E49824" w14:textId="45EE3069" w:rsidR="00777AA8" w:rsidRPr="00B952CF" w:rsidRDefault="00777AA8" w:rsidP="00FE0F7C">
      <w:pPr>
        <w:jc w:val="center"/>
        <w:rPr>
          <w:rFonts w:ascii="Avenir Next" w:hAnsi="Avenir Next"/>
          <w:color w:val="808080" w:themeColor="background1" w:themeShade="80"/>
        </w:rPr>
      </w:pPr>
      <w:r w:rsidRPr="00B952CF">
        <w:rPr>
          <w:rFonts w:ascii="Avenir Next" w:hAnsi="Avenir Next"/>
          <w:color w:val="808080" w:themeColor="background1" w:themeShade="80"/>
        </w:rPr>
        <w:t>Document 2. Plusieurs formes de mobilité sociale intergénérationnelle</w:t>
      </w:r>
      <w:r w:rsidR="008812A3">
        <w:rPr>
          <w:rFonts w:ascii="Avenir Next" w:hAnsi="Avenir Next"/>
          <w:noProof/>
        </w:rPr>
        <w:drawing>
          <wp:inline distT="0" distB="0" distL="0" distR="0" wp14:anchorId="5DC40203" wp14:editId="39EA8889">
            <wp:extent cx="6648450" cy="1351280"/>
            <wp:effectExtent l="0" t="0" r="6350" b="0"/>
            <wp:docPr id="220597901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597901" name="Image 22059790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8450" cy="1351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BB0050" w14:textId="63F5AF16" w:rsidR="00A973A4" w:rsidRPr="00777AA8" w:rsidRDefault="00A973A4" w:rsidP="00FE0F7C">
      <w:pPr>
        <w:jc w:val="center"/>
        <w:rPr>
          <w:rFonts w:ascii="Avenir Next" w:hAnsi="Avenir Next"/>
        </w:rPr>
      </w:pPr>
    </w:p>
    <w:p w14:paraId="3605DA92" w14:textId="538EA5EE" w:rsidR="00777AA8" w:rsidRPr="00777AA8" w:rsidRDefault="00777AA8" w:rsidP="00777AA8">
      <w:pPr>
        <w:rPr>
          <w:rFonts w:ascii="Avenir Next" w:hAnsi="Avenir Next"/>
        </w:rPr>
      </w:pPr>
    </w:p>
    <w:p w14:paraId="14C84F60" w14:textId="455DDD4E" w:rsidR="001602C9" w:rsidRPr="008812A3" w:rsidRDefault="008812A3" w:rsidP="00A90637">
      <w:pPr>
        <w:jc w:val="both"/>
        <w:rPr>
          <w:rFonts w:ascii="Avenir Next" w:hAnsi="Avenir Next"/>
          <w:color w:val="ED7D31" w:themeColor="accent2"/>
        </w:rPr>
      </w:pPr>
      <w:r w:rsidRPr="008812A3">
        <w:rPr>
          <w:rFonts w:ascii="Avenir Next" w:hAnsi="Avenir Next"/>
          <w:color w:val="ED7D31" w:themeColor="accent2"/>
        </w:rPr>
        <w:t>2</w:t>
      </w:r>
      <w:r w:rsidR="00A90637" w:rsidRPr="008812A3">
        <w:rPr>
          <w:rFonts w:ascii="Avenir Next" w:hAnsi="Avenir Next"/>
          <w:color w:val="ED7D31" w:themeColor="accent2"/>
        </w:rPr>
        <w:t xml:space="preserve">. </w:t>
      </w:r>
      <w:r w:rsidR="001602C9" w:rsidRPr="008812A3">
        <w:rPr>
          <w:rFonts w:ascii="Avenir Next" w:hAnsi="Avenir Next"/>
          <w:color w:val="ED7D31" w:themeColor="accent2"/>
        </w:rPr>
        <w:t xml:space="preserve">Compléter le texte suivant à l’aide du schéma pour trouver les différentes formes de </w:t>
      </w:r>
      <w:r w:rsidRPr="008812A3">
        <w:rPr>
          <w:rFonts w:ascii="Avenir Next" w:hAnsi="Avenir Next"/>
          <w:color w:val="ED7D31" w:themeColor="accent2"/>
        </w:rPr>
        <w:t>mobilité</w:t>
      </w:r>
      <w:r w:rsidR="001602C9" w:rsidRPr="008812A3">
        <w:rPr>
          <w:rFonts w:ascii="Avenir Next" w:hAnsi="Avenir Next"/>
          <w:color w:val="ED7D31" w:themeColor="accent2"/>
        </w:rPr>
        <w:t xml:space="preserve"> sociale </w:t>
      </w:r>
      <w:r w:rsidRPr="008812A3">
        <w:rPr>
          <w:rFonts w:ascii="Avenir Next" w:hAnsi="Avenir Next"/>
          <w:color w:val="ED7D31" w:themeColor="accent2"/>
        </w:rPr>
        <w:t>intergénérationnelle</w:t>
      </w:r>
      <w:r w:rsidR="001602C9" w:rsidRPr="008812A3">
        <w:rPr>
          <w:rFonts w:ascii="Avenir Next" w:hAnsi="Avenir Next"/>
          <w:color w:val="ED7D31" w:themeColor="accent2"/>
        </w:rPr>
        <w:t xml:space="preserve"> </w:t>
      </w:r>
    </w:p>
    <w:p w14:paraId="2684CF40" w14:textId="77777777" w:rsidR="001602C9" w:rsidRDefault="001602C9" w:rsidP="00A90637">
      <w:pPr>
        <w:jc w:val="both"/>
        <w:rPr>
          <w:rFonts w:ascii="Avenir Next" w:hAnsi="Avenir Next"/>
        </w:rPr>
      </w:pPr>
    </w:p>
    <w:p w14:paraId="48125CA7" w14:textId="33B13A2D" w:rsidR="00A90637" w:rsidRDefault="00A90637" w:rsidP="00A90637">
      <w:pPr>
        <w:jc w:val="both"/>
        <w:rPr>
          <w:rFonts w:ascii="Avenir Next" w:hAnsi="Avenir Next"/>
        </w:rPr>
      </w:pPr>
      <w:r w:rsidRPr="00A90637">
        <w:rPr>
          <w:rFonts w:ascii="Avenir Next" w:hAnsi="Avenir Next"/>
        </w:rPr>
        <w:t>La mobilit</w:t>
      </w:r>
      <w:r>
        <w:rPr>
          <w:rFonts w:ascii="Avenir Next" w:hAnsi="Avenir Next"/>
        </w:rPr>
        <w:t>é</w:t>
      </w:r>
      <w:r w:rsidRPr="00A90637">
        <w:rPr>
          <w:rFonts w:ascii="Avenir Next" w:hAnsi="Avenir Next"/>
        </w:rPr>
        <w:t xml:space="preserve"> sociale </w:t>
      </w:r>
      <w:proofErr w:type="spellStart"/>
      <w:r w:rsidR="001602C9">
        <w:rPr>
          <w:rFonts w:ascii="Avenir Next" w:hAnsi="Avenir Next"/>
        </w:rPr>
        <w:t>intergénérationelle</w:t>
      </w:r>
      <w:proofErr w:type="spellEnd"/>
      <w:r w:rsidR="001602C9">
        <w:rPr>
          <w:rFonts w:ascii="Avenir Next" w:hAnsi="Avenir Next"/>
        </w:rPr>
        <w:t xml:space="preserve"> </w:t>
      </w:r>
      <w:r w:rsidRPr="00A90637">
        <w:rPr>
          <w:rFonts w:ascii="Avenir Next" w:hAnsi="Avenir Next"/>
        </w:rPr>
        <w:t>n</w:t>
      </w:r>
      <w:r>
        <w:rPr>
          <w:rFonts w:ascii="Avenir Next" w:hAnsi="Avenir Next"/>
        </w:rPr>
        <w:t>e désigne pas forcément le fait d’occuper une position sociale plus élevée que celle de ses parents, la mobilité sociale n</w:t>
      </w:r>
      <w:r w:rsidRPr="00A90637">
        <w:rPr>
          <w:rFonts w:ascii="Avenir Next" w:hAnsi="Avenir Next"/>
        </w:rPr>
        <w:t xml:space="preserve">’est </w:t>
      </w:r>
      <w:r>
        <w:rPr>
          <w:rFonts w:ascii="Avenir Next" w:hAnsi="Avenir Next"/>
        </w:rPr>
        <w:t xml:space="preserve">donc </w:t>
      </w:r>
      <w:r w:rsidRPr="00A90637">
        <w:rPr>
          <w:rFonts w:ascii="Avenir Next" w:hAnsi="Avenir Next"/>
        </w:rPr>
        <w:t xml:space="preserve">pas forcément </w:t>
      </w:r>
      <w:r w:rsidR="00C330CE">
        <w:rPr>
          <w:rFonts w:ascii="Avenir Next" w:hAnsi="Avenir Next"/>
        </w:rPr>
        <w:t xml:space="preserve">…………. </w:t>
      </w:r>
      <w:r>
        <w:rPr>
          <w:rFonts w:ascii="Avenir Next" w:hAnsi="Avenir Next"/>
        </w:rPr>
        <w:t> :</w:t>
      </w:r>
    </w:p>
    <w:p w14:paraId="41C20016" w14:textId="48A40427" w:rsidR="00A90637" w:rsidRDefault="00A90637" w:rsidP="00A90637">
      <w:pPr>
        <w:pStyle w:val="Paragraphedeliste"/>
        <w:numPr>
          <w:ilvl w:val="0"/>
          <w:numId w:val="2"/>
        </w:numPr>
        <w:jc w:val="both"/>
        <w:rPr>
          <w:rFonts w:ascii="Avenir Next" w:hAnsi="Avenir Next"/>
        </w:rPr>
      </w:pPr>
      <w:r w:rsidRPr="00A90637">
        <w:rPr>
          <w:rFonts w:ascii="Avenir Next" w:hAnsi="Avenir Next"/>
        </w:rPr>
        <w:t xml:space="preserve">elle peut être une mobilité </w:t>
      </w:r>
      <w:r>
        <w:rPr>
          <w:rFonts w:ascii="Avenir Next" w:hAnsi="Avenir Next"/>
        </w:rPr>
        <w:t xml:space="preserve">………… </w:t>
      </w:r>
      <w:r w:rsidRPr="00A90637">
        <w:rPr>
          <w:rFonts w:ascii="Avenir Next" w:hAnsi="Avenir Next"/>
        </w:rPr>
        <w:t xml:space="preserve"> (un salarié qui avait un père travailleur indépendant, ou l’inverse)</w:t>
      </w:r>
    </w:p>
    <w:p w14:paraId="1B5AFFBF" w14:textId="75DE567E" w:rsidR="00A90637" w:rsidRDefault="00A90637" w:rsidP="001602C9">
      <w:pPr>
        <w:pStyle w:val="Paragraphedeliste"/>
        <w:numPr>
          <w:ilvl w:val="0"/>
          <w:numId w:val="2"/>
        </w:numPr>
        <w:jc w:val="both"/>
        <w:rPr>
          <w:rFonts w:ascii="Avenir Next" w:hAnsi="Avenir Next"/>
        </w:rPr>
      </w:pPr>
      <w:r w:rsidRPr="00A90637">
        <w:rPr>
          <w:rFonts w:ascii="Avenir Next" w:hAnsi="Avenir Next"/>
        </w:rPr>
        <w:t>elle peut être</w:t>
      </w:r>
      <w:r>
        <w:rPr>
          <w:rFonts w:ascii="Avenir Next" w:hAnsi="Avenir Next"/>
        </w:rPr>
        <w:t xml:space="preserve"> une mobilité ………..…</w:t>
      </w:r>
      <w:r w:rsidRPr="00A90637">
        <w:rPr>
          <w:rFonts w:ascii="Avenir Next" w:hAnsi="Avenir Next"/>
        </w:rPr>
        <w:t xml:space="preserve">(quand on appartient à une autre catégorie que celle de ses parents, mais </w:t>
      </w:r>
      <w:r w:rsidRPr="001602C9">
        <w:rPr>
          <w:rFonts w:ascii="Avenir Next" w:hAnsi="Avenir Next"/>
        </w:rPr>
        <w:t>le même statut social</w:t>
      </w:r>
      <w:r w:rsidR="001602C9">
        <w:rPr>
          <w:rFonts w:ascii="Avenir Next" w:hAnsi="Avenir Next"/>
        </w:rPr>
        <w:t>. Par exemple des parents ……… et un individu ………</w:t>
      </w:r>
      <w:r w:rsidRPr="001602C9">
        <w:rPr>
          <w:rFonts w:ascii="Avenir Next" w:hAnsi="Avenir Next"/>
        </w:rPr>
        <w:t>)</w:t>
      </w:r>
    </w:p>
    <w:p w14:paraId="5C09632D" w14:textId="19A597FB" w:rsidR="00A90637" w:rsidRDefault="001602C9" w:rsidP="001602C9">
      <w:pPr>
        <w:pStyle w:val="Paragraphedeliste"/>
        <w:numPr>
          <w:ilvl w:val="0"/>
          <w:numId w:val="2"/>
        </w:numPr>
        <w:jc w:val="both"/>
        <w:rPr>
          <w:rFonts w:ascii="Avenir Next" w:hAnsi="Avenir Next"/>
        </w:rPr>
      </w:pPr>
      <w:r>
        <w:rPr>
          <w:rFonts w:ascii="Avenir Next" w:hAnsi="Avenir Next"/>
        </w:rPr>
        <w:t xml:space="preserve">elle peut-être une mobilité </w:t>
      </w:r>
      <w:r w:rsidR="00A90637" w:rsidRPr="001602C9">
        <w:rPr>
          <w:rFonts w:ascii="Avenir Next" w:hAnsi="Avenir Next"/>
        </w:rPr>
        <w:t xml:space="preserve">…………… (quand on occupe une position </w:t>
      </w:r>
      <w:r w:rsidRPr="001602C9">
        <w:rPr>
          <w:rFonts w:ascii="Avenir Next" w:hAnsi="Avenir Next"/>
        </w:rPr>
        <w:t xml:space="preserve">supérieure ou </w:t>
      </w:r>
      <w:r w:rsidR="00A90637" w:rsidRPr="001602C9">
        <w:rPr>
          <w:rFonts w:ascii="Avenir Next" w:hAnsi="Avenir Next"/>
        </w:rPr>
        <w:t xml:space="preserve">inférieure à celle de ses parents). </w:t>
      </w:r>
    </w:p>
    <w:p w14:paraId="00530981" w14:textId="6572A691" w:rsidR="001602C9" w:rsidRPr="001602C9" w:rsidRDefault="001602C9" w:rsidP="001602C9">
      <w:pPr>
        <w:pStyle w:val="Paragraphedeliste"/>
        <w:numPr>
          <w:ilvl w:val="0"/>
          <w:numId w:val="2"/>
        </w:numPr>
        <w:jc w:val="both"/>
        <w:rPr>
          <w:rFonts w:ascii="Avenir Next" w:hAnsi="Avenir Next"/>
        </w:rPr>
      </w:pPr>
      <w:r>
        <w:rPr>
          <w:rFonts w:ascii="Avenir Next" w:hAnsi="Avenir Next"/>
        </w:rPr>
        <w:t xml:space="preserve">Ou </w:t>
      </w:r>
      <w:r w:rsidRPr="001602C9">
        <w:rPr>
          <w:rFonts w:ascii="Avenir Next" w:hAnsi="Avenir Next"/>
        </w:rPr>
        <w:t>……………</w:t>
      </w:r>
      <w:r>
        <w:rPr>
          <w:rFonts w:ascii="Avenir Next" w:hAnsi="Avenir Next"/>
        </w:rPr>
        <w:t xml:space="preserve"> si un individu est exactement dans le même groupe socioprofessionnel que ces parents ( Par exemple : parent …… et individu …….. ) </w:t>
      </w:r>
    </w:p>
    <w:p w14:paraId="48201B15" w14:textId="22808CFB" w:rsidR="000C3219" w:rsidRDefault="000C3219" w:rsidP="00777AA8">
      <w:pPr>
        <w:rPr>
          <w:rFonts w:ascii="Avenir Next" w:hAnsi="Avenir Next"/>
        </w:rPr>
      </w:pPr>
    </w:p>
    <w:p w14:paraId="3AFDAE2E" w14:textId="5EACC01F" w:rsidR="00A90637" w:rsidRDefault="008812A3" w:rsidP="00777AA8">
      <w:pPr>
        <w:rPr>
          <w:rFonts w:ascii="Avenir Next" w:hAnsi="Avenir Next"/>
        </w:rPr>
      </w:pPr>
      <w:r>
        <w:rPr>
          <w:rFonts w:ascii="Avenir Next" w:hAnsi="Avenir Next"/>
        </w:rPr>
        <w:t>3</w:t>
      </w:r>
      <w:r w:rsidR="00A90637">
        <w:rPr>
          <w:rFonts w:ascii="Avenir Next" w:hAnsi="Avenir Next"/>
        </w:rPr>
        <w:t xml:space="preserve">. </w:t>
      </w:r>
      <w:r w:rsidR="00B952CF">
        <w:rPr>
          <w:rFonts w:ascii="Avenir Next" w:hAnsi="Avenir Next"/>
        </w:rPr>
        <w:t xml:space="preserve">Dans quelle situation se trouve chaque personne ? </w:t>
      </w:r>
    </w:p>
    <w:p w14:paraId="12A9E116" w14:textId="77777777" w:rsidR="00B952CF" w:rsidRDefault="00B952CF" w:rsidP="00777AA8">
      <w:pPr>
        <w:rPr>
          <w:rFonts w:ascii="Avenir Next" w:hAnsi="Avenir Next"/>
        </w:rPr>
      </w:pPr>
    </w:p>
    <w:p w14:paraId="407B0273" w14:textId="78C362D6" w:rsidR="00B952CF" w:rsidRDefault="00B952CF" w:rsidP="00777AA8">
      <w:pPr>
        <w:rPr>
          <w:rFonts w:ascii="Avenir Next" w:hAnsi="Avenir Next"/>
        </w:rPr>
      </w:pPr>
      <w:r>
        <w:rPr>
          <w:rFonts w:ascii="Avenir Next" w:hAnsi="Avenir Next"/>
        </w:rPr>
        <w:tab/>
        <w:t>a. Pierre, dont le père est artisan plombier, a ouvert sa boulangerie il y a cinq ans</w:t>
      </w:r>
    </w:p>
    <w:p w14:paraId="74FF7B9F" w14:textId="4B1AE8C1" w:rsidR="00B952CF" w:rsidRDefault="00B952CF" w:rsidP="00B952CF">
      <w:pPr>
        <w:ind w:left="709"/>
        <w:rPr>
          <w:rFonts w:ascii="Avenir Next" w:hAnsi="Avenir Next"/>
        </w:rPr>
      </w:pPr>
      <w:r>
        <w:rPr>
          <w:rFonts w:ascii="Avenir Next" w:hAnsi="Avenir Next"/>
        </w:rPr>
        <w:t>b. Leïla, dont les parents sont ouvriers, est directrice des Ressources Humaines dans une grande compagnie d’assurance</w:t>
      </w:r>
    </w:p>
    <w:p w14:paraId="2BD055C7" w14:textId="44FD4DB5" w:rsidR="008812A3" w:rsidRDefault="008812A3" w:rsidP="00B952CF">
      <w:pPr>
        <w:ind w:left="709"/>
        <w:rPr>
          <w:rFonts w:ascii="Avenir Next" w:hAnsi="Avenir Next"/>
        </w:rPr>
      </w:pPr>
      <w:r>
        <w:rPr>
          <w:rFonts w:ascii="Avenir Next" w:hAnsi="Avenir Next"/>
        </w:rPr>
        <w:t xml:space="preserve">c. Olivier est dirigeant de l’entreprise que son père a créé et dirigé. </w:t>
      </w:r>
    </w:p>
    <w:p w14:paraId="193AE45E" w14:textId="066DCD80" w:rsidR="00B952CF" w:rsidRDefault="008812A3" w:rsidP="00B952CF">
      <w:pPr>
        <w:ind w:left="709"/>
        <w:rPr>
          <w:rFonts w:ascii="Avenir Next" w:hAnsi="Avenir Next"/>
        </w:rPr>
      </w:pPr>
      <w:r>
        <w:rPr>
          <w:rFonts w:ascii="Avenir Next" w:hAnsi="Avenir Next"/>
        </w:rPr>
        <w:t>d</w:t>
      </w:r>
      <w:r w:rsidR="00B952CF" w:rsidRPr="00B952CF">
        <w:rPr>
          <w:rFonts w:ascii="Avenir Next" w:hAnsi="Avenir Next"/>
        </w:rPr>
        <w:t>. Franck a un père artisan</w:t>
      </w:r>
      <w:r w:rsidR="00B952CF">
        <w:rPr>
          <w:rFonts w:ascii="Avenir Next" w:hAnsi="Avenir Next"/>
        </w:rPr>
        <w:t xml:space="preserve"> et est lui-même ingénieur salarié chez un constructeur automobile</w:t>
      </w:r>
    </w:p>
    <w:p w14:paraId="3C74D1E7" w14:textId="3F9107F1" w:rsidR="00B952CF" w:rsidRDefault="008812A3" w:rsidP="00B952CF">
      <w:pPr>
        <w:ind w:left="709"/>
        <w:rPr>
          <w:rFonts w:ascii="Avenir Next" w:hAnsi="Avenir Next"/>
        </w:rPr>
      </w:pPr>
      <w:r>
        <w:rPr>
          <w:rFonts w:ascii="Avenir Next" w:hAnsi="Avenir Next"/>
        </w:rPr>
        <w:t>e</w:t>
      </w:r>
      <w:r w:rsidR="00B952CF">
        <w:rPr>
          <w:rFonts w:ascii="Avenir Next" w:hAnsi="Avenir Next"/>
        </w:rPr>
        <w:t>. Louis dont les parents sont journalistes est ouvrier</w:t>
      </w:r>
    </w:p>
    <w:p w14:paraId="51A02CCC" w14:textId="04602DA2" w:rsidR="008812A3" w:rsidRPr="00B952CF" w:rsidRDefault="008812A3" w:rsidP="00B952CF">
      <w:pPr>
        <w:ind w:left="709"/>
        <w:rPr>
          <w:rFonts w:ascii="Avenir Next" w:hAnsi="Avenir Next"/>
        </w:rPr>
      </w:pPr>
    </w:p>
    <w:p w14:paraId="313E29F7" w14:textId="0E2A236D" w:rsidR="00A90637" w:rsidRDefault="00A90637" w:rsidP="00A90637">
      <w:pPr>
        <w:tabs>
          <w:tab w:val="center" w:leader="dot" w:pos="17010"/>
        </w:tabs>
        <w:rPr>
          <w:rFonts w:ascii="Avenir Next" w:hAnsi="Avenir Next"/>
        </w:rPr>
      </w:pPr>
    </w:p>
    <w:p w14:paraId="6C28FC4F" w14:textId="1D4A8D8F" w:rsidR="00481412" w:rsidRDefault="00481412" w:rsidP="00A90637">
      <w:pPr>
        <w:tabs>
          <w:tab w:val="center" w:leader="dot" w:pos="17010"/>
        </w:tabs>
        <w:rPr>
          <w:rFonts w:ascii="Avenir Next" w:hAnsi="Avenir Next"/>
        </w:rPr>
      </w:pPr>
      <w:r>
        <w:rPr>
          <w:rFonts w:ascii="Avenir Next" w:hAnsi="Avenir Next"/>
          <w:noProof/>
        </w:rPr>
        <w:drawing>
          <wp:anchor distT="0" distB="0" distL="114300" distR="114300" simplePos="0" relativeHeight="251661312" behindDoc="0" locked="0" layoutInCell="1" allowOverlap="1" wp14:anchorId="71532BF7" wp14:editId="41A770A5">
            <wp:simplePos x="0" y="0"/>
            <wp:positionH relativeFrom="column">
              <wp:posOffset>-457200</wp:posOffset>
            </wp:positionH>
            <wp:positionV relativeFrom="paragraph">
              <wp:posOffset>213360</wp:posOffset>
            </wp:positionV>
            <wp:extent cx="7566660" cy="1299845"/>
            <wp:effectExtent l="0" t="0" r="2540" b="0"/>
            <wp:wrapTopAndBottom/>
            <wp:docPr id="765134263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5134263" name="Image 765134263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6660" cy="1299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C930FB" w14:textId="2D6BD802" w:rsidR="00481412" w:rsidRPr="00B952CF" w:rsidRDefault="00481412" w:rsidP="00A90637">
      <w:pPr>
        <w:tabs>
          <w:tab w:val="center" w:leader="dot" w:pos="17010"/>
        </w:tabs>
        <w:rPr>
          <w:rFonts w:ascii="Avenir Next" w:hAnsi="Avenir Next"/>
        </w:rPr>
      </w:pPr>
    </w:p>
    <w:sectPr w:rsidR="00481412" w:rsidRPr="00B952CF" w:rsidSect="00777AA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10" w:h="16840"/>
      <w:pgMar w:top="720" w:right="720" w:bottom="720" w:left="720" w:header="720" w:footer="91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5997F5" w14:textId="77777777" w:rsidR="002F0D62" w:rsidRDefault="002F0D62" w:rsidP="00777AA8">
      <w:r>
        <w:separator/>
      </w:r>
    </w:p>
  </w:endnote>
  <w:endnote w:type="continuationSeparator" w:id="0">
    <w:p w14:paraId="255538B7" w14:textId="77777777" w:rsidR="002F0D62" w:rsidRDefault="002F0D62" w:rsidP="00777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venir Next"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-1727909884"/>
      <w:docPartObj>
        <w:docPartGallery w:val="Page Numbers (Bottom of Page)"/>
        <w:docPartUnique/>
      </w:docPartObj>
    </w:sdtPr>
    <w:sdtContent>
      <w:p w14:paraId="12FA556C" w14:textId="5FC96700" w:rsidR="00A973A4" w:rsidRDefault="00A973A4" w:rsidP="005237F8">
        <w:pPr>
          <w:pStyle w:val="Pieddepage"/>
          <w:framePr w:wrap="none" w:vAnchor="text" w:hAnchor="margin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5C4E74F4" w14:textId="77777777" w:rsidR="00A973A4" w:rsidRDefault="00A973A4" w:rsidP="00A973A4">
    <w:pPr>
      <w:pStyle w:val="Pieddepage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  <w:rFonts w:ascii="Avenir Next" w:hAnsi="Avenir Next"/>
      </w:rPr>
      <w:id w:val="-1586452365"/>
      <w:docPartObj>
        <w:docPartGallery w:val="Page Numbers (Bottom of Page)"/>
        <w:docPartUnique/>
      </w:docPartObj>
    </w:sdtPr>
    <w:sdtContent>
      <w:p w14:paraId="2D26746B" w14:textId="4527E822" w:rsidR="00A973A4" w:rsidRPr="00A973A4" w:rsidRDefault="00A973A4" w:rsidP="005237F8">
        <w:pPr>
          <w:pStyle w:val="Pieddepage"/>
          <w:framePr w:wrap="none" w:vAnchor="text" w:hAnchor="margin" w:y="1"/>
          <w:rPr>
            <w:rStyle w:val="Numrodepage"/>
            <w:rFonts w:ascii="Avenir Next" w:hAnsi="Avenir Next"/>
          </w:rPr>
        </w:pPr>
        <w:r w:rsidRPr="00A973A4">
          <w:rPr>
            <w:rStyle w:val="Numrodepage"/>
            <w:rFonts w:ascii="Avenir Next" w:hAnsi="Avenir Next"/>
          </w:rPr>
          <w:fldChar w:fldCharType="begin"/>
        </w:r>
        <w:r w:rsidRPr="00A973A4">
          <w:rPr>
            <w:rStyle w:val="Numrodepage"/>
            <w:rFonts w:ascii="Avenir Next" w:hAnsi="Avenir Next"/>
          </w:rPr>
          <w:instrText xml:space="preserve"> PAGE </w:instrText>
        </w:r>
        <w:r w:rsidRPr="00A973A4">
          <w:rPr>
            <w:rStyle w:val="Numrodepage"/>
            <w:rFonts w:ascii="Avenir Next" w:hAnsi="Avenir Next"/>
          </w:rPr>
          <w:fldChar w:fldCharType="separate"/>
        </w:r>
        <w:r w:rsidRPr="00A973A4">
          <w:rPr>
            <w:rStyle w:val="Numrodepage"/>
            <w:rFonts w:ascii="Avenir Next" w:hAnsi="Avenir Next"/>
            <w:noProof/>
          </w:rPr>
          <w:t>2</w:t>
        </w:r>
        <w:r w:rsidRPr="00A973A4">
          <w:rPr>
            <w:rStyle w:val="Numrodepage"/>
            <w:rFonts w:ascii="Avenir Next" w:hAnsi="Avenir Next"/>
          </w:rPr>
          <w:fldChar w:fldCharType="end"/>
        </w:r>
      </w:p>
    </w:sdtContent>
  </w:sdt>
  <w:p w14:paraId="122DA5F1" w14:textId="77777777" w:rsidR="00A973A4" w:rsidRPr="00C710B5" w:rsidRDefault="00A973A4" w:rsidP="00A973A4">
    <w:pPr>
      <w:pStyle w:val="Pieddepage"/>
      <w:ind w:firstLine="360"/>
      <w:jc w:val="right"/>
      <w:rPr>
        <w:rStyle w:val="Numrodepage"/>
        <w:rFonts w:ascii="Avenir Next" w:hAnsi="Avenir Next"/>
        <w:sz w:val="16"/>
      </w:rPr>
    </w:pPr>
    <w:r w:rsidRPr="00C710B5">
      <w:rPr>
        <w:rStyle w:val="Numrodepage"/>
        <w:rFonts w:ascii="Avenir Next" w:hAnsi="Avenir Next"/>
        <w:sz w:val="16"/>
      </w:rPr>
      <w:t>Documents</w:t>
    </w:r>
    <w:r>
      <w:rPr>
        <w:rStyle w:val="Numrodepage"/>
        <w:rFonts w:ascii="Avenir Next" w:hAnsi="Avenir Next"/>
        <w:sz w:val="16"/>
      </w:rPr>
      <w:t xml:space="preserve"> et questions </w:t>
    </w:r>
    <w:r w:rsidRPr="00C710B5">
      <w:rPr>
        <w:rStyle w:val="Numrodepage"/>
        <w:rFonts w:ascii="Avenir Next" w:hAnsi="Avenir Next"/>
        <w:sz w:val="16"/>
      </w:rPr>
      <w:t>extrait</w:t>
    </w:r>
    <w:r>
      <w:rPr>
        <w:rStyle w:val="Numrodepage"/>
        <w:rFonts w:ascii="Avenir Next" w:hAnsi="Avenir Next"/>
        <w:sz w:val="16"/>
      </w:rPr>
      <w:t>s</w:t>
    </w:r>
    <w:r w:rsidRPr="00C710B5">
      <w:rPr>
        <w:rStyle w:val="Numrodepage"/>
        <w:rFonts w:ascii="Avenir Next" w:hAnsi="Avenir Next"/>
        <w:sz w:val="16"/>
      </w:rPr>
      <w:t xml:space="preserve"> ou inspirés des manuels Magnard, Belin ou Bordas de </w:t>
    </w:r>
    <w:proofErr w:type="spellStart"/>
    <w:r w:rsidRPr="00C710B5">
      <w:rPr>
        <w:rStyle w:val="Numrodepage"/>
        <w:rFonts w:ascii="Avenir Next" w:hAnsi="Avenir Next"/>
        <w:sz w:val="16"/>
      </w:rPr>
      <w:t>Tle</w:t>
    </w:r>
    <w:proofErr w:type="spellEnd"/>
    <w:r w:rsidRPr="00C710B5">
      <w:rPr>
        <w:rStyle w:val="Numrodepage"/>
        <w:rFonts w:ascii="Avenir Next" w:hAnsi="Avenir Next"/>
        <w:sz w:val="16"/>
      </w:rPr>
      <w:t>.</w:t>
    </w:r>
  </w:p>
  <w:p w14:paraId="466A3DF2" w14:textId="66811DBB" w:rsidR="00A973A4" w:rsidRPr="00A973A4" w:rsidRDefault="00A973A4" w:rsidP="00A973A4">
    <w:pPr>
      <w:pStyle w:val="Pieddepage"/>
      <w:ind w:firstLine="360"/>
      <w:jc w:val="right"/>
      <w:rPr>
        <w:rFonts w:ascii="Avenir Next" w:hAnsi="Avenir Next"/>
        <w:sz w:val="15"/>
      </w:rPr>
    </w:pPr>
    <w:r>
      <w:rPr>
        <w:rStyle w:val="Numrodepage"/>
        <w:rFonts w:ascii="Avenir Next" w:hAnsi="Avenir Next"/>
        <w:sz w:val="15"/>
      </w:rPr>
      <w:t>Séance c</w:t>
    </w:r>
    <w:r w:rsidRPr="00C710B5">
      <w:rPr>
        <w:rStyle w:val="Numrodepage"/>
        <w:rFonts w:ascii="Avenir Next" w:hAnsi="Avenir Next"/>
        <w:sz w:val="15"/>
      </w:rPr>
      <w:t xml:space="preserve">réée par </w:t>
    </w:r>
    <w:r w:rsidRPr="00C710B5">
      <w:rPr>
        <w:rStyle w:val="Numrodepage"/>
        <w:rFonts w:ascii="Avenir Next" w:hAnsi="Avenir Next"/>
        <w:sz w:val="15"/>
      </w:rPr>
      <w:fldChar w:fldCharType="begin"/>
    </w:r>
    <w:r w:rsidRPr="00C710B5">
      <w:rPr>
        <w:rStyle w:val="Numrodepage"/>
        <w:rFonts w:ascii="Avenir Next" w:hAnsi="Avenir Next"/>
        <w:sz w:val="15"/>
      </w:rPr>
      <w:instrText xml:space="preserve"> AUTHOR </w:instrText>
    </w:r>
    <w:r w:rsidRPr="00C710B5">
      <w:rPr>
        <w:rStyle w:val="Numrodepage"/>
        <w:rFonts w:ascii="Avenir Next" w:hAnsi="Avenir Next"/>
        <w:sz w:val="15"/>
      </w:rPr>
      <w:fldChar w:fldCharType="separate"/>
    </w:r>
    <w:r w:rsidR="000A4D30">
      <w:rPr>
        <w:rStyle w:val="Numrodepage"/>
        <w:rFonts w:ascii="Avenir Next" w:hAnsi="Avenir Next"/>
        <w:noProof/>
        <w:sz w:val="15"/>
      </w:rPr>
      <w:t>Kelvin</w:t>
    </w:r>
    <w:r w:rsidRPr="00C710B5">
      <w:rPr>
        <w:rStyle w:val="Numrodepage"/>
        <w:rFonts w:ascii="Avenir Next" w:hAnsi="Avenir Next"/>
        <w:sz w:val="15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C4402" w14:textId="77777777" w:rsidR="00090C8D" w:rsidRDefault="00090C8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113DE1" w14:textId="77777777" w:rsidR="002F0D62" w:rsidRDefault="002F0D62" w:rsidP="00777AA8">
      <w:r>
        <w:separator/>
      </w:r>
    </w:p>
  </w:footnote>
  <w:footnote w:type="continuationSeparator" w:id="0">
    <w:p w14:paraId="02C9C117" w14:textId="77777777" w:rsidR="002F0D62" w:rsidRDefault="002F0D62" w:rsidP="00777A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696D1" w14:textId="77777777" w:rsidR="00090C8D" w:rsidRDefault="00090C8D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5E86E" w14:textId="01852923" w:rsidR="00777AA8" w:rsidRDefault="00777AA8" w:rsidP="00777AA8">
    <w:pPr>
      <w:jc w:val="center"/>
      <w:rPr>
        <w:rFonts w:ascii="Avenir Next" w:hAnsi="Avenir Next" w:cs="Courier New"/>
        <w:sz w:val="32"/>
        <w:u w:val="single"/>
      </w:rPr>
    </w:pPr>
    <w:r>
      <w:rPr>
        <w:rFonts w:ascii="Avenir Next" w:hAnsi="Avenir Next" w:cs="Courier New"/>
        <w:sz w:val="32"/>
        <w:u w:val="single"/>
      </w:rPr>
      <w:t>SES – Terminale</w:t>
    </w:r>
    <w:r>
      <w:rPr>
        <w:rFonts w:ascii="Avenir Next" w:hAnsi="Avenir Next" w:cs="Courier New"/>
        <w:sz w:val="32"/>
        <w:u w:val="single"/>
        <w:vertAlign w:val="superscript"/>
      </w:rPr>
      <w:t xml:space="preserve"> </w:t>
    </w:r>
    <w:r>
      <w:rPr>
        <w:rFonts w:ascii="Avenir Next" w:hAnsi="Avenir Next" w:cs="Courier New"/>
        <w:sz w:val="32"/>
        <w:u w:val="single"/>
      </w:rPr>
      <w:t>– Séance 1</w:t>
    </w:r>
  </w:p>
  <w:p w14:paraId="6E12A464" w14:textId="77777777" w:rsidR="00777AA8" w:rsidRPr="00963B71" w:rsidRDefault="00777AA8" w:rsidP="00777AA8">
    <w:pPr>
      <w:jc w:val="center"/>
      <w:rPr>
        <w:rFonts w:ascii="Avenir Next" w:hAnsi="Avenir Next" w:cs="Courier New"/>
        <w:sz w:val="15"/>
      </w:rPr>
    </w:pPr>
  </w:p>
  <w:p w14:paraId="5C3987D6" w14:textId="54D21005" w:rsidR="00777AA8" w:rsidRDefault="00777AA8" w:rsidP="00777AA8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76" w:lineRule="auto"/>
      <w:jc w:val="center"/>
      <w:rPr>
        <w:rFonts w:ascii="Avenir Next" w:hAnsi="Avenir Next" w:cs="Courier New"/>
        <w:sz w:val="28"/>
      </w:rPr>
    </w:pPr>
    <w:r>
      <w:rPr>
        <w:rFonts w:ascii="Avenir Next" w:hAnsi="Avenir Next" w:cs="Courier New"/>
        <w:sz w:val="28"/>
      </w:rPr>
      <w:t xml:space="preserve">Chapitre </w:t>
    </w:r>
    <w:r w:rsidR="00910794">
      <w:rPr>
        <w:rFonts w:ascii="Avenir Next" w:hAnsi="Avenir Next" w:cs="Courier New"/>
        <w:sz w:val="28"/>
      </w:rPr>
      <w:t>6</w:t>
    </w:r>
    <w:r w:rsidRPr="005235CD">
      <w:rPr>
        <w:rFonts w:ascii="Avenir Next" w:hAnsi="Avenir Next" w:cs="Courier New"/>
        <w:sz w:val="28"/>
      </w:rPr>
      <w:t xml:space="preserve"> : </w:t>
    </w:r>
    <w:r>
      <w:rPr>
        <w:rFonts w:ascii="Avenir Next" w:hAnsi="Avenir Next" w:cs="Courier New"/>
        <w:sz w:val="28"/>
      </w:rPr>
      <w:t xml:space="preserve">Quels sont les caractéristiques contemporaines et les facteurs de la mobilité sociale ? </w:t>
    </w:r>
  </w:p>
  <w:p w14:paraId="680E9F2C" w14:textId="741443F8" w:rsidR="00777AA8" w:rsidRPr="00B952CF" w:rsidRDefault="00777AA8" w:rsidP="00B952CF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76" w:lineRule="auto"/>
      <w:jc w:val="center"/>
      <w:rPr>
        <w:rFonts w:ascii="Avenir Next" w:hAnsi="Avenir Next" w:cs="Courier New"/>
        <w:color w:val="668C5F"/>
        <w:sz w:val="28"/>
      </w:rPr>
    </w:pPr>
    <w:r w:rsidRPr="00B952CF">
      <w:rPr>
        <w:rFonts w:ascii="Avenir Next" w:hAnsi="Avenir Next" w:cs="Courier New"/>
        <w:color w:val="668C5F"/>
        <w:sz w:val="28"/>
      </w:rPr>
      <w:t xml:space="preserve">I. </w:t>
    </w:r>
    <w:r w:rsidR="00090C8D">
      <w:rPr>
        <w:rFonts w:ascii="Avenir Next" w:hAnsi="Avenir Next" w:cs="Courier New"/>
        <w:color w:val="668C5F"/>
        <w:sz w:val="28"/>
      </w:rPr>
      <w:t xml:space="preserve">Comment mesurer la mobilité sociale ?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84839" w14:textId="77777777" w:rsidR="00090C8D" w:rsidRDefault="00090C8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5F31EF"/>
    <w:multiLevelType w:val="hybridMultilevel"/>
    <w:tmpl w:val="A504F826"/>
    <w:lvl w:ilvl="0" w:tplc="5D724EAE">
      <w:start w:val="1"/>
      <w:numFmt w:val="bullet"/>
      <w:lvlText w:val="-"/>
      <w:lvlJc w:val="left"/>
      <w:pPr>
        <w:ind w:left="791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" w15:restartNumberingAfterBreak="0">
    <w:nsid w:val="2B2F52A1"/>
    <w:multiLevelType w:val="hybridMultilevel"/>
    <w:tmpl w:val="7F009B66"/>
    <w:lvl w:ilvl="0" w:tplc="040C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2" w15:restartNumberingAfterBreak="0">
    <w:nsid w:val="42E51320"/>
    <w:multiLevelType w:val="hybridMultilevel"/>
    <w:tmpl w:val="3A4CF4F6"/>
    <w:lvl w:ilvl="0" w:tplc="040C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6A382972"/>
    <w:multiLevelType w:val="hybridMultilevel"/>
    <w:tmpl w:val="5C3A6F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285386">
    <w:abstractNumId w:val="1"/>
  </w:num>
  <w:num w:numId="2" w16cid:durableId="959528320">
    <w:abstractNumId w:val="0"/>
  </w:num>
  <w:num w:numId="3" w16cid:durableId="581253996">
    <w:abstractNumId w:val="3"/>
  </w:num>
  <w:num w:numId="4" w16cid:durableId="727512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/>
  <w:defaultTabStop w:val="709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AA8"/>
    <w:rsid w:val="00090C8D"/>
    <w:rsid w:val="000A32BA"/>
    <w:rsid w:val="000A4D30"/>
    <w:rsid w:val="000C3219"/>
    <w:rsid w:val="00141DE2"/>
    <w:rsid w:val="001602C9"/>
    <w:rsid w:val="001C06BF"/>
    <w:rsid w:val="002F0D62"/>
    <w:rsid w:val="00463AB6"/>
    <w:rsid w:val="00481412"/>
    <w:rsid w:val="006B2DF5"/>
    <w:rsid w:val="00777AA8"/>
    <w:rsid w:val="008812A3"/>
    <w:rsid w:val="00885DA2"/>
    <w:rsid w:val="00910794"/>
    <w:rsid w:val="00A03F48"/>
    <w:rsid w:val="00A90637"/>
    <w:rsid w:val="00A92C32"/>
    <w:rsid w:val="00A973A4"/>
    <w:rsid w:val="00B3090C"/>
    <w:rsid w:val="00B952CF"/>
    <w:rsid w:val="00BF16CD"/>
    <w:rsid w:val="00C330CE"/>
    <w:rsid w:val="00EA6CA0"/>
    <w:rsid w:val="00EB0DB9"/>
    <w:rsid w:val="00F03EC9"/>
    <w:rsid w:val="00F31045"/>
    <w:rsid w:val="00FE0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93C9D"/>
  <w15:chartTrackingRefBased/>
  <w15:docId w15:val="{53235BD7-9044-B142-945C-B3048C9B6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77AA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77AA8"/>
  </w:style>
  <w:style w:type="paragraph" w:styleId="Pieddepage">
    <w:name w:val="footer"/>
    <w:basedOn w:val="Normal"/>
    <w:link w:val="PieddepageCar"/>
    <w:uiPriority w:val="99"/>
    <w:unhideWhenUsed/>
    <w:rsid w:val="00777AA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77AA8"/>
  </w:style>
  <w:style w:type="paragraph" w:styleId="Paragraphedeliste">
    <w:name w:val="List Paragraph"/>
    <w:basedOn w:val="Normal"/>
    <w:uiPriority w:val="34"/>
    <w:qFormat/>
    <w:rsid w:val="00A90637"/>
    <w:pPr>
      <w:ind w:left="720"/>
      <w:contextualSpacing/>
    </w:pPr>
  </w:style>
  <w:style w:type="character" w:styleId="Numrodepage">
    <w:name w:val="page number"/>
    <w:basedOn w:val="Policepardfaut"/>
    <w:uiPriority w:val="99"/>
    <w:semiHidden/>
    <w:unhideWhenUsed/>
    <w:rsid w:val="00A973A4"/>
  </w:style>
  <w:style w:type="table" w:styleId="Grilledutableau">
    <w:name w:val="Table Grid"/>
    <w:basedOn w:val="TableauNormal"/>
    <w:uiPriority w:val="39"/>
    <w:rsid w:val="00F310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49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14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26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23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492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Kelvin</dc:creator>
  <cp:keywords/>
  <dc:description/>
  <cp:lastModifiedBy>Kelvin</cp:lastModifiedBy>
  <cp:revision>3</cp:revision>
  <cp:lastPrinted>2023-11-12T14:56:00Z</cp:lastPrinted>
  <dcterms:created xsi:type="dcterms:W3CDTF">2023-11-12T14:56:00Z</dcterms:created>
  <dcterms:modified xsi:type="dcterms:W3CDTF">2023-11-12T14:56:00Z</dcterms:modified>
</cp:coreProperties>
</file>