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29" w:rsidRDefault="00DD2BF4">
      <w:r>
        <w:t>Представяне на Бургаската търговско промишлена палата</w:t>
      </w:r>
    </w:p>
    <w:p w:rsidR="00DD2BF4" w:rsidRDefault="00DD2BF4"/>
    <w:p w:rsidR="00DD2BF4" w:rsidRDefault="00407ECC" w:rsidP="003249B1">
      <w:pPr>
        <w:ind w:firstLine="708"/>
      </w:pPr>
      <w:r>
        <w:t xml:space="preserve">Бургаската търговско промишлена палата /БсТПП/ се явява </w:t>
      </w:r>
      <w:r w:rsidR="00CF1A8F">
        <w:t xml:space="preserve">пряк </w:t>
      </w:r>
      <w:r>
        <w:t xml:space="preserve">наследник на </w:t>
      </w:r>
      <w:r w:rsidR="00CF1A8F" w:rsidRPr="00CF1A8F">
        <w:t xml:space="preserve">Бургаската търговско–индустриална камара </w:t>
      </w:r>
      <w:r w:rsidR="003F48E2">
        <w:t xml:space="preserve">/Камара/ </w:t>
      </w:r>
      <w:r w:rsidR="00CF1A8F">
        <w:t>създадена през далечната</w:t>
      </w:r>
      <w:r w:rsidR="00B06FEF">
        <w:t xml:space="preserve"> 1905</w:t>
      </w:r>
      <w:r w:rsidR="00CF1A8F" w:rsidRPr="00CF1A8F">
        <w:t xml:space="preserve"> година</w:t>
      </w:r>
      <w:r w:rsidR="00CF1A8F">
        <w:t>.</w:t>
      </w:r>
    </w:p>
    <w:p w:rsidR="00CF1A8F" w:rsidRDefault="00CF1A8F" w:rsidP="003249B1">
      <w:pPr>
        <w:ind w:firstLine="708"/>
      </w:pPr>
      <w:r w:rsidRPr="00CF1A8F">
        <w:t>Още от първите години на създаването си Бургаската камара се изявява като дейна институция в стопанския живот на областта и страната.</w:t>
      </w:r>
      <w:r>
        <w:t xml:space="preserve"> </w:t>
      </w:r>
      <w:r w:rsidRPr="00CF1A8F">
        <w:t>Камарата полага усилия за развитието на търговията, индустрията и особено на занаятите. Една от основните задачи на Камарата е да изразява становища при изготвяне на законите и да настоява пред съответните министерства за необходимите промени в административните актове и действия от стопански и финансов характер.</w:t>
      </w:r>
    </w:p>
    <w:p w:rsidR="003F48E2" w:rsidRDefault="003F48E2" w:rsidP="003249B1">
      <w:pPr>
        <w:ind w:firstLine="708"/>
      </w:pPr>
      <w:r w:rsidRPr="003F48E2">
        <w:t xml:space="preserve">Инициатива на Бургаската камара е искане пред правителството за разширяване на кея, ж.п.линията в района на пристанището и за строителство на гара и митница. Работи се в областта на професионалното образование и са разкрити професионални училища в много градове на нейна територия. По предложение </w:t>
      </w:r>
      <w:r>
        <w:t>и с финансова подкрепа на Т</w:t>
      </w:r>
      <w:r w:rsidRPr="003F48E2">
        <w:t>ърговско индустриалната камара е открита Търговска</w:t>
      </w:r>
      <w:r>
        <w:t>та</w:t>
      </w:r>
      <w:r w:rsidRPr="003F48E2">
        <w:t xml:space="preserve"> гимн</w:t>
      </w:r>
      <w:r>
        <w:t xml:space="preserve">азия в Бургас и </w:t>
      </w:r>
      <w:r w:rsidR="00B06FEF">
        <w:t>Механотехникум</w:t>
      </w:r>
      <w:bookmarkStart w:id="0" w:name="_GoBack"/>
      <w:bookmarkEnd w:id="0"/>
      <w:r>
        <w:t>, които възпитават и обучават кадри за индустриалните предприятия в региона.</w:t>
      </w:r>
    </w:p>
    <w:p w:rsidR="003F48E2" w:rsidRDefault="003F48E2" w:rsidP="003249B1">
      <w:pPr>
        <w:ind w:firstLine="708"/>
      </w:pPr>
      <w:r>
        <w:t>Камарата у</w:t>
      </w:r>
      <w:r w:rsidRPr="003F48E2">
        <w:t>частва активно в мострени панаири и изложби в чужбина. Поддържа кореспондентски връзки с редица чуждестранни търговски камари. От 1923 година Бургаската търговско индустриална камара е член на  Международната търговска камара в Париж.</w:t>
      </w:r>
    </w:p>
    <w:p w:rsidR="00CF1A8F" w:rsidRDefault="00CF1A8F" w:rsidP="003249B1">
      <w:pPr>
        <w:ind w:firstLine="708"/>
      </w:pPr>
      <w:r>
        <w:t>Дейността на Бургаската камара е прекратена след национализацията по време на социализма и отново възстановена н</w:t>
      </w:r>
      <w:r w:rsidRPr="00CF1A8F">
        <w:t>а 7 юни 1990 година в присъствието на ръководители и специалисти от почти всички крупни бургаски предприятия</w:t>
      </w:r>
      <w:r>
        <w:t xml:space="preserve">, които провеждат учредително събрание и </w:t>
      </w:r>
      <w:r w:rsidRPr="00CF1A8F">
        <w:t xml:space="preserve"> стават първите членове на новосъздадената Бургас</w:t>
      </w:r>
      <w:r>
        <w:t>ка търговско промишлена палата.</w:t>
      </w:r>
    </w:p>
    <w:p w:rsidR="00EC771F" w:rsidRDefault="00EC771F" w:rsidP="003249B1">
      <w:pPr>
        <w:ind w:firstLine="708"/>
      </w:pPr>
      <w:r>
        <w:t>Палатата е финансово самостоятелно сдружение с нестопанска цел и извършва своята дейност като част от единната системата на Търговско промишлените палати /камари в България</w:t>
      </w:r>
      <w:r w:rsidR="003F48E2">
        <w:t>.</w:t>
      </w:r>
    </w:p>
    <w:p w:rsidR="00B06FEF" w:rsidRDefault="00EC771F" w:rsidP="00B06FEF">
      <w:pPr>
        <w:ind w:firstLine="708"/>
      </w:pPr>
      <w:r>
        <w:t xml:space="preserve">След възстановяването дейността на БсТПП </w:t>
      </w:r>
      <w:r w:rsidRPr="00EC771F">
        <w:t xml:space="preserve"> е посветена на защитата на интересите на местния бизнес и насърчаване на бизнес инициативи. Организацията служи като посредник между държавните органи и местните компании. Има контакти със сродни организаци</w:t>
      </w:r>
      <w:r>
        <w:t xml:space="preserve">и в страната и чужбина. </w:t>
      </w:r>
      <w:r w:rsidR="00B06FEF">
        <w:t xml:space="preserve">Бургаската палата работи по различни проекти в подкрепа на своите членове с множество чуждестранни палати на основата на подписани споразумения за сътрудничество. Наши партньори са Търговските палата на Истанбул, </w:t>
      </w:r>
      <w:proofErr w:type="spellStart"/>
      <w:r w:rsidR="00B06FEF">
        <w:t>Трабзон</w:t>
      </w:r>
      <w:proofErr w:type="spellEnd"/>
      <w:r w:rsidR="00B06FEF">
        <w:t xml:space="preserve">, Одрин, </w:t>
      </w:r>
      <w:proofErr w:type="spellStart"/>
      <w:r w:rsidR="00B06FEF">
        <w:t>Чорлу</w:t>
      </w:r>
      <w:proofErr w:type="spellEnd"/>
      <w:r w:rsidR="00B06FEF">
        <w:t xml:space="preserve">, </w:t>
      </w:r>
      <w:proofErr w:type="spellStart"/>
      <w:r w:rsidR="00B06FEF">
        <w:t>Кешан</w:t>
      </w:r>
      <w:proofErr w:type="spellEnd"/>
      <w:r w:rsidR="00B06FEF">
        <w:t xml:space="preserve">, Къркларели, Кавала и </w:t>
      </w:r>
      <w:proofErr w:type="spellStart"/>
      <w:r w:rsidR="00B06FEF">
        <w:t>Александруполис</w:t>
      </w:r>
      <w:proofErr w:type="spellEnd"/>
      <w:r w:rsidR="00B06FEF">
        <w:t>, Констанца, Мишколц, Одеса и др.</w:t>
      </w:r>
    </w:p>
    <w:p w:rsidR="00B06FEF" w:rsidRPr="00ED078A" w:rsidRDefault="00B06FEF" w:rsidP="00B06FEF">
      <w:pPr>
        <w:ind w:firstLine="708"/>
      </w:pPr>
    </w:p>
    <w:p w:rsidR="00CF1A8F" w:rsidRDefault="00EC771F" w:rsidP="003249B1">
      <w:pPr>
        <w:ind w:firstLine="708"/>
      </w:pPr>
      <w:r>
        <w:t>Палатата</w:t>
      </w:r>
      <w:r w:rsidRPr="00EC771F">
        <w:t xml:space="preserve"> е най-голямата работодателска организация в региона и извършва</w:t>
      </w:r>
      <w:r>
        <w:t xml:space="preserve"> широк спектър от бизнес услуги. </w:t>
      </w:r>
    </w:p>
    <w:p w:rsidR="00EC771F" w:rsidRDefault="00EC771F"/>
    <w:p w:rsidR="00AF500F" w:rsidRDefault="00AF500F" w:rsidP="007204F7">
      <w:pPr>
        <w:ind w:firstLine="708"/>
      </w:pPr>
      <w:r>
        <w:t xml:space="preserve">Бургаската палата </w:t>
      </w:r>
      <w:r w:rsidRPr="00AF500F">
        <w:t>е упълно</w:t>
      </w:r>
      <w:r>
        <w:t>мощена да заверява Сертификати</w:t>
      </w:r>
      <w:r w:rsidRPr="00AF500F">
        <w:t xml:space="preserve"> за непреференциален произход </w:t>
      </w:r>
      <w:r>
        <w:t xml:space="preserve">на стоки </w:t>
      </w:r>
      <w:r w:rsidRPr="00AF500F">
        <w:t xml:space="preserve">(Форма „Европейски съюз“) издавани от Българска </w:t>
      </w:r>
      <w:r>
        <w:t>търговско промишлена палата /БТПП/</w:t>
      </w:r>
      <w:r w:rsidRPr="00AF500F">
        <w:t>, по силата на договор между двете организации</w:t>
      </w:r>
      <w:r>
        <w:t>. БТПП</w:t>
      </w:r>
      <w:r w:rsidR="009314E7">
        <w:t xml:space="preserve"> </w:t>
      </w:r>
      <w:r w:rsidR="009314E7" w:rsidRPr="009314E7">
        <w:t>е една от двете български организации оторизирана да издава сертификати за произход</w:t>
      </w:r>
      <w:r>
        <w:t xml:space="preserve"> на стоки </w:t>
      </w:r>
      <w:r w:rsidR="009314E7" w:rsidRPr="009314E7">
        <w:t xml:space="preserve">,съгласно Закона за </w:t>
      </w:r>
      <w:r>
        <w:t xml:space="preserve">Митниците на Република България и единствената </w:t>
      </w:r>
      <w:r w:rsidR="009314E7">
        <w:t xml:space="preserve"> бизнес организации в страната </w:t>
      </w:r>
      <w:r>
        <w:t>член на Международната търговска камара в Париж.</w:t>
      </w:r>
    </w:p>
    <w:p w:rsidR="007204F7" w:rsidRDefault="007204F7" w:rsidP="007204F7">
      <w:pPr>
        <w:ind w:firstLine="708"/>
      </w:pPr>
      <w:r>
        <w:t>БсТПП и</w:t>
      </w:r>
      <w:r w:rsidR="00AF500F">
        <w:t xml:space="preserve">звършва </w:t>
      </w:r>
    </w:p>
    <w:p w:rsidR="007204F7" w:rsidRDefault="009314E7" w:rsidP="007204F7">
      <w:pPr>
        <w:pStyle w:val="ab"/>
        <w:numPr>
          <w:ilvl w:val="0"/>
          <w:numId w:val="2"/>
        </w:numPr>
      </w:pPr>
      <w:r w:rsidRPr="009314E7">
        <w:lastRenderedPageBreak/>
        <w:t xml:space="preserve">вписване в Търговския регистър на БТПП; </w:t>
      </w:r>
    </w:p>
    <w:p w:rsidR="007204F7" w:rsidRDefault="009314E7" w:rsidP="007204F7">
      <w:pPr>
        <w:pStyle w:val="ab"/>
        <w:numPr>
          <w:ilvl w:val="0"/>
          <w:numId w:val="2"/>
        </w:numPr>
      </w:pPr>
      <w:r w:rsidRPr="009314E7">
        <w:t xml:space="preserve">заверка на търговски документи; </w:t>
      </w:r>
    </w:p>
    <w:p w:rsidR="007204F7" w:rsidRDefault="009314E7" w:rsidP="007204F7">
      <w:pPr>
        <w:pStyle w:val="ab"/>
        <w:numPr>
          <w:ilvl w:val="0"/>
          <w:numId w:val="2"/>
        </w:numPr>
      </w:pPr>
      <w:r w:rsidRPr="009314E7">
        <w:t xml:space="preserve">предлага информация </w:t>
      </w:r>
      <w:r w:rsidR="00AF500F">
        <w:t xml:space="preserve">за фирми в страната и чужбина; </w:t>
      </w:r>
    </w:p>
    <w:p w:rsidR="007204F7" w:rsidRDefault="00AF500F" w:rsidP="007204F7">
      <w:pPr>
        <w:pStyle w:val="ab"/>
        <w:numPr>
          <w:ilvl w:val="0"/>
          <w:numId w:val="2"/>
        </w:numPr>
      </w:pPr>
      <w:r>
        <w:t>о</w:t>
      </w:r>
      <w:r w:rsidR="009314E7" w:rsidRPr="009314E7">
        <w:t xml:space="preserve">рганизира и провежда семинари, конференции и обучения по теми от </w:t>
      </w:r>
      <w:r w:rsidR="007204F7">
        <w:t xml:space="preserve">интерес за </w:t>
      </w:r>
      <w:r w:rsidR="009314E7" w:rsidRPr="009314E7">
        <w:t xml:space="preserve">бизнеса; </w:t>
      </w:r>
    </w:p>
    <w:p w:rsidR="007204F7" w:rsidRDefault="009314E7" w:rsidP="007204F7">
      <w:pPr>
        <w:pStyle w:val="ab"/>
        <w:numPr>
          <w:ilvl w:val="0"/>
          <w:numId w:val="2"/>
        </w:numPr>
      </w:pPr>
      <w:r w:rsidRPr="009314E7">
        <w:t xml:space="preserve">организира </w:t>
      </w:r>
      <w:r w:rsidR="007204F7">
        <w:t>делови пътувания</w:t>
      </w:r>
      <w:r w:rsidRPr="009314E7">
        <w:t xml:space="preserve"> в страната и чужбина в зависимост от интереса на фирмите; </w:t>
      </w:r>
    </w:p>
    <w:p w:rsidR="007204F7" w:rsidRDefault="009314E7" w:rsidP="007204F7">
      <w:pPr>
        <w:pStyle w:val="ab"/>
        <w:numPr>
          <w:ilvl w:val="0"/>
          <w:numId w:val="2"/>
        </w:numPr>
      </w:pPr>
      <w:r w:rsidRPr="009314E7">
        <w:t>организира срещи и контакти с чуждестра</w:t>
      </w:r>
      <w:r w:rsidR="007204F7">
        <w:t>нни фирми и бизнес организации;</w:t>
      </w:r>
    </w:p>
    <w:p w:rsidR="007204F7" w:rsidRDefault="007204F7" w:rsidP="007204F7">
      <w:pPr>
        <w:pStyle w:val="ab"/>
        <w:numPr>
          <w:ilvl w:val="0"/>
          <w:numId w:val="2"/>
        </w:numPr>
      </w:pPr>
      <w:r>
        <w:t xml:space="preserve">провежда </w:t>
      </w:r>
      <w:r w:rsidR="009314E7" w:rsidRPr="009314E7">
        <w:t xml:space="preserve"> обучения и квалификации спо</w:t>
      </w:r>
      <w:r>
        <w:t>ред нуждите на фирмите членове.</w:t>
      </w:r>
    </w:p>
    <w:p w:rsidR="007204F7" w:rsidRDefault="007204F7" w:rsidP="007204F7">
      <w:pPr>
        <w:pStyle w:val="ab"/>
        <w:numPr>
          <w:ilvl w:val="0"/>
          <w:numId w:val="2"/>
        </w:numPr>
      </w:pPr>
      <w:r>
        <w:t>изготвя експертни оценки на общински имоти и активи на предприятия</w:t>
      </w:r>
    </w:p>
    <w:p w:rsidR="003249B1" w:rsidRDefault="003249B1" w:rsidP="003249B1">
      <w:pPr>
        <w:pStyle w:val="ab"/>
        <w:numPr>
          <w:ilvl w:val="0"/>
          <w:numId w:val="2"/>
        </w:numPr>
      </w:pPr>
      <w:r>
        <w:t>Популяризира използването на системата от стандарти GS1 за нуждите и по- ефективното функциониране на производството и търговията в България</w:t>
      </w:r>
    </w:p>
    <w:p w:rsidR="007204F7" w:rsidRDefault="007204F7" w:rsidP="00421C11">
      <w:pPr>
        <w:ind w:firstLine="708"/>
      </w:pPr>
      <w:r>
        <w:t>Палатата</w:t>
      </w:r>
      <w:r w:rsidR="009314E7" w:rsidRPr="009314E7">
        <w:t xml:space="preserve"> разработва анализи за състоянието на бизнеса в региона. Прави препоръки за перспективите за развитие на регионалната икономика. В тази дейност особено внимание се обръщ</w:t>
      </w:r>
      <w:r>
        <w:t>а на мерките, допринасящи за целогодишна</w:t>
      </w:r>
      <w:r w:rsidR="009314E7" w:rsidRPr="009314E7">
        <w:t xml:space="preserve"> заетост в сектори като строителство, туризъм и др. </w:t>
      </w:r>
    </w:p>
    <w:p w:rsidR="007204F7" w:rsidRDefault="007204F7" w:rsidP="003249B1">
      <w:pPr>
        <w:ind w:firstLine="708"/>
      </w:pPr>
      <w:r>
        <w:t>Бургаската палата  има</w:t>
      </w:r>
      <w:r w:rsidR="009314E7" w:rsidRPr="009314E7">
        <w:t xml:space="preserve"> опит в изпълнението на проекти, финансирани от Европейския съюз, Европейската банка, Световната банка и директно от Европейската комисия.</w:t>
      </w:r>
      <w:r>
        <w:t xml:space="preserve"> </w:t>
      </w:r>
    </w:p>
    <w:p w:rsidR="007204F7" w:rsidRDefault="007204F7" w:rsidP="003249B1">
      <w:pPr>
        <w:ind w:firstLine="708"/>
      </w:pPr>
      <w:r>
        <w:t>От 2013 г. Бургаската търговско промишлена палата е партньор на Европейската Комисия и приемна структура на европейски информационен център ЕВРОПА ДИРЕКТНО – един от 500-те центъра в ЕС. Центъра е един от основните източници на информация за дейността на европейските институции и подпомага реализирането на политиките на европейската комисия на регионално ниво.</w:t>
      </w:r>
    </w:p>
    <w:p w:rsidR="003249B1" w:rsidRDefault="003249B1" w:rsidP="003249B1">
      <w:pPr>
        <w:ind w:firstLine="708"/>
      </w:pPr>
      <w:r>
        <w:t xml:space="preserve">От 1996г. до днес Бургаската палата има реализирани </w:t>
      </w:r>
      <w:r w:rsidR="00421C11">
        <w:t>като водеща организация 7</w:t>
      </w:r>
      <w:r>
        <w:t xml:space="preserve"> проекта с европейско финансиране по Програмата за трансгранично сътрудничество и ОП Развитие на човешките ресурси. В изпълнението на дейностите по проекти БсТПП е създала множество контакти с партньори от чужбина и е подпомогнала дейността на своите членове, пряко ангажирани с целите на проектните дейности.</w:t>
      </w:r>
    </w:p>
    <w:p w:rsidR="003249B1" w:rsidRDefault="003249B1" w:rsidP="003249B1">
      <w:r>
        <w:t xml:space="preserve"> </w:t>
      </w:r>
      <w:r>
        <w:tab/>
        <w:t>Бургаската търговско промишлена палата предлага на фирмите от града и региона дейност , свързана с решаване на техните спорове по неизпълнени договорни отношения чрез Арбитражен съд. В случай, че за фирмите е по-удобно, делата могат да бъдат разглеждани в Бургас /БсТПП/, като цялата информация по делото ще бъде съхранявана и в БсТПП.</w:t>
      </w:r>
    </w:p>
    <w:p w:rsidR="00421C11" w:rsidRDefault="00421C11" w:rsidP="00421C11">
      <w:r>
        <w:tab/>
        <w:t>БсТПП предлага поместване на реклами, рекламни банери, интервюта и презентации на фирми в информационния раздел на Палатата “</w:t>
      </w:r>
      <w:r w:rsidR="00B06FEF">
        <w:t xml:space="preserve">Бизнес – Юг” – поддържан на страниците на </w:t>
      </w:r>
      <w:r>
        <w:t xml:space="preserve"> най-четените електронни медии в Бургас, на интернет страницата на Бургаската Палата и в други издания на Палатата.</w:t>
      </w:r>
    </w:p>
    <w:p w:rsidR="00421C11" w:rsidRDefault="00421C11" w:rsidP="00421C11">
      <w:pPr>
        <w:ind w:firstLine="708"/>
      </w:pPr>
      <w:r>
        <w:t>От 2011г. Бургаската палата има лицензиран Център за професионално обучение с лиценз към НАПОО за 18 професии и 22 специалности.</w:t>
      </w:r>
      <w:r w:rsidRPr="00421C11">
        <w:t xml:space="preserve"> Центъра предлага професионално обучение и квалификация, както и курсове по чужди езици и компютърна грамотност. </w:t>
      </w:r>
      <w:r>
        <w:t xml:space="preserve">Към обучителния Център на Палатата се организират и провеждат краткотрайни обучителни семинари, лекции и конференции по различни теми, отговарящи на нуждите на съвременния бизнес и нарастващите изисквания на Европейския съюз. </w:t>
      </w:r>
    </w:p>
    <w:p w:rsidR="00421C11" w:rsidRDefault="00DD7B36" w:rsidP="00421C11">
      <w:pPr>
        <w:ind w:firstLine="708"/>
      </w:pPr>
      <w:r>
        <w:t>Бургаската Търговско промишлена палата се стреми да актуализира своите дейности и работни направления според нуждите на съвременния бизнес и да оказва адекватно и навременно съдействие и подкрепа на своите членове .</w:t>
      </w:r>
    </w:p>
    <w:p w:rsidR="00DD7B36" w:rsidRDefault="003854FF" w:rsidP="00421C11">
      <w:pPr>
        <w:ind w:firstLine="708"/>
      </w:pPr>
      <w:r>
        <w:t xml:space="preserve">По закон членството в Палатата  е доброволно на базата на годишен членски внос.  </w:t>
      </w:r>
      <w:r w:rsidR="00DD7B36">
        <w:t xml:space="preserve">Членската маса на БсТПП е </w:t>
      </w:r>
      <w:r>
        <w:t xml:space="preserve">представена </w:t>
      </w:r>
      <w:r w:rsidR="00DD7B36">
        <w:t xml:space="preserve">основно от </w:t>
      </w:r>
      <w:proofErr w:type="spellStart"/>
      <w:r w:rsidR="00DD7B36">
        <w:t>микро</w:t>
      </w:r>
      <w:proofErr w:type="spellEnd"/>
      <w:r w:rsidR="00DD7B36">
        <w:t xml:space="preserve">, малки и средни </w:t>
      </w:r>
      <w:r w:rsidR="00DD7B36">
        <w:lastRenderedPageBreak/>
        <w:t xml:space="preserve">предприятия в секторите търговия, транспорт, логистика и </w:t>
      </w:r>
      <w:proofErr w:type="spellStart"/>
      <w:r w:rsidR="00DD7B36">
        <w:t>спедиция</w:t>
      </w:r>
      <w:proofErr w:type="spellEnd"/>
      <w:r w:rsidR="00DD7B36">
        <w:t xml:space="preserve"> . В Палатата членуват и някои от големите </w:t>
      </w:r>
      <w:r w:rsidR="008D1B85">
        <w:t xml:space="preserve">производствени предприятия </w:t>
      </w:r>
      <w:r>
        <w:t xml:space="preserve">в региона </w:t>
      </w:r>
      <w:r w:rsidR="008D1B85">
        <w:t>от секторите дървооб</w:t>
      </w:r>
      <w:r>
        <w:t>работване, хранителна и лека промишлено</w:t>
      </w:r>
      <w:r w:rsidR="008D1B85">
        <w:t>ст</w:t>
      </w:r>
      <w:r>
        <w:t>, електроника и др. Бургаската палата е колективен член на Строителна камара Бургас, Бургаската туристическа камара и отделни браншови организации и обслужва фирми от строителния и туристическия сектор, които са нейни редовни или асоциирани членове.</w:t>
      </w:r>
    </w:p>
    <w:p w:rsidR="003854FF" w:rsidRDefault="003854FF" w:rsidP="00421C11">
      <w:pPr>
        <w:ind w:firstLine="708"/>
      </w:pPr>
      <w:r>
        <w:t>Бургаската палата поддържа традиционно добри  контакти с местната и държавна власт, представителите на държавните и общински институции, университетите,  професионалните гимназии и училища, банки, бизнес сдружения и организации от неправителствения сектор.</w:t>
      </w:r>
    </w:p>
    <w:p w:rsidR="003854FF" w:rsidRDefault="003854FF" w:rsidP="00421C11">
      <w:pPr>
        <w:ind w:firstLine="708"/>
      </w:pPr>
    </w:p>
    <w:sectPr w:rsidR="00385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28" w:rsidRDefault="009F1428" w:rsidP="008D1B85">
      <w:r>
        <w:separator/>
      </w:r>
    </w:p>
  </w:endnote>
  <w:endnote w:type="continuationSeparator" w:id="0">
    <w:p w:rsidR="009F1428" w:rsidRDefault="009F1428" w:rsidP="008D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28" w:rsidRDefault="009F1428" w:rsidP="008D1B85">
      <w:r>
        <w:separator/>
      </w:r>
    </w:p>
  </w:footnote>
  <w:footnote w:type="continuationSeparator" w:id="0">
    <w:p w:rsidR="009F1428" w:rsidRDefault="009F1428" w:rsidP="008D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ED6"/>
    <w:multiLevelType w:val="hybridMultilevel"/>
    <w:tmpl w:val="5C72F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8BE"/>
    <w:multiLevelType w:val="hybridMultilevel"/>
    <w:tmpl w:val="FB80E6F6"/>
    <w:lvl w:ilvl="0" w:tplc="76D8A01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F4"/>
    <w:rsid w:val="002D0823"/>
    <w:rsid w:val="003249B1"/>
    <w:rsid w:val="003854FF"/>
    <w:rsid w:val="003F48E2"/>
    <w:rsid w:val="00407ECC"/>
    <w:rsid w:val="00421C11"/>
    <w:rsid w:val="004742C4"/>
    <w:rsid w:val="0049058B"/>
    <w:rsid w:val="00530312"/>
    <w:rsid w:val="006D4876"/>
    <w:rsid w:val="007204F7"/>
    <w:rsid w:val="0087277C"/>
    <w:rsid w:val="008D0529"/>
    <w:rsid w:val="008D1B85"/>
    <w:rsid w:val="009314E7"/>
    <w:rsid w:val="009F1428"/>
    <w:rsid w:val="00AF500F"/>
    <w:rsid w:val="00B06FEF"/>
    <w:rsid w:val="00B411A2"/>
    <w:rsid w:val="00CF1A8F"/>
    <w:rsid w:val="00DD2BF4"/>
    <w:rsid w:val="00DD7B36"/>
    <w:rsid w:val="00E802AD"/>
    <w:rsid w:val="00EC771F"/>
    <w:rsid w:val="00ED078A"/>
    <w:rsid w:val="00F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8B"/>
    <w:pPr>
      <w:widowControl w:val="0"/>
      <w:autoSpaceDE w:val="0"/>
      <w:autoSpaceDN w:val="0"/>
      <w:adjustRightInd w:val="0"/>
    </w:pPr>
    <w:rPr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4742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742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42C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742C4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semiHidden/>
    <w:rsid w:val="004742C4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semiHidden/>
    <w:rsid w:val="004742C4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paragraph" w:styleId="a3">
    <w:name w:val="footnote text"/>
    <w:basedOn w:val="a"/>
    <w:link w:val="a4"/>
    <w:semiHidden/>
    <w:rsid w:val="004742C4"/>
    <w:rPr>
      <w:sz w:val="20"/>
      <w:szCs w:val="20"/>
    </w:rPr>
  </w:style>
  <w:style w:type="character" w:customStyle="1" w:styleId="a4">
    <w:name w:val="Текст под линия Знак"/>
    <w:link w:val="a3"/>
    <w:semiHidden/>
    <w:rsid w:val="004742C4"/>
  </w:style>
  <w:style w:type="paragraph" w:styleId="a5">
    <w:name w:val="Title"/>
    <w:basedOn w:val="a"/>
    <w:next w:val="a"/>
    <w:link w:val="a6"/>
    <w:qFormat/>
    <w:rsid w:val="004742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лавие Знак"/>
    <w:basedOn w:val="a0"/>
    <w:link w:val="a5"/>
    <w:rsid w:val="004742C4"/>
    <w:rPr>
      <w:rFonts w:asciiTheme="majorHAnsi" w:eastAsiaTheme="majorEastAsia" w:hAnsiTheme="majorHAnsi" w:cstheme="majorBidi"/>
      <w:b/>
      <w:bCs/>
      <w:kern w:val="28"/>
      <w:sz w:val="32"/>
      <w:szCs w:val="32"/>
      <w:lang w:eastAsia="bg-BG"/>
    </w:rPr>
  </w:style>
  <w:style w:type="paragraph" w:styleId="a7">
    <w:name w:val="Subtitle"/>
    <w:basedOn w:val="a"/>
    <w:link w:val="a8"/>
    <w:qFormat/>
    <w:rsid w:val="004742C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лавие Знак"/>
    <w:link w:val="a7"/>
    <w:rsid w:val="004742C4"/>
    <w:rPr>
      <w:rFonts w:asciiTheme="majorHAnsi" w:eastAsiaTheme="majorEastAsia" w:hAnsiTheme="majorHAnsi" w:cstheme="majorBidi"/>
      <w:sz w:val="24"/>
      <w:szCs w:val="24"/>
      <w:lang w:eastAsia="bg-BG"/>
    </w:rPr>
  </w:style>
  <w:style w:type="character" w:styleId="a9">
    <w:name w:val="Strong"/>
    <w:basedOn w:val="a0"/>
    <w:qFormat/>
    <w:rsid w:val="004742C4"/>
    <w:rPr>
      <w:b/>
      <w:bCs/>
    </w:rPr>
  </w:style>
  <w:style w:type="character" w:styleId="aa">
    <w:name w:val="Emphasis"/>
    <w:basedOn w:val="a0"/>
    <w:qFormat/>
    <w:rsid w:val="004742C4"/>
    <w:rPr>
      <w:i/>
      <w:iCs/>
    </w:rPr>
  </w:style>
  <w:style w:type="paragraph" w:styleId="ab">
    <w:name w:val="List Paragraph"/>
    <w:basedOn w:val="a"/>
    <w:uiPriority w:val="34"/>
    <w:qFormat/>
    <w:rsid w:val="004742C4"/>
    <w:pPr>
      <w:ind w:left="708"/>
    </w:pPr>
  </w:style>
  <w:style w:type="paragraph" w:styleId="ac">
    <w:name w:val="header"/>
    <w:basedOn w:val="a"/>
    <w:link w:val="ad"/>
    <w:uiPriority w:val="99"/>
    <w:unhideWhenUsed/>
    <w:rsid w:val="008D1B85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8D1B85"/>
    <w:rPr>
      <w:sz w:val="24"/>
      <w:szCs w:val="24"/>
      <w:lang w:eastAsia="bg-BG"/>
    </w:rPr>
  </w:style>
  <w:style w:type="paragraph" w:styleId="ae">
    <w:name w:val="footer"/>
    <w:basedOn w:val="a"/>
    <w:link w:val="af"/>
    <w:uiPriority w:val="99"/>
    <w:unhideWhenUsed/>
    <w:rsid w:val="008D1B85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rsid w:val="008D1B85"/>
    <w:rPr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8B"/>
    <w:pPr>
      <w:widowControl w:val="0"/>
      <w:autoSpaceDE w:val="0"/>
      <w:autoSpaceDN w:val="0"/>
      <w:adjustRightInd w:val="0"/>
    </w:pPr>
    <w:rPr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4742C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742C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42C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742C4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semiHidden/>
    <w:rsid w:val="004742C4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semiHidden/>
    <w:rsid w:val="004742C4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paragraph" w:styleId="a3">
    <w:name w:val="footnote text"/>
    <w:basedOn w:val="a"/>
    <w:link w:val="a4"/>
    <w:semiHidden/>
    <w:rsid w:val="004742C4"/>
    <w:rPr>
      <w:sz w:val="20"/>
      <w:szCs w:val="20"/>
    </w:rPr>
  </w:style>
  <w:style w:type="character" w:customStyle="1" w:styleId="a4">
    <w:name w:val="Текст под линия Знак"/>
    <w:link w:val="a3"/>
    <w:semiHidden/>
    <w:rsid w:val="004742C4"/>
  </w:style>
  <w:style w:type="paragraph" w:styleId="a5">
    <w:name w:val="Title"/>
    <w:basedOn w:val="a"/>
    <w:next w:val="a"/>
    <w:link w:val="a6"/>
    <w:qFormat/>
    <w:rsid w:val="004742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лавие Знак"/>
    <w:basedOn w:val="a0"/>
    <w:link w:val="a5"/>
    <w:rsid w:val="004742C4"/>
    <w:rPr>
      <w:rFonts w:asciiTheme="majorHAnsi" w:eastAsiaTheme="majorEastAsia" w:hAnsiTheme="majorHAnsi" w:cstheme="majorBidi"/>
      <w:b/>
      <w:bCs/>
      <w:kern w:val="28"/>
      <w:sz w:val="32"/>
      <w:szCs w:val="32"/>
      <w:lang w:eastAsia="bg-BG"/>
    </w:rPr>
  </w:style>
  <w:style w:type="paragraph" w:styleId="a7">
    <w:name w:val="Subtitle"/>
    <w:basedOn w:val="a"/>
    <w:link w:val="a8"/>
    <w:qFormat/>
    <w:rsid w:val="004742C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лавие Знак"/>
    <w:link w:val="a7"/>
    <w:rsid w:val="004742C4"/>
    <w:rPr>
      <w:rFonts w:asciiTheme="majorHAnsi" w:eastAsiaTheme="majorEastAsia" w:hAnsiTheme="majorHAnsi" w:cstheme="majorBidi"/>
      <w:sz w:val="24"/>
      <w:szCs w:val="24"/>
      <w:lang w:eastAsia="bg-BG"/>
    </w:rPr>
  </w:style>
  <w:style w:type="character" w:styleId="a9">
    <w:name w:val="Strong"/>
    <w:basedOn w:val="a0"/>
    <w:qFormat/>
    <w:rsid w:val="004742C4"/>
    <w:rPr>
      <w:b/>
      <w:bCs/>
    </w:rPr>
  </w:style>
  <w:style w:type="character" w:styleId="aa">
    <w:name w:val="Emphasis"/>
    <w:basedOn w:val="a0"/>
    <w:qFormat/>
    <w:rsid w:val="004742C4"/>
    <w:rPr>
      <w:i/>
      <w:iCs/>
    </w:rPr>
  </w:style>
  <w:style w:type="paragraph" w:styleId="ab">
    <w:name w:val="List Paragraph"/>
    <w:basedOn w:val="a"/>
    <w:uiPriority w:val="34"/>
    <w:qFormat/>
    <w:rsid w:val="004742C4"/>
    <w:pPr>
      <w:ind w:left="708"/>
    </w:pPr>
  </w:style>
  <w:style w:type="paragraph" w:styleId="ac">
    <w:name w:val="header"/>
    <w:basedOn w:val="a"/>
    <w:link w:val="ad"/>
    <w:uiPriority w:val="99"/>
    <w:unhideWhenUsed/>
    <w:rsid w:val="008D1B85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8D1B85"/>
    <w:rPr>
      <w:sz w:val="24"/>
      <w:szCs w:val="24"/>
      <w:lang w:eastAsia="bg-BG"/>
    </w:rPr>
  </w:style>
  <w:style w:type="paragraph" w:styleId="ae">
    <w:name w:val="footer"/>
    <w:basedOn w:val="a"/>
    <w:link w:val="af"/>
    <w:uiPriority w:val="99"/>
    <w:unhideWhenUsed/>
    <w:rsid w:val="008D1B85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rsid w:val="008D1B85"/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2022-08-29T06:53:00Z</dcterms:created>
  <dcterms:modified xsi:type="dcterms:W3CDTF">2025-11-28T11:26:00Z</dcterms:modified>
</cp:coreProperties>
</file>