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  <w:t>Identity Theft &amp; Title Fraud Protection Checklist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These are free, simple steps you can take to protect yourself and your property from identity theft and title fraud. Each link below goes directly to the service.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2">
        <w:r>
          <w:rPr>
            <w:rStyle w:val="Hyperlink"/>
          </w:rPr>
          <w:t>National Do Not Call Registry</w:t>
        </w:r>
      </w:hyperlink>
      <w:r>
        <w:rPr/>
        <w:t>: Reduce unwanted telemarketing calls.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3">
        <w:r>
          <w:rPr>
            <w:rStyle w:val="Hyperlink"/>
          </w:rPr>
          <w:t>OptOutPrescreen</w:t>
        </w:r>
      </w:hyperlink>
      <w:r>
        <w:rPr/>
        <w:t>: Stop unsolicited credit and insurance offers.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4">
        <w:r>
          <w:rPr>
            <w:rStyle w:val="Hyperlink"/>
          </w:rPr>
          <w:t>DMAchoice</w:t>
        </w:r>
      </w:hyperlink>
      <w:r>
        <w:rPr/>
        <w:t>: Reduce junk mail that may pile up while away.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5">
        <w:r>
          <w:rPr>
            <w:rStyle w:val="Hyperlink"/>
          </w:rPr>
          <w:t>York County Fraud Alert</w:t>
        </w:r>
      </w:hyperlink>
      <w:r>
        <w:rPr/>
        <w:t>: Get notified if documents are filed in your name.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6">
        <w:r>
          <w:rPr>
            <w:rStyle w:val="Hyperlink"/>
          </w:rPr>
          <w:t>Equifax Credit Freeze</w:t>
        </w:r>
      </w:hyperlink>
      <w:r>
        <w:rPr/>
        <w:t>: Block new accounts from being opened in your name.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7">
        <w:r>
          <w:rPr>
            <w:rStyle w:val="Hyperlink"/>
          </w:rPr>
          <w:t>Experian Credit Freeze</w:t>
        </w:r>
      </w:hyperlink>
      <w:r>
        <w:rPr/>
        <w:t>: Freeze your Experian credit file to prevent identity theft.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8">
        <w:r>
          <w:rPr>
            <w:rStyle w:val="Hyperlink"/>
          </w:rPr>
          <w:t>TransUnion Credit Freeze</w:t>
        </w:r>
      </w:hyperlink>
      <w:r>
        <w:rPr/>
        <w:t>: Place a freeze to stop fraudulent new accounts.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9">
        <w:r>
          <w:rPr>
            <w:rStyle w:val="Hyperlink"/>
          </w:rPr>
          <w:t>Innovis Credit Freeze</w:t>
        </w:r>
      </w:hyperlink>
      <w:r>
        <w:rPr/>
        <w:t>: Protect your Innovis credit file with a freeze.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rPr/>
      </w:pPr>
      <w:hyperlink r:id="rId10">
        <w:r>
          <w:rPr>
            <w:rStyle w:val="Hyperlink"/>
          </w:rPr>
          <w:t>AnnualCreditReport.com</w:t>
        </w:r>
      </w:hyperlink>
      <w:r>
        <w:rPr/>
        <w:t>: Request free annual reports to monitor activity.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Peace of mind starts with protecting both your home and your identity.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tarBa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"/>
      <w:lvlJc w:val="start"/>
      <w:pPr>
        <w:tabs>
          <w:tab w:val="num" w:pos="720"/>
        </w:tabs>
        <w:ind w:start="720" w:hanging="360"/>
      </w:pPr>
      <w:rPr>
        <w:rFonts w:ascii="StarBats" w:hAnsi="StarBats" w:cs="StarBat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onotcall.gov/" TargetMode="External"/><Relationship Id="rId3" Type="http://schemas.openxmlformats.org/officeDocument/2006/relationships/hyperlink" Target="https://www.optoutprescreen.com/" TargetMode="External"/><Relationship Id="rId4" Type="http://schemas.openxmlformats.org/officeDocument/2006/relationships/hyperlink" Target="https://www.dmachoice.org/register.php" TargetMode="External"/><Relationship Id="rId5" Type="http://schemas.openxmlformats.org/officeDocument/2006/relationships/hyperlink" Target="https://searchiqs.com/fraudalert/?CC=MEYOR" TargetMode="External"/><Relationship Id="rId6" Type="http://schemas.openxmlformats.org/officeDocument/2006/relationships/hyperlink" Target="https://www.equifax.com/personal/credit-report-services/credit-freeze/" TargetMode="External"/><Relationship Id="rId7" Type="http://schemas.openxmlformats.org/officeDocument/2006/relationships/hyperlink" Target="https://www.experian.com/freeze/center.html" TargetMode="External"/><Relationship Id="rId8" Type="http://schemas.openxmlformats.org/officeDocument/2006/relationships/hyperlink" Target="https://www.transunion.com/credit-freeze" TargetMode="External"/><Relationship Id="rId9" Type="http://schemas.openxmlformats.org/officeDocument/2006/relationships/hyperlink" Target="https://www.innovis.com/personal/securityFreeze" TargetMode="External"/><Relationship Id="rId10" Type="http://schemas.openxmlformats.org/officeDocument/2006/relationships/hyperlink" Target="https://www.annualcreditreport.com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1</Pages>
  <Words>150</Words>
  <Characters>793</Characters>
  <CharactersWithSpaces>921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2025-09-03T13:38:23Z</dcterms:modified>
  <cp:revision>1</cp:revision>
  <dc:subject/>
  <dc:title/>
</cp:coreProperties>
</file>