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F784" w14:textId="50A760AF" w:rsidR="00FC50B1" w:rsidRPr="005A10BC" w:rsidRDefault="00FC50B1" w:rsidP="000437E8">
      <w:pPr>
        <w:jc w:val="center"/>
        <w:rPr>
          <w:rFonts w:cs="Times New Roman"/>
          <w:sz w:val="28"/>
          <w:szCs w:val="28"/>
        </w:rPr>
      </w:pPr>
      <w:r w:rsidRPr="005A10BC">
        <w:rPr>
          <w:rFonts w:cs="Times New Roman"/>
          <w:sz w:val="28"/>
          <w:szCs w:val="28"/>
        </w:rPr>
        <w:t>Famine, Affluence, and Aquinas</w:t>
      </w:r>
    </w:p>
    <w:p w14:paraId="190875E5" w14:textId="77777777" w:rsidR="00DF3194" w:rsidRPr="005A10BC" w:rsidRDefault="00DF3194" w:rsidP="00A72ABD">
      <w:pPr>
        <w:rPr>
          <w:rFonts w:cs="Times New Roman"/>
        </w:rPr>
      </w:pPr>
    </w:p>
    <w:p w14:paraId="097F6B8B" w14:textId="187A8CF0" w:rsidR="00AD6DED" w:rsidRPr="005A10BC" w:rsidRDefault="00FC50B1" w:rsidP="00A72ABD">
      <w:pPr>
        <w:rPr>
          <w:rFonts w:cs="Times New Roman"/>
        </w:rPr>
      </w:pPr>
      <w:r w:rsidRPr="005A10BC">
        <w:rPr>
          <w:rFonts w:cs="Times New Roman"/>
        </w:rPr>
        <w:t xml:space="preserve">Thomas Aquinas famously </w:t>
      </w:r>
      <w:r w:rsidR="00365BF2" w:rsidRPr="005A10BC">
        <w:rPr>
          <w:rFonts w:cs="Times New Roman"/>
        </w:rPr>
        <w:t>held</w:t>
      </w:r>
      <w:r w:rsidRPr="005A10BC">
        <w:rPr>
          <w:rFonts w:cs="Times New Roman"/>
        </w:rPr>
        <w:t xml:space="preserve"> that </w:t>
      </w:r>
      <w:r w:rsidR="001D6607" w:rsidRPr="005A10BC">
        <w:rPr>
          <w:rFonts w:cs="Times New Roman"/>
          <w:i/>
          <w:iCs/>
        </w:rPr>
        <w:t>(</w:t>
      </w:r>
      <w:r w:rsidRPr="005A10BC">
        <w:rPr>
          <w:rFonts w:cs="Times New Roman"/>
          <w:i/>
          <w:iCs/>
        </w:rPr>
        <w:t>A)</w:t>
      </w:r>
      <w:r w:rsidRPr="005A10BC">
        <w:rPr>
          <w:rFonts w:cs="Times New Roman"/>
        </w:rPr>
        <w:t xml:space="preserve"> theft is always wrong, and </w:t>
      </w:r>
      <w:r w:rsidR="001D6607" w:rsidRPr="005A10BC">
        <w:rPr>
          <w:rFonts w:cs="Times New Roman"/>
        </w:rPr>
        <w:t xml:space="preserve">also </w:t>
      </w:r>
      <w:r w:rsidRPr="005A10BC">
        <w:rPr>
          <w:rFonts w:cs="Times New Roman"/>
        </w:rPr>
        <w:t xml:space="preserve">that </w:t>
      </w:r>
      <w:r w:rsidR="001D6607" w:rsidRPr="005A10BC">
        <w:rPr>
          <w:rFonts w:cs="Times New Roman"/>
          <w:i/>
          <w:iCs/>
        </w:rPr>
        <w:t>(</w:t>
      </w:r>
      <w:r w:rsidRPr="005A10BC">
        <w:rPr>
          <w:rFonts w:cs="Times New Roman"/>
          <w:i/>
          <w:iCs/>
        </w:rPr>
        <w:t>B)</w:t>
      </w:r>
      <w:r w:rsidR="00BD1DEE" w:rsidRPr="005A10BC">
        <w:rPr>
          <w:rFonts w:cs="Times New Roman"/>
        </w:rPr>
        <w:t xml:space="preserve"> </w:t>
      </w:r>
      <w:r w:rsidRPr="005A10BC">
        <w:rPr>
          <w:rFonts w:cs="Times New Roman"/>
        </w:rPr>
        <w:t xml:space="preserve">it is </w:t>
      </w:r>
      <w:r w:rsidR="006B40B9" w:rsidRPr="005A10BC">
        <w:rPr>
          <w:rFonts w:cs="Times New Roman"/>
        </w:rPr>
        <w:t xml:space="preserve">permissible for </w:t>
      </w:r>
      <w:r w:rsidR="004C7E9B" w:rsidRPr="005A10BC">
        <w:rPr>
          <w:rFonts w:cs="Times New Roman"/>
        </w:rPr>
        <w:t>a starving man to take the bread he needs</w:t>
      </w:r>
      <w:r w:rsidR="00406E57" w:rsidRPr="005A10BC">
        <w:rPr>
          <w:rFonts w:cs="Times New Roman"/>
        </w:rPr>
        <w:t xml:space="preserve"> </w:t>
      </w:r>
      <w:r w:rsidR="004C7E9B" w:rsidRPr="005A10BC">
        <w:rPr>
          <w:rFonts w:cs="Times New Roman"/>
        </w:rPr>
        <w:t>from another</w:t>
      </w:r>
      <w:r w:rsidRPr="005A10BC">
        <w:rPr>
          <w:rFonts w:cs="Times New Roman"/>
        </w:rPr>
        <w:t xml:space="preserve">. He reconciled these two positions by claiming that </w:t>
      </w:r>
      <w:r w:rsidR="001D6607" w:rsidRPr="005A10BC">
        <w:rPr>
          <w:rFonts w:cs="Times New Roman"/>
          <w:i/>
          <w:iCs/>
        </w:rPr>
        <w:t>(</w:t>
      </w:r>
      <w:r w:rsidRPr="005A10BC">
        <w:rPr>
          <w:rFonts w:cs="Times New Roman"/>
          <w:i/>
          <w:iCs/>
        </w:rPr>
        <w:t>C)</w:t>
      </w:r>
      <w:r w:rsidR="00A274CC" w:rsidRPr="005A10BC">
        <w:rPr>
          <w:rFonts w:cs="Times New Roman"/>
        </w:rPr>
        <w:t xml:space="preserve"> in cases of great need,</w:t>
      </w:r>
      <w:r w:rsidRPr="005A10BC">
        <w:rPr>
          <w:rFonts w:cs="Times New Roman"/>
        </w:rPr>
        <w:t xml:space="preserve"> it is not theft to take </w:t>
      </w:r>
      <w:r w:rsidR="00BD1DEE" w:rsidRPr="005A10BC">
        <w:rPr>
          <w:rFonts w:cs="Times New Roman"/>
        </w:rPr>
        <w:t>someone else’s</w:t>
      </w:r>
      <w:r w:rsidRPr="005A10BC">
        <w:rPr>
          <w:rFonts w:cs="Times New Roman"/>
        </w:rPr>
        <w:t xml:space="preserve"> property </w:t>
      </w:r>
      <w:r w:rsidR="00A274CC" w:rsidRPr="005A10BC">
        <w:rPr>
          <w:rFonts w:cs="Times New Roman"/>
        </w:rPr>
        <w:t>when she does not need it herself</w:t>
      </w:r>
      <w:r w:rsidRPr="005A10BC">
        <w:rPr>
          <w:rFonts w:cs="Times New Roman"/>
        </w:rPr>
        <w:t xml:space="preserve">. As he puts it, </w:t>
      </w:r>
      <w:r w:rsidR="002F6822" w:rsidRPr="002F6822">
        <w:rPr>
          <w:rFonts w:cs="Times New Roman"/>
        </w:rPr>
        <w:t xml:space="preserve">“Properly speaking, in a case of extreme need, to take and make use of another’s things does not have the character of theft. This is because what someone takes for the purpose of sustaining his own life is made his own </w:t>
      </w:r>
      <w:r w:rsidR="002F6822">
        <w:rPr>
          <w:rFonts w:cs="Times New Roman"/>
        </w:rPr>
        <w:t>in virtue</w:t>
      </w:r>
      <w:r w:rsidR="002F6822" w:rsidRPr="002F6822">
        <w:rPr>
          <w:rFonts w:cs="Times New Roman"/>
        </w:rPr>
        <w:t xml:space="preserve"> of his need.”</w:t>
      </w:r>
      <w:r w:rsidRPr="005A10BC">
        <w:rPr>
          <w:rStyle w:val="FootnoteReference"/>
          <w:rFonts w:cs="Times New Roman"/>
        </w:rPr>
        <w:footnoteReference w:id="1"/>
      </w:r>
    </w:p>
    <w:p w14:paraId="49A88EE6" w14:textId="3A93A17F" w:rsidR="00163D3E" w:rsidRPr="005A10BC" w:rsidRDefault="00590070" w:rsidP="00FC50B1">
      <w:pPr>
        <w:ind w:firstLine="720"/>
        <w:rPr>
          <w:rFonts w:cs="Times New Roman"/>
        </w:rPr>
      </w:pPr>
      <w:r w:rsidRPr="005A10BC">
        <w:rPr>
          <w:rFonts w:cs="Times New Roman"/>
        </w:rPr>
        <w:t>On its face</w:t>
      </w:r>
      <w:r w:rsidR="00E839FE" w:rsidRPr="005A10BC">
        <w:rPr>
          <w:rFonts w:cs="Times New Roman"/>
        </w:rPr>
        <w:t xml:space="preserve">, </w:t>
      </w:r>
      <w:r w:rsidR="001D6607" w:rsidRPr="005A10BC">
        <w:rPr>
          <w:rFonts w:cs="Times New Roman"/>
        </w:rPr>
        <w:t>(</w:t>
      </w:r>
      <w:r w:rsidR="00E839FE" w:rsidRPr="005A10BC">
        <w:rPr>
          <w:rFonts w:cs="Times New Roman"/>
        </w:rPr>
        <w:t>C</w:t>
      </w:r>
      <w:r w:rsidR="001D6607" w:rsidRPr="005A10BC">
        <w:rPr>
          <w:rFonts w:cs="Times New Roman"/>
        </w:rPr>
        <w:t>)</w:t>
      </w:r>
      <w:r w:rsidR="00E839FE" w:rsidRPr="005A10BC">
        <w:rPr>
          <w:rFonts w:cs="Times New Roman"/>
        </w:rPr>
        <w:t xml:space="preserve"> looks like a theoretically costly concession that Aquinas is forced </w:t>
      </w:r>
      <w:r w:rsidR="002B0AAB" w:rsidRPr="005A10BC">
        <w:rPr>
          <w:rFonts w:cs="Times New Roman"/>
        </w:rPr>
        <w:t>to make</w:t>
      </w:r>
      <w:r w:rsidR="00E839FE" w:rsidRPr="005A10BC">
        <w:rPr>
          <w:rFonts w:cs="Times New Roman"/>
        </w:rPr>
        <w:t xml:space="preserve"> in order to reconcile </w:t>
      </w:r>
      <w:r w:rsidR="001D6607" w:rsidRPr="005A10BC">
        <w:rPr>
          <w:rFonts w:cs="Times New Roman"/>
        </w:rPr>
        <w:t>(</w:t>
      </w:r>
      <w:r w:rsidR="00E839FE" w:rsidRPr="005A10BC">
        <w:rPr>
          <w:rFonts w:cs="Times New Roman"/>
        </w:rPr>
        <w:t>A</w:t>
      </w:r>
      <w:r w:rsidR="001D6607" w:rsidRPr="005A10BC">
        <w:rPr>
          <w:rFonts w:cs="Times New Roman"/>
        </w:rPr>
        <w:t>)</w:t>
      </w:r>
      <w:r w:rsidR="00E839FE" w:rsidRPr="005A10BC">
        <w:rPr>
          <w:rFonts w:cs="Times New Roman"/>
        </w:rPr>
        <w:t xml:space="preserve"> and </w:t>
      </w:r>
      <w:r w:rsidR="001D6607" w:rsidRPr="005A10BC">
        <w:rPr>
          <w:rFonts w:cs="Times New Roman"/>
        </w:rPr>
        <w:t>(</w:t>
      </w:r>
      <w:r w:rsidR="00E839FE" w:rsidRPr="005A10BC">
        <w:rPr>
          <w:rFonts w:cs="Times New Roman"/>
        </w:rPr>
        <w:t>B</w:t>
      </w:r>
      <w:r w:rsidR="001D6607" w:rsidRPr="005A10BC">
        <w:rPr>
          <w:rFonts w:cs="Times New Roman"/>
        </w:rPr>
        <w:t>)</w:t>
      </w:r>
      <w:r w:rsidR="00E839FE" w:rsidRPr="005A10BC">
        <w:rPr>
          <w:rFonts w:cs="Times New Roman"/>
        </w:rPr>
        <w:t xml:space="preserve">. </w:t>
      </w:r>
      <w:r w:rsidR="002F30CA" w:rsidRPr="005A10BC">
        <w:rPr>
          <w:rFonts w:cs="Times New Roman"/>
        </w:rPr>
        <w:t>Surely</w:t>
      </w:r>
      <w:r w:rsidR="00C70F9F">
        <w:rPr>
          <w:rFonts w:cs="Times New Roman"/>
        </w:rPr>
        <w:t xml:space="preserve"> (</w:t>
      </w:r>
      <w:r w:rsidR="002F30CA" w:rsidRPr="005A10BC">
        <w:rPr>
          <w:rFonts w:cs="Times New Roman"/>
        </w:rPr>
        <w:t>the objection goes</w:t>
      </w:r>
      <w:r w:rsidR="00C70F9F">
        <w:rPr>
          <w:rFonts w:cs="Times New Roman"/>
        </w:rPr>
        <w:t>)</w:t>
      </w:r>
      <w:r w:rsidR="002F30CA" w:rsidRPr="005A10BC">
        <w:rPr>
          <w:rFonts w:cs="Times New Roman"/>
        </w:rPr>
        <w:t xml:space="preserve"> </w:t>
      </w:r>
      <w:r w:rsidR="00DA2B63" w:rsidRPr="005A10BC">
        <w:rPr>
          <w:rFonts w:cs="Times New Roman"/>
        </w:rPr>
        <w:t xml:space="preserve">the more plausible explanation is that </w:t>
      </w:r>
      <w:r w:rsidR="00FF40C2" w:rsidRPr="005A10BC">
        <w:rPr>
          <w:rFonts w:cs="Times New Roman"/>
        </w:rPr>
        <w:t>the need</w:t>
      </w:r>
      <w:r w:rsidR="002F30CA" w:rsidRPr="005A10BC">
        <w:rPr>
          <w:rFonts w:cs="Times New Roman"/>
        </w:rPr>
        <w:t xml:space="preserve"> </w:t>
      </w:r>
      <w:r w:rsidR="002F30CA" w:rsidRPr="005A10BC">
        <w:rPr>
          <w:rFonts w:cs="Times New Roman"/>
          <w:i/>
          <w:iCs/>
        </w:rPr>
        <w:t xml:space="preserve">justifies </w:t>
      </w:r>
      <w:r w:rsidR="002F30CA" w:rsidRPr="005A10BC">
        <w:rPr>
          <w:rFonts w:cs="Times New Roman"/>
        </w:rPr>
        <w:t>the theft</w:t>
      </w:r>
      <w:r w:rsidR="002B0AAB" w:rsidRPr="005A10BC">
        <w:rPr>
          <w:rFonts w:cs="Times New Roman"/>
        </w:rPr>
        <w:t xml:space="preserve">, </w:t>
      </w:r>
      <w:r w:rsidR="002F30CA" w:rsidRPr="005A10BC">
        <w:rPr>
          <w:rFonts w:cs="Times New Roman"/>
        </w:rPr>
        <w:t xml:space="preserve">rather than somehow transforming the </w:t>
      </w:r>
      <w:r w:rsidR="00B9562B" w:rsidRPr="005A10BC">
        <w:rPr>
          <w:rFonts w:cs="Times New Roman"/>
        </w:rPr>
        <w:t>act so that it is not theft at all.</w:t>
      </w:r>
    </w:p>
    <w:p w14:paraId="2CC34AA1" w14:textId="778E62FE" w:rsidR="00646CFF" w:rsidRPr="005A10BC" w:rsidRDefault="00084AA1" w:rsidP="00FC50B1">
      <w:pPr>
        <w:ind w:firstLine="720"/>
        <w:rPr>
          <w:rFonts w:cs="Times New Roman"/>
        </w:rPr>
      </w:pPr>
      <w:r w:rsidRPr="005A10BC">
        <w:rPr>
          <w:rFonts w:cs="Times New Roman"/>
        </w:rPr>
        <w:t xml:space="preserve">Our </w:t>
      </w:r>
      <w:r w:rsidR="00BC5BBF" w:rsidRPr="005A10BC">
        <w:rPr>
          <w:rFonts w:cs="Times New Roman"/>
        </w:rPr>
        <w:t xml:space="preserve">principal </w:t>
      </w:r>
      <w:r w:rsidRPr="005A10BC">
        <w:rPr>
          <w:rFonts w:cs="Times New Roman"/>
        </w:rPr>
        <w:t>aim</w:t>
      </w:r>
      <w:r w:rsidR="00BC5BBF" w:rsidRPr="005A10BC">
        <w:rPr>
          <w:rFonts w:cs="Times New Roman"/>
        </w:rPr>
        <w:t xml:space="preserve"> in this paper</w:t>
      </w:r>
      <w:r w:rsidRPr="005A10BC">
        <w:rPr>
          <w:rFonts w:cs="Times New Roman"/>
        </w:rPr>
        <w:t xml:space="preserve"> is to </w:t>
      </w:r>
      <w:r w:rsidR="00E839FE" w:rsidRPr="005A10BC">
        <w:rPr>
          <w:rFonts w:cs="Times New Roman"/>
        </w:rPr>
        <w:t xml:space="preserve">show that </w:t>
      </w:r>
      <w:r w:rsidR="00775BE8" w:rsidRPr="005A10BC">
        <w:rPr>
          <w:rFonts w:cs="Times New Roman"/>
        </w:rPr>
        <w:t>(C)</w:t>
      </w:r>
      <w:r w:rsidR="00E839FE" w:rsidRPr="005A10BC">
        <w:rPr>
          <w:rFonts w:cs="Times New Roman"/>
        </w:rPr>
        <w:t xml:space="preserve"> is not </w:t>
      </w:r>
      <w:r w:rsidR="00775BE8" w:rsidRPr="005A10BC">
        <w:rPr>
          <w:rFonts w:cs="Times New Roman"/>
        </w:rPr>
        <w:t>actually a costly concession</w:t>
      </w:r>
      <w:r w:rsidR="002B0AAB" w:rsidRPr="005A10BC">
        <w:rPr>
          <w:rFonts w:cs="Times New Roman"/>
        </w:rPr>
        <w:t>—</w:t>
      </w:r>
      <w:r w:rsidR="00137F53" w:rsidRPr="005A10BC">
        <w:rPr>
          <w:rFonts w:cs="Times New Roman"/>
        </w:rPr>
        <w:t xml:space="preserve">that, </w:t>
      </w:r>
      <w:r w:rsidR="002B0AAB" w:rsidRPr="005A10BC">
        <w:rPr>
          <w:rFonts w:cs="Times New Roman"/>
        </w:rPr>
        <w:t xml:space="preserve">in fact, there are good independent reasons for adopting it. </w:t>
      </w:r>
      <w:r w:rsidR="007A64AB" w:rsidRPr="005A10BC">
        <w:rPr>
          <w:rFonts w:cs="Times New Roman"/>
        </w:rPr>
        <w:t>In Part</w:t>
      </w:r>
      <w:r w:rsidR="00A06EF7" w:rsidRPr="005A10BC">
        <w:rPr>
          <w:rFonts w:cs="Times New Roman"/>
        </w:rPr>
        <w:t>s</w:t>
      </w:r>
      <w:r w:rsidR="007A64AB" w:rsidRPr="005A10BC">
        <w:rPr>
          <w:rFonts w:cs="Times New Roman"/>
        </w:rPr>
        <w:t xml:space="preserve"> I</w:t>
      </w:r>
      <w:r w:rsidR="008E65D7" w:rsidRPr="005A10BC">
        <w:rPr>
          <w:rFonts w:cs="Times New Roman"/>
        </w:rPr>
        <w:t>-III</w:t>
      </w:r>
      <w:r w:rsidR="007A64AB" w:rsidRPr="005A10BC">
        <w:rPr>
          <w:rFonts w:cs="Times New Roman"/>
        </w:rPr>
        <w:t xml:space="preserve">, </w:t>
      </w:r>
      <w:r w:rsidR="000C02D2" w:rsidRPr="005A10BC">
        <w:rPr>
          <w:rFonts w:cs="Times New Roman"/>
        </w:rPr>
        <w:t xml:space="preserve">we argue </w:t>
      </w:r>
      <w:r w:rsidR="000C052B" w:rsidRPr="005A10BC">
        <w:rPr>
          <w:rFonts w:cs="Times New Roman"/>
        </w:rPr>
        <w:t>that, given</w:t>
      </w:r>
      <w:r w:rsidR="002F1254" w:rsidRPr="005A10BC">
        <w:rPr>
          <w:rFonts w:cs="Times New Roman"/>
        </w:rPr>
        <w:t xml:space="preserve"> </w:t>
      </w:r>
      <w:r w:rsidR="000C052B" w:rsidRPr="005A10BC">
        <w:rPr>
          <w:rFonts w:cs="Times New Roman"/>
        </w:rPr>
        <w:t>certain</w:t>
      </w:r>
      <w:r w:rsidR="00D9176A" w:rsidRPr="005A10BC">
        <w:rPr>
          <w:rFonts w:cs="Times New Roman"/>
        </w:rPr>
        <w:t xml:space="preserve"> </w:t>
      </w:r>
      <w:r w:rsidR="00A06EF7" w:rsidRPr="005A10BC">
        <w:rPr>
          <w:rFonts w:cs="Times New Roman"/>
        </w:rPr>
        <w:t xml:space="preserve">plausible </w:t>
      </w:r>
      <w:r w:rsidR="002F1254" w:rsidRPr="005A10BC">
        <w:rPr>
          <w:rFonts w:cs="Times New Roman"/>
        </w:rPr>
        <w:t xml:space="preserve">intuitions about </w:t>
      </w:r>
      <w:r w:rsidR="000C052B" w:rsidRPr="005A10BC">
        <w:rPr>
          <w:rFonts w:cs="Times New Roman"/>
        </w:rPr>
        <w:t>a range of</w:t>
      </w:r>
      <w:r w:rsidR="002F1254" w:rsidRPr="005A10BC">
        <w:rPr>
          <w:rFonts w:cs="Times New Roman"/>
        </w:rPr>
        <w:t xml:space="preserve"> cases we present,</w:t>
      </w:r>
      <w:r w:rsidR="000C052B" w:rsidRPr="005A10BC">
        <w:rPr>
          <w:rFonts w:cs="Times New Roman"/>
        </w:rPr>
        <w:t xml:space="preserve"> </w:t>
      </w:r>
      <w:r w:rsidR="002F1254" w:rsidRPr="005A10BC">
        <w:rPr>
          <w:rFonts w:cs="Times New Roman"/>
        </w:rPr>
        <w:t>the only</w:t>
      </w:r>
      <w:r w:rsidR="00D86573" w:rsidRPr="005A10BC">
        <w:rPr>
          <w:rFonts w:cs="Times New Roman"/>
        </w:rPr>
        <w:t xml:space="preserve"> </w:t>
      </w:r>
      <w:r w:rsidR="00A06EF7" w:rsidRPr="005A10BC">
        <w:rPr>
          <w:rFonts w:cs="Times New Roman"/>
        </w:rPr>
        <w:t xml:space="preserve">reasonable </w:t>
      </w:r>
      <w:r w:rsidR="00406E57" w:rsidRPr="005A10BC">
        <w:rPr>
          <w:rFonts w:cs="Times New Roman"/>
        </w:rPr>
        <w:t>course</w:t>
      </w:r>
      <w:r w:rsidR="002B0AAB" w:rsidRPr="005A10BC">
        <w:rPr>
          <w:rFonts w:cs="Times New Roman"/>
        </w:rPr>
        <w:t xml:space="preserve"> is to adopt (C)</w:t>
      </w:r>
      <w:r w:rsidR="00137F53" w:rsidRPr="005A10BC">
        <w:rPr>
          <w:rFonts w:cs="Times New Roman"/>
        </w:rPr>
        <w:t xml:space="preserve">: </w:t>
      </w:r>
      <w:r w:rsidR="002B0AAB" w:rsidRPr="005A10BC">
        <w:rPr>
          <w:rFonts w:cs="Times New Roman"/>
        </w:rPr>
        <w:t>to</w:t>
      </w:r>
      <w:r w:rsidR="00520845" w:rsidRPr="005A10BC">
        <w:rPr>
          <w:rFonts w:cs="Times New Roman"/>
        </w:rPr>
        <w:t xml:space="preserve"> acknowledge </w:t>
      </w:r>
      <w:r w:rsidR="002B0AAB" w:rsidRPr="005A10BC">
        <w:rPr>
          <w:rFonts w:cs="Times New Roman"/>
        </w:rPr>
        <w:t xml:space="preserve">that some of </w:t>
      </w:r>
      <w:r w:rsidR="000C052B" w:rsidRPr="005A10BC">
        <w:rPr>
          <w:rFonts w:cs="Times New Roman"/>
        </w:rPr>
        <w:t>the cases</w:t>
      </w:r>
      <w:r w:rsidR="002B0AAB" w:rsidRPr="005A10BC">
        <w:rPr>
          <w:rFonts w:cs="Times New Roman"/>
        </w:rPr>
        <w:t xml:space="preserve"> </w:t>
      </w:r>
      <w:r w:rsidR="00406E57" w:rsidRPr="005A10BC">
        <w:rPr>
          <w:rFonts w:cs="Times New Roman"/>
        </w:rPr>
        <w:t xml:space="preserve">in question </w:t>
      </w:r>
      <w:r w:rsidR="002B0AAB" w:rsidRPr="005A10BC">
        <w:rPr>
          <w:rFonts w:cs="Times New Roman"/>
        </w:rPr>
        <w:t>are not merely cases of permissible theft, but</w:t>
      </w:r>
      <w:r w:rsidR="000C052B" w:rsidRPr="005A10BC">
        <w:rPr>
          <w:rFonts w:cs="Times New Roman"/>
        </w:rPr>
        <w:t>,</w:t>
      </w:r>
      <w:r w:rsidR="002B0AAB" w:rsidRPr="005A10BC">
        <w:rPr>
          <w:rFonts w:cs="Times New Roman"/>
        </w:rPr>
        <w:t xml:space="preserve"> </w:t>
      </w:r>
      <w:r w:rsidR="000C052B" w:rsidRPr="005A10BC">
        <w:rPr>
          <w:rFonts w:cs="Times New Roman"/>
        </w:rPr>
        <w:t xml:space="preserve">rather, </w:t>
      </w:r>
      <w:r w:rsidR="002B0AAB" w:rsidRPr="005A10BC">
        <w:rPr>
          <w:rFonts w:cs="Times New Roman"/>
        </w:rPr>
        <w:t xml:space="preserve">not cases of theft at all. </w:t>
      </w:r>
      <w:r w:rsidR="003C08F2" w:rsidRPr="005A10BC">
        <w:rPr>
          <w:rFonts w:cs="Times New Roman"/>
        </w:rPr>
        <w:t>Then, in</w:t>
      </w:r>
      <w:r w:rsidR="00337328" w:rsidRPr="005A10BC">
        <w:rPr>
          <w:rFonts w:cs="Times New Roman"/>
        </w:rPr>
        <w:t xml:space="preserve"> Part</w:t>
      </w:r>
      <w:r w:rsidR="0062463F" w:rsidRPr="005A10BC">
        <w:rPr>
          <w:rFonts w:cs="Times New Roman"/>
        </w:rPr>
        <w:t>s</w:t>
      </w:r>
      <w:r w:rsidR="00337328" w:rsidRPr="005A10BC">
        <w:rPr>
          <w:rFonts w:cs="Times New Roman"/>
        </w:rPr>
        <w:t xml:space="preserve"> IV </w:t>
      </w:r>
      <w:r w:rsidR="0062463F" w:rsidRPr="005A10BC">
        <w:rPr>
          <w:rFonts w:cs="Times New Roman"/>
        </w:rPr>
        <w:t>and V</w:t>
      </w:r>
      <w:r w:rsidR="003C08F2" w:rsidRPr="005A10BC">
        <w:rPr>
          <w:rFonts w:cs="Times New Roman"/>
        </w:rPr>
        <w:t xml:space="preserve">, we note </w:t>
      </w:r>
      <w:r w:rsidR="00337328" w:rsidRPr="005A10BC">
        <w:rPr>
          <w:rFonts w:cs="Times New Roman"/>
        </w:rPr>
        <w:t>that</w:t>
      </w:r>
      <w:r w:rsidR="005B01FE" w:rsidRPr="005A10BC">
        <w:rPr>
          <w:rFonts w:cs="Times New Roman"/>
        </w:rPr>
        <w:t xml:space="preserve"> </w:t>
      </w:r>
      <w:r w:rsidR="00C226A7" w:rsidRPr="005A10BC">
        <w:rPr>
          <w:rFonts w:cs="Times New Roman"/>
        </w:rPr>
        <w:t>only some accounts of property are equipped to explain (C)</w:t>
      </w:r>
      <w:r w:rsidR="00927DCC" w:rsidRPr="005A10BC">
        <w:rPr>
          <w:rFonts w:cs="Times New Roman"/>
        </w:rPr>
        <w:t>, and we consider why that might be</w:t>
      </w:r>
      <w:r w:rsidR="00C226A7" w:rsidRPr="005A10BC">
        <w:rPr>
          <w:rFonts w:cs="Times New Roman"/>
        </w:rPr>
        <w:t>.</w:t>
      </w:r>
      <w:r w:rsidR="00927DCC" w:rsidRPr="005A10BC">
        <w:rPr>
          <w:rFonts w:cs="Times New Roman"/>
        </w:rPr>
        <w:t xml:space="preserve"> Finally, we observe that,</w:t>
      </w:r>
      <w:r w:rsidR="00C226A7" w:rsidRPr="005A10BC">
        <w:rPr>
          <w:rFonts w:cs="Times New Roman"/>
        </w:rPr>
        <w:t xml:space="preserve"> </w:t>
      </w:r>
      <w:r w:rsidR="00927DCC" w:rsidRPr="005A10BC">
        <w:rPr>
          <w:rFonts w:cs="Times New Roman"/>
        </w:rPr>
        <w:t>w</w:t>
      </w:r>
      <w:r w:rsidR="006D1D58" w:rsidRPr="005A10BC">
        <w:rPr>
          <w:rFonts w:cs="Times New Roman"/>
        </w:rPr>
        <w:t xml:space="preserve">hen we </w:t>
      </w:r>
      <w:r w:rsidR="00C226A7" w:rsidRPr="005A10BC">
        <w:rPr>
          <w:rFonts w:cs="Times New Roman"/>
        </w:rPr>
        <w:t xml:space="preserve">attend to the structure that accounts of this sort </w:t>
      </w:r>
      <w:r w:rsidR="002A1CA1" w:rsidRPr="005A10BC">
        <w:rPr>
          <w:rFonts w:cs="Times New Roman"/>
        </w:rPr>
        <w:t>generally</w:t>
      </w:r>
      <w:r w:rsidR="00C226A7" w:rsidRPr="005A10BC">
        <w:rPr>
          <w:rFonts w:cs="Times New Roman"/>
        </w:rPr>
        <w:t xml:space="preserve"> share</w:t>
      </w:r>
      <w:r w:rsidR="007A76CF" w:rsidRPr="005A10BC">
        <w:rPr>
          <w:rFonts w:cs="Times New Roman"/>
        </w:rPr>
        <w:t xml:space="preserve">, </w:t>
      </w:r>
      <w:r w:rsidR="00C226A7" w:rsidRPr="005A10BC">
        <w:rPr>
          <w:rFonts w:cs="Times New Roman"/>
        </w:rPr>
        <w:t xml:space="preserve">we </w:t>
      </w:r>
      <w:r w:rsidR="00927DCC" w:rsidRPr="005A10BC">
        <w:rPr>
          <w:rFonts w:cs="Times New Roman"/>
        </w:rPr>
        <w:t xml:space="preserve">tend to </w:t>
      </w:r>
      <w:r w:rsidR="00C226A7" w:rsidRPr="005A10BC">
        <w:rPr>
          <w:rFonts w:cs="Times New Roman"/>
        </w:rPr>
        <w:t xml:space="preserve">find that </w:t>
      </w:r>
      <w:r w:rsidR="00D9176A" w:rsidRPr="005A10BC">
        <w:rPr>
          <w:rFonts w:cs="Times New Roman"/>
        </w:rPr>
        <w:t xml:space="preserve">they </w:t>
      </w:r>
      <w:r w:rsidR="00C226A7" w:rsidRPr="005A10BC">
        <w:rPr>
          <w:rFonts w:cs="Times New Roman"/>
        </w:rPr>
        <w:t>have radical implications for the duties of the wealthy to give to those in need</w:t>
      </w:r>
      <w:r w:rsidR="008757CF" w:rsidRPr="005A10BC">
        <w:rPr>
          <w:rFonts w:cs="Times New Roman"/>
        </w:rPr>
        <w:t>.</w:t>
      </w:r>
    </w:p>
    <w:p w14:paraId="7C64E227" w14:textId="5A07FF4B" w:rsidR="00646CFF" w:rsidRPr="005A10BC" w:rsidRDefault="00646CFF" w:rsidP="008650AF">
      <w:pPr>
        <w:pStyle w:val="Heading1"/>
        <w:rPr>
          <w:rFonts w:cs="Times New Roman"/>
        </w:rPr>
      </w:pPr>
      <w:r w:rsidRPr="005A10BC">
        <w:rPr>
          <w:rFonts w:cs="Times New Roman"/>
        </w:rPr>
        <w:t>I. Three Cases</w:t>
      </w:r>
    </w:p>
    <w:p w14:paraId="2C9ABDAF" w14:textId="5C290708" w:rsidR="00C91AEB" w:rsidRPr="005A10BC" w:rsidRDefault="00C91AEB" w:rsidP="00646CFF">
      <w:pPr>
        <w:rPr>
          <w:rFonts w:cs="Times New Roman"/>
        </w:rPr>
      </w:pPr>
      <w:r w:rsidRPr="005A10BC">
        <w:rPr>
          <w:rFonts w:cs="Times New Roman"/>
        </w:rPr>
        <w:t>Our argument begins with three cases</w:t>
      </w:r>
      <w:r w:rsidR="001D6607" w:rsidRPr="005A10BC">
        <w:rPr>
          <w:rFonts w:cs="Times New Roman"/>
        </w:rPr>
        <w:t>:</w:t>
      </w:r>
    </w:p>
    <w:p w14:paraId="44A5D86C" w14:textId="77777777" w:rsidR="001D6607" w:rsidRPr="005A10BC" w:rsidRDefault="001D6607" w:rsidP="00646CFF">
      <w:pPr>
        <w:rPr>
          <w:rFonts w:cs="Times New Roman"/>
        </w:rPr>
      </w:pPr>
    </w:p>
    <w:p w14:paraId="3F0BEC0F" w14:textId="296C8AAB" w:rsidR="00CC6CAD" w:rsidRPr="005A10BC" w:rsidRDefault="001D6607" w:rsidP="005A10BC">
      <w:pPr>
        <w:pStyle w:val="ListParagraph"/>
        <w:ind w:right="720" w:hanging="432"/>
        <w:rPr>
          <w:rFonts w:cs="Times New Roman"/>
        </w:rPr>
      </w:pPr>
      <w:r w:rsidRPr="005A10BC">
        <w:rPr>
          <w:rFonts w:cs="Times New Roman"/>
          <w:b/>
          <w:bCs/>
        </w:rPr>
        <w:t xml:space="preserve">Case 1: </w:t>
      </w:r>
      <w:r w:rsidR="00CC6CAD" w:rsidRPr="005A10BC">
        <w:rPr>
          <w:rFonts w:cs="Times New Roman"/>
        </w:rPr>
        <w:t xml:space="preserve">Your child is terribly sick and likely to die. </w:t>
      </w:r>
      <w:r w:rsidR="00402D60" w:rsidRPr="005A10BC">
        <w:rPr>
          <w:rFonts w:cs="Times New Roman"/>
        </w:rPr>
        <w:t xml:space="preserve">There is a medicine that could save her life, but the only </w:t>
      </w:r>
      <w:r w:rsidR="00992B99" w:rsidRPr="005A10BC">
        <w:rPr>
          <w:rFonts w:cs="Times New Roman"/>
        </w:rPr>
        <w:t xml:space="preserve">dose is currently sitting on a shelf in </w:t>
      </w:r>
      <w:r w:rsidR="00B00D88" w:rsidRPr="005A10BC">
        <w:rPr>
          <w:rFonts w:cs="Times New Roman"/>
        </w:rPr>
        <w:t>Grushenka</w:t>
      </w:r>
      <w:r w:rsidR="00992B99" w:rsidRPr="005A10BC">
        <w:rPr>
          <w:rFonts w:cs="Times New Roman"/>
        </w:rPr>
        <w:t xml:space="preserve">’s house. </w:t>
      </w:r>
      <w:r w:rsidR="00B00D88" w:rsidRPr="005A10BC">
        <w:rPr>
          <w:rFonts w:cs="Times New Roman"/>
        </w:rPr>
        <w:t>Grushenka</w:t>
      </w:r>
      <w:r w:rsidR="00992B99" w:rsidRPr="005A10BC">
        <w:rPr>
          <w:rFonts w:cs="Times New Roman"/>
        </w:rPr>
        <w:t xml:space="preserve"> has no use for the medicine herself—she just likes looking at it. You cannot convince her to </w:t>
      </w:r>
      <w:r w:rsidR="002C5028" w:rsidRPr="005A10BC">
        <w:rPr>
          <w:rFonts w:cs="Times New Roman"/>
        </w:rPr>
        <w:t xml:space="preserve">sell it or </w:t>
      </w:r>
      <w:r w:rsidR="00992B99" w:rsidRPr="005A10BC">
        <w:rPr>
          <w:rFonts w:cs="Times New Roman"/>
        </w:rPr>
        <w:t xml:space="preserve">give it to you, but you could take it rather easily while </w:t>
      </w:r>
      <w:r w:rsidR="00EA483E" w:rsidRPr="005A10BC">
        <w:rPr>
          <w:rFonts w:cs="Times New Roman"/>
        </w:rPr>
        <w:t>she</w:t>
      </w:r>
      <w:r w:rsidR="00992B99" w:rsidRPr="005A10BC">
        <w:rPr>
          <w:rFonts w:cs="Times New Roman"/>
        </w:rPr>
        <w:t xml:space="preserve"> is away.</w:t>
      </w:r>
    </w:p>
    <w:p w14:paraId="4410827C" w14:textId="77777777" w:rsidR="001D6607" w:rsidRPr="005A10BC" w:rsidRDefault="001D6607" w:rsidP="003D1D6A">
      <w:pPr>
        <w:ind w:right="720"/>
        <w:rPr>
          <w:rFonts w:cs="Times New Roman"/>
        </w:rPr>
      </w:pPr>
    </w:p>
    <w:p w14:paraId="0C362856" w14:textId="34B1D747" w:rsidR="00CC6CAD" w:rsidRPr="005A10BC" w:rsidRDefault="00CC6CAD" w:rsidP="00CC6CAD">
      <w:pPr>
        <w:rPr>
          <w:rFonts w:cs="Times New Roman"/>
        </w:rPr>
      </w:pPr>
      <w:r w:rsidRPr="005A10BC">
        <w:rPr>
          <w:rFonts w:cs="Times New Roman"/>
        </w:rPr>
        <w:t>We</w:t>
      </w:r>
      <w:r w:rsidR="00C20F3B" w:rsidRPr="005A10BC">
        <w:rPr>
          <w:rFonts w:cs="Times New Roman"/>
        </w:rPr>
        <w:t xml:space="preserve"> wi</w:t>
      </w:r>
      <w:r w:rsidRPr="005A10BC">
        <w:rPr>
          <w:rFonts w:cs="Times New Roman"/>
        </w:rPr>
        <w:t xml:space="preserve">ll assume that you, the reader, </w:t>
      </w:r>
      <w:r w:rsidR="003A535A" w:rsidRPr="005A10BC">
        <w:rPr>
          <w:rFonts w:cs="Times New Roman"/>
        </w:rPr>
        <w:t xml:space="preserve">agree with us that it is permissible </w:t>
      </w:r>
      <w:r w:rsidR="001A5210" w:rsidRPr="005A10BC">
        <w:rPr>
          <w:rFonts w:cs="Times New Roman"/>
        </w:rPr>
        <w:t>for you</w:t>
      </w:r>
      <w:r w:rsidR="003A535A" w:rsidRPr="005A10BC">
        <w:rPr>
          <w:rFonts w:cs="Times New Roman"/>
        </w:rPr>
        <w:t xml:space="preserve"> to take the medicine.</w:t>
      </w:r>
    </w:p>
    <w:p w14:paraId="3F08FC32" w14:textId="77777777" w:rsidR="001D6607" w:rsidRPr="005A10BC" w:rsidRDefault="001D6607" w:rsidP="00CC6CAD">
      <w:pPr>
        <w:rPr>
          <w:rFonts w:cs="Times New Roman"/>
        </w:rPr>
      </w:pPr>
    </w:p>
    <w:p w14:paraId="27ACA4A7" w14:textId="56BFF277" w:rsidR="00CC6CAD" w:rsidRPr="005A10BC" w:rsidRDefault="001D6607" w:rsidP="005A10BC">
      <w:pPr>
        <w:pStyle w:val="ListParagraph"/>
        <w:ind w:right="720" w:hanging="432"/>
        <w:rPr>
          <w:rFonts w:cs="Times New Roman"/>
        </w:rPr>
      </w:pPr>
      <w:r w:rsidRPr="005A10BC">
        <w:rPr>
          <w:rFonts w:cs="Times New Roman"/>
          <w:b/>
          <w:bCs/>
        </w:rPr>
        <w:lastRenderedPageBreak/>
        <w:t xml:space="preserve">Case 2: </w:t>
      </w:r>
      <w:r w:rsidR="00EA483E" w:rsidRPr="005A10BC">
        <w:rPr>
          <w:rFonts w:cs="Times New Roman"/>
        </w:rPr>
        <w:t xml:space="preserve">You and your neighbor, </w:t>
      </w:r>
      <w:r w:rsidR="00B00D88" w:rsidRPr="005A10BC">
        <w:rPr>
          <w:rFonts w:cs="Times New Roman"/>
        </w:rPr>
        <w:t>Nikolay</w:t>
      </w:r>
      <w:r w:rsidR="00EA483E" w:rsidRPr="005A10BC">
        <w:rPr>
          <w:rFonts w:cs="Times New Roman"/>
        </w:rPr>
        <w:t xml:space="preserve">, </w:t>
      </w:r>
      <w:r w:rsidR="00E8104E" w:rsidRPr="005A10BC">
        <w:rPr>
          <w:rFonts w:cs="Times New Roman"/>
        </w:rPr>
        <w:t>each have a</w:t>
      </w:r>
      <w:r w:rsidR="00EA483E" w:rsidRPr="005A10BC">
        <w:rPr>
          <w:rFonts w:cs="Times New Roman"/>
        </w:rPr>
        <w:t xml:space="preserve"> </w:t>
      </w:r>
      <w:r w:rsidR="00E8104E" w:rsidRPr="005A10BC">
        <w:rPr>
          <w:rFonts w:cs="Times New Roman"/>
        </w:rPr>
        <w:t>child who is terribly sick and</w:t>
      </w:r>
      <w:r w:rsidR="00EA483E" w:rsidRPr="005A10BC">
        <w:rPr>
          <w:rFonts w:cs="Times New Roman"/>
        </w:rPr>
        <w:t xml:space="preserve"> likely to die. There is a medicine that could save their lives</w:t>
      </w:r>
      <w:r w:rsidR="00D86630" w:rsidRPr="005A10BC">
        <w:rPr>
          <w:rFonts w:cs="Times New Roman"/>
        </w:rPr>
        <w:t xml:space="preserve">, and </w:t>
      </w:r>
      <w:r w:rsidR="00EA483E" w:rsidRPr="005A10BC">
        <w:rPr>
          <w:rFonts w:cs="Times New Roman"/>
        </w:rPr>
        <w:t xml:space="preserve">you were lucky enough to acquire it </w:t>
      </w:r>
      <w:r w:rsidR="00433453" w:rsidRPr="005A10BC">
        <w:rPr>
          <w:rFonts w:cs="Times New Roman"/>
        </w:rPr>
        <w:t>about a month ago</w:t>
      </w:r>
      <w:r w:rsidR="00EA483E" w:rsidRPr="005A10BC">
        <w:rPr>
          <w:rFonts w:cs="Times New Roman"/>
        </w:rPr>
        <w:t xml:space="preserve">. Unfortunately, there is only one dose, and no less will </w:t>
      </w:r>
      <w:r w:rsidR="00A65F66" w:rsidRPr="005A10BC">
        <w:rPr>
          <w:rFonts w:cs="Times New Roman"/>
        </w:rPr>
        <w:t>work</w:t>
      </w:r>
      <w:r w:rsidR="00EA483E" w:rsidRPr="005A10BC">
        <w:rPr>
          <w:rFonts w:cs="Times New Roman"/>
        </w:rPr>
        <w:t>.</w:t>
      </w:r>
    </w:p>
    <w:p w14:paraId="1CC59314" w14:textId="77777777" w:rsidR="001D6607" w:rsidRPr="005A10BC" w:rsidRDefault="001D6607" w:rsidP="003D1D6A">
      <w:pPr>
        <w:ind w:right="720"/>
        <w:rPr>
          <w:rFonts w:cs="Times New Roman"/>
        </w:rPr>
      </w:pPr>
    </w:p>
    <w:p w14:paraId="0CD50725" w14:textId="6532B9AE" w:rsidR="00CC6CAD" w:rsidRPr="005A10BC" w:rsidRDefault="00C20F3B" w:rsidP="00CC6CAD">
      <w:pPr>
        <w:rPr>
          <w:rFonts w:cs="Times New Roman"/>
        </w:rPr>
      </w:pPr>
      <w:r w:rsidRPr="005A10BC">
        <w:rPr>
          <w:rFonts w:cs="Times New Roman"/>
        </w:rPr>
        <w:t xml:space="preserve">We will assume that you agree with us that it is permissible </w:t>
      </w:r>
      <w:r w:rsidR="001A5210" w:rsidRPr="005A10BC">
        <w:rPr>
          <w:rFonts w:cs="Times New Roman"/>
        </w:rPr>
        <w:t xml:space="preserve">for you </w:t>
      </w:r>
      <w:r w:rsidRPr="005A10BC">
        <w:rPr>
          <w:rFonts w:cs="Times New Roman"/>
        </w:rPr>
        <w:t>to give the medicine to your child.</w:t>
      </w:r>
    </w:p>
    <w:p w14:paraId="6768EEC0" w14:textId="77777777" w:rsidR="001D6607" w:rsidRPr="005A10BC" w:rsidRDefault="001D6607" w:rsidP="00CC6CAD">
      <w:pPr>
        <w:rPr>
          <w:rFonts w:cs="Times New Roman"/>
        </w:rPr>
      </w:pPr>
    </w:p>
    <w:p w14:paraId="38BA4869" w14:textId="3F9C38BB" w:rsidR="00CC6CAD" w:rsidRPr="005A10BC" w:rsidRDefault="001D6607" w:rsidP="005A10BC">
      <w:pPr>
        <w:pStyle w:val="ListParagraph"/>
        <w:ind w:right="720" w:hanging="432"/>
        <w:rPr>
          <w:rFonts w:cs="Times New Roman"/>
        </w:rPr>
      </w:pPr>
      <w:r w:rsidRPr="005A10BC">
        <w:rPr>
          <w:rFonts w:cs="Times New Roman"/>
          <w:b/>
          <w:bCs/>
        </w:rPr>
        <w:t xml:space="preserve">Case 3: </w:t>
      </w:r>
      <w:r w:rsidR="00D65017" w:rsidRPr="005A10BC">
        <w:rPr>
          <w:rFonts w:cs="Times New Roman"/>
        </w:rPr>
        <w:t xml:space="preserve">You and your neighbor, </w:t>
      </w:r>
      <w:r w:rsidR="00B00D88" w:rsidRPr="005A10BC">
        <w:rPr>
          <w:rFonts w:cs="Times New Roman"/>
        </w:rPr>
        <w:t>Nikolay</w:t>
      </w:r>
      <w:r w:rsidR="00D65017" w:rsidRPr="005A10BC">
        <w:rPr>
          <w:rFonts w:cs="Times New Roman"/>
        </w:rPr>
        <w:t>, each have a child who is terribly sick and likely to die. There is a medicine that could save their lives</w:t>
      </w:r>
      <w:r w:rsidR="00C4401A" w:rsidRPr="005A10BC">
        <w:rPr>
          <w:rFonts w:cs="Times New Roman"/>
        </w:rPr>
        <w:t xml:space="preserve">, but there is only one dose, and </w:t>
      </w:r>
      <w:r w:rsidR="00D65017" w:rsidRPr="005A10BC">
        <w:rPr>
          <w:rFonts w:cs="Times New Roman"/>
        </w:rPr>
        <w:t xml:space="preserve">this time </w:t>
      </w:r>
      <w:r w:rsidR="00B00D88" w:rsidRPr="005A10BC">
        <w:rPr>
          <w:rFonts w:cs="Times New Roman"/>
        </w:rPr>
        <w:t>Nikolay</w:t>
      </w:r>
      <w:r w:rsidR="00D65017" w:rsidRPr="005A10BC">
        <w:rPr>
          <w:rFonts w:cs="Times New Roman"/>
        </w:rPr>
        <w:t xml:space="preserve"> is the one who owns it. You couldn’t possibly convince him to give it to you, but you could take it from him rather easily</w:t>
      </w:r>
      <w:r w:rsidR="004B2852" w:rsidRPr="005A10BC">
        <w:rPr>
          <w:rFonts w:cs="Times New Roman"/>
        </w:rPr>
        <w:t xml:space="preserve"> while he is away</w:t>
      </w:r>
      <w:r w:rsidR="00D65017" w:rsidRPr="005A10BC">
        <w:rPr>
          <w:rFonts w:cs="Times New Roman"/>
        </w:rPr>
        <w:t>.</w:t>
      </w:r>
    </w:p>
    <w:p w14:paraId="673936DF" w14:textId="77777777" w:rsidR="001D6607" w:rsidRPr="005A10BC" w:rsidRDefault="001D6607" w:rsidP="003D1D6A">
      <w:pPr>
        <w:ind w:right="720"/>
        <w:rPr>
          <w:rFonts w:cs="Times New Roman"/>
        </w:rPr>
      </w:pPr>
    </w:p>
    <w:p w14:paraId="79180101" w14:textId="0418CAF8" w:rsidR="00CC6CAD" w:rsidRPr="005A10BC" w:rsidRDefault="00D86630" w:rsidP="00CC6CAD">
      <w:pPr>
        <w:rPr>
          <w:rFonts w:cs="Times New Roman"/>
        </w:rPr>
      </w:pPr>
      <w:r w:rsidRPr="005A10BC">
        <w:rPr>
          <w:rFonts w:cs="Times New Roman"/>
        </w:rPr>
        <w:t>H</w:t>
      </w:r>
      <w:r w:rsidR="00C20F3B" w:rsidRPr="005A10BC">
        <w:rPr>
          <w:rFonts w:cs="Times New Roman"/>
        </w:rPr>
        <w:t xml:space="preserve">ere, we will assume you agree that it </w:t>
      </w:r>
      <w:r w:rsidR="001A5210" w:rsidRPr="005A10BC">
        <w:rPr>
          <w:rFonts w:cs="Times New Roman"/>
        </w:rPr>
        <w:t>is</w:t>
      </w:r>
      <w:r w:rsidR="00C20F3B" w:rsidRPr="005A10BC">
        <w:rPr>
          <w:rFonts w:cs="Times New Roman"/>
        </w:rPr>
        <w:t xml:space="preserve"> impermissible </w:t>
      </w:r>
      <w:r w:rsidR="001A5210" w:rsidRPr="005A10BC">
        <w:rPr>
          <w:rFonts w:cs="Times New Roman"/>
        </w:rPr>
        <w:t xml:space="preserve">for you </w:t>
      </w:r>
      <w:r w:rsidR="00C20F3B" w:rsidRPr="005A10BC">
        <w:rPr>
          <w:rFonts w:cs="Times New Roman"/>
        </w:rPr>
        <w:t>to take the medicine from Nikolay.</w:t>
      </w:r>
    </w:p>
    <w:p w14:paraId="2D0D4BB8" w14:textId="120A58FC" w:rsidR="00380A31" w:rsidRPr="005A10BC" w:rsidRDefault="005B0498" w:rsidP="000437E8">
      <w:pPr>
        <w:ind w:firstLine="720"/>
        <w:rPr>
          <w:rFonts w:cs="Times New Roman"/>
        </w:rPr>
      </w:pPr>
      <w:r w:rsidRPr="005A10BC">
        <w:rPr>
          <w:rFonts w:cs="Times New Roman"/>
        </w:rPr>
        <w:t>Together these cases</w:t>
      </w:r>
      <w:r w:rsidR="00EC22F3" w:rsidRPr="005A10BC">
        <w:rPr>
          <w:rFonts w:cs="Times New Roman"/>
        </w:rPr>
        <w:t xml:space="preserve"> raise a puzzle. </w:t>
      </w:r>
      <w:r w:rsidRPr="005A10BC">
        <w:rPr>
          <w:rFonts w:cs="Times New Roman"/>
        </w:rPr>
        <w:t xml:space="preserve">Case 1 seems to suggest </w:t>
      </w:r>
      <w:r w:rsidR="00064616" w:rsidRPr="005A10BC">
        <w:rPr>
          <w:rFonts w:cs="Times New Roman"/>
        </w:rPr>
        <w:t>that it’s permissible to violate another’s property rights when your child’s life is on the line</w:t>
      </w:r>
      <w:r w:rsidR="00EC22F3" w:rsidRPr="005A10BC">
        <w:rPr>
          <w:rFonts w:cs="Times New Roman"/>
        </w:rPr>
        <w:t xml:space="preserve">. </w:t>
      </w:r>
      <w:r w:rsidR="00E743C0" w:rsidRPr="005A10BC">
        <w:rPr>
          <w:rFonts w:cs="Times New Roman"/>
        </w:rPr>
        <w:t>C</w:t>
      </w:r>
      <w:r w:rsidRPr="005A10BC">
        <w:rPr>
          <w:rFonts w:cs="Times New Roman"/>
        </w:rPr>
        <w:t>ase 2 seems to suggest</w:t>
      </w:r>
      <w:r w:rsidR="00EC22F3" w:rsidRPr="005A10BC">
        <w:rPr>
          <w:rFonts w:cs="Times New Roman"/>
        </w:rPr>
        <w:t xml:space="preserve"> tha</w:t>
      </w:r>
      <w:r w:rsidR="00064616" w:rsidRPr="005A10BC">
        <w:rPr>
          <w:rFonts w:cs="Times New Roman"/>
        </w:rPr>
        <w:t xml:space="preserve">t, when </w:t>
      </w:r>
      <w:r w:rsidR="00AA31B4" w:rsidRPr="005A10BC">
        <w:rPr>
          <w:rFonts w:cs="Times New Roman"/>
        </w:rPr>
        <w:t>only one of two children can be saved</w:t>
      </w:r>
      <w:r w:rsidR="00064616" w:rsidRPr="005A10BC">
        <w:rPr>
          <w:rFonts w:cs="Times New Roman"/>
        </w:rPr>
        <w:t xml:space="preserve">, it’s permissible to prefer your own child. </w:t>
      </w:r>
      <w:r w:rsidR="002C298D" w:rsidRPr="005A10BC">
        <w:rPr>
          <w:rFonts w:cs="Times New Roman"/>
        </w:rPr>
        <w:t>T</w:t>
      </w:r>
      <w:r w:rsidR="00064616" w:rsidRPr="005A10BC">
        <w:rPr>
          <w:rFonts w:cs="Times New Roman"/>
        </w:rPr>
        <w:t>hen why shouldn’t it be permissible both to prefer your own child and to violate another’s property rights</w:t>
      </w:r>
      <w:r w:rsidR="002C298D" w:rsidRPr="005A10BC">
        <w:rPr>
          <w:rFonts w:cs="Times New Roman"/>
        </w:rPr>
        <w:t xml:space="preserve"> when </w:t>
      </w:r>
      <w:r w:rsidR="00AA31B4" w:rsidRPr="005A10BC">
        <w:rPr>
          <w:rFonts w:cs="Times New Roman"/>
        </w:rPr>
        <w:t>only one of two children can be saved</w:t>
      </w:r>
      <w:r w:rsidR="00064616" w:rsidRPr="005A10BC">
        <w:rPr>
          <w:rFonts w:cs="Times New Roman"/>
        </w:rPr>
        <w:t xml:space="preserve">? </w:t>
      </w:r>
      <w:r w:rsidR="00AB3AD9" w:rsidRPr="005A10BC">
        <w:rPr>
          <w:rFonts w:cs="Times New Roman"/>
        </w:rPr>
        <w:t xml:space="preserve">What makes </w:t>
      </w:r>
      <w:r w:rsidR="001D6607" w:rsidRPr="005A10BC">
        <w:rPr>
          <w:rFonts w:cs="Times New Roman"/>
        </w:rPr>
        <w:t>C</w:t>
      </w:r>
      <w:r w:rsidR="00AB3AD9" w:rsidRPr="005A10BC">
        <w:rPr>
          <w:rFonts w:cs="Times New Roman"/>
        </w:rPr>
        <w:t xml:space="preserve">ase 3 </w:t>
      </w:r>
      <w:r w:rsidR="00B85713" w:rsidRPr="005A10BC">
        <w:rPr>
          <w:rFonts w:cs="Times New Roman"/>
        </w:rPr>
        <w:t xml:space="preserve">relevantly </w:t>
      </w:r>
      <w:r w:rsidR="00AB3AD9" w:rsidRPr="005A10BC">
        <w:rPr>
          <w:rFonts w:cs="Times New Roman"/>
        </w:rPr>
        <w:t>different?</w:t>
      </w:r>
    </w:p>
    <w:p w14:paraId="1B6E441D" w14:textId="199A55B4" w:rsidR="00380A31" w:rsidRPr="005A10BC" w:rsidRDefault="00380A31" w:rsidP="008650AF">
      <w:pPr>
        <w:pStyle w:val="Heading1"/>
        <w:rPr>
          <w:rFonts w:cs="Times New Roman"/>
        </w:rPr>
      </w:pPr>
      <w:r w:rsidRPr="005A10BC">
        <w:rPr>
          <w:rFonts w:cs="Times New Roman"/>
        </w:rPr>
        <w:t xml:space="preserve">II. Two </w:t>
      </w:r>
      <w:r w:rsidR="0040483F" w:rsidRPr="005A10BC">
        <w:rPr>
          <w:rFonts w:cs="Times New Roman"/>
        </w:rPr>
        <w:t>Unsuccessful</w:t>
      </w:r>
      <w:r w:rsidRPr="005A10BC">
        <w:rPr>
          <w:rFonts w:cs="Times New Roman"/>
        </w:rPr>
        <w:t xml:space="preserve"> Solutions</w:t>
      </w:r>
    </w:p>
    <w:p w14:paraId="4D7741CC" w14:textId="1B114A69" w:rsidR="00EA2697" w:rsidRPr="005A10BC" w:rsidRDefault="00E24CA5" w:rsidP="00A14422">
      <w:pPr>
        <w:rPr>
          <w:rFonts w:cs="Times New Roman"/>
        </w:rPr>
      </w:pPr>
      <w:r w:rsidRPr="005A10BC">
        <w:rPr>
          <w:rFonts w:cs="Times New Roman"/>
        </w:rPr>
        <w:t xml:space="preserve">Let us consider two preliminary attempts to resolve this </w:t>
      </w:r>
      <w:r w:rsidR="00022868" w:rsidRPr="005A10BC">
        <w:rPr>
          <w:rFonts w:cs="Times New Roman"/>
        </w:rPr>
        <w:t>conflict</w:t>
      </w:r>
      <w:r w:rsidRPr="005A10BC">
        <w:rPr>
          <w:rFonts w:cs="Times New Roman"/>
        </w:rPr>
        <w:t>.</w:t>
      </w:r>
      <w:r w:rsidR="00192624" w:rsidRPr="005A10BC">
        <w:rPr>
          <w:rFonts w:cs="Times New Roman"/>
        </w:rPr>
        <w:t xml:space="preserve"> As a first </w:t>
      </w:r>
      <w:r w:rsidR="00363A57" w:rsidRPr="005A10BC">
        <w:rPr>
          <w:rFonts w:cs="Times New Roman"/>
        </w:rPr>
        <w:t>thought</w:t>
      </w:r>
      <w:r w:rsidR="00192624" w:rsidRPr="005A10BC">
        <w:rPr>
          <w:rFonts w:cs="Times New Roman"/>
        </w:rPr>
        <w:t xml:space="preserve">, we might try </w:t>
      </w:r>
      <w:r w:rsidR="00363A57" w:rsidRPr="005A10BC">
        <w:rPr>
          <w:rFonts w:cs="Times New Roman"/>
        </w:rPr>
        <w:t xml:space="preserve">accounting for the difference </w:t>
      </w:r>
      <w:r w:rsidR="00192624" w:rsidRPr="005A10BC">
        <w:rPr>
          <w:rFonts w:cs="Times New Roman"/>
        </w:rPr>
        <w:t xml:space="preserve">as a simple matter of the </w:t>
      </w:r>
      <w:r w:rsidR="00945BCD" w:rsidRPr="005A10BC">
        <w:rPr>
          <w:rFonts w:cs="Times New Roman"/>
        </w:rPr>
        <w:t>collected</w:t>
      </w:r>
      <w:r w:rsidR="00192624" w:rsidRPr="005A10BC">
        <w:rPr>
          <w:rFonts w:cs="Times New Roman"/>
        </w:rPr>
        <w:t xml:space="preserve"> weight of </w:t>
      </w:r>
      <w:r w:rsidR="00945BCD" w:rsidRPr="005A10BC">
        <w:rPr>
          <w:rFonts w:cs="Times New Roman"/>
        </w:rPr>
        <w:t>reasons</w:t>
      </w:r>
      <w:r w:rsidR="00192624" w:rsidRPr="005A10BC">
        <w:rPr>
          <w:rFonts w:cs="Times New Roman"/>
        </w:rPr>
        <w:t xml:space="preserve">. </w:t>
      </w:r>
      <w:r w:rsidR="004C1A92" w:rsidRPr="005A10BC">
        <w:rPr>
          <w:rFonts w:cs="Times New Roman"/>
        </w:rPr>
        <w:t>We might c</w:t>
      </w:r>
      <w:r w:rsidRPr="005A10BC">
        <w:rPr>
          <w:rFonts w:cs="Times New Roman"/>
        </w:rPr>
        <w:t>all</w:t>
      </w:r>
      <w:r w:rsidR="004C1A92" w:rsidRPr="005A10BC">
        <w:rPr>
          <w:rFonts w:cs="Times New Roman"/>
        </w:rPr>
        <w:t xml:space="preserve"> this</w:t>
      </w:r>
      <w:r w:rsidRPr="005A10BC">
        <w:rPr>
          <w:rFonts w:cs="Times New Roman"/>
        </w:rPr>
        <w:t xml:space="preserve"> </w:t>
      </w:r>
      <w:r w:rsidR="00192624" w:rsidRPr="005A10BC">
        <w:rPr>
          <w:rFonts w:cs="Times New Roman"/>
        </w:rPr>
        <w:t>‘</w:t>
      </w:r>
      <w:r w:rsidRPr="005A10BC">
        <w:rPr>
          <w:rFonts w:cs="Times New Roman"/>
        </w:rPr>
        <w:t xml:space="preserve">the </w:t>
      </w:r>
      <w:r w:rsidR="00192624" w:rsidRPr="005A10BC">
        <w:rPr>
          <w:rFonts w:cs="Times New Roman"/>
          <w:i/>
          <w:iCs/>
        </w:rPr>
        <w:t>A</w:t>
      </w:r>
      <w:r w:rsidR="00E104F9" w:rsidRPr="005A10BC">
        <w:rPr>
          <w:rFonts w:cs="Times New Roman"/>
          <w:i/>
          <w:iCs/>
        </w:rPr>
        <w:t>rithmetic</w:t>
      </w:r>
      <w:r w:rsidRPr="005A10BC">
        <w:rPr>
          <w:rFonts w:cs="Times New Roman"/>
          <w:i/>
          <w:iCs/>
        </w:rPr>
        <w:t xml:space="preserve"> </w:t>
      </w:r>
      <w:r w:rsidR="00192624" w:rsidRPr="005A10BC">
        <w:rPr>
          <w:rFonts w:cs="Times New Roman"/>
          <w:i/>
          <w:iCs/>
        </w:rPr>
        <w:t>H</w:t>
      </w:r>
      <w:r w:rsidRPr="005A10BC">
        <w:rPr>
          <w:rFonts w:cs="Times New Roman"/>
          <w:i/>
          <w:iCs/>
        </w:rPr>
        <w:t>ypothesis</w:t>
      </w:r>
      <w:r w:rsidR="001A559D" w:rsidRPr="005A10BC">
        <w:rPr>
          <w:rFonts w:cs="Times New Roman"/>
        </w:rPr>
        <w:t>’</w:t>
      </w:r>
      <w:r w:rsidRPr="005A10BC">
        <w:rPr>
          <w:rFonts w:cs="Times New Roman"/>
        </w:rPr>
        <w:t xml:space="preserve">: </w:t>
      </w:r>
      <w:r w:rsidR="00022868" w:rsidRPr="005A10BC">
        <w:rPr>
          <w:rFonts w:cs="Times New Roman"/>
        </w:rPr>
        <w:t xml:space="preserve">my agent-relative reasons to save my child </w:t>
      </w:r>
      <w:r w:rsidR="008E2BEE" w:rsidRPr="005A10BC">
        <w:rPr>
          <w:rFonts w:cs="Times New Roman"/>
        </w:rPr>
        <w:t xml:space="preserve">may </w:t>
      </w:r>
      <w:r w:rsidR="00022868" w:rsidRPr="005A10BC">
        <w:rPr>
          <w:rFonts w:cs="Times New Roman"/>
        </w:rPr>
        <w:t>outweigh either my agent-relative reasons not to steal</w:t>
      </w:r>
      <w:r w:rsidR="008E2BEE" w:rsidRPr="005A10BC">
        <w:rPr>
          <w:rFonts w:cs="Times New Roman"/>
        </w:rPr>
        <w:t xml:space="preserve"> </w:t>
      </w:r>
      <w:r w:rsidR="00022868" w:rsidRPr="005A10BC">
        <w:rPr>
          <w:rFonts w:cs="Times New Roman"/>
        </w:rPr>
        <w:t>or my agent-relative reasons to preserve another child’s life, but they do not outweigh both at once.</w:t>
      </w:r>
    </w:p>
    <w:p w14:paraId="1E46ABC1" w14:textId="6FA56507" w:rsidR="00BE4DA5" w:rsidRPr="005A10BC" w:rsidRDefault="008E2BEE" w:rsidP="004C1A92">
      <w:pPr>
        <w:ind w:firstLine="720"/>
        <w:rPr>
          <w:rFonts w:cs="Times New Roman"/>
        </w:rPr>
      </w:pPr>
      <w:r w:rsidRPr="005A10BC">
        <w:rPr>
          <w:rFonts w:cs="Times New Roman"/>
        </w:rPr>
        <w:t xml:space="preserve">But the Arithmetic Hypothesis </w:t>
      </w:r>
      <w:r w:rsidR="004C1A92" w:rsidRPr="005A10BC">
        <w:rPr>
          <w:rFonts w:cs="Times New Roman"/>
        </w:rPr>
        <w:t xml:space="preserve">is implausible. If the only relevant difference between </w:t>
      </w:r>
      <w:r w:rsidR="001D6607" w:rsidRPr="005A10BC">
        <w:rPr>
          <w:rFonts w:cs="Times New Roman"/>
        </w:rPr>
        <w:t>C</w:t>
      </w:r>
      <w:r w:rsidR="004C1A92" w:rsidRPr="005A10BC">
        <w:rPr>
          <w:rFonts w:cs="Times New Roman"/>
        </w:rPr>
        <w:t xml:space="preserve">ases 2 and 3 were the </w:t>
      </w:r>
      <w:r w:rsidR="008F1AC9" w:rsidRPr="005A10BC">
        <w:rPr>
          <w:rFonts w:cs="Times New Roman"/>
        </w:rPr>
        <w:t>fact that there’s an act of theft involved</w:t>
      </w:r>
      <w:r w:rsidR="004C1A92" w:rsidRPr="005A10BC">
        <w:rPr>
          <w:rFonts w:cs="Times New Roman"/>
        </w:rPr>
        <w:t>, then it wouldn’t matter whom you</w:t>
      </w:r>
      <w:r w:rsidR="00E743C0" w:rsidRPr="005A10BC">
        <w:rPr>
          <w:rFonts w:cs="Times New Roman"/>
        </w:rPr>
        <w:t xml:space="preserve">’re taking </w:t>
      </w:r>
      <w:r w:rsidR="004C1A92" w:rsidRPr="005A10BC">
        <w:rPr>
          <w:rFonts w:cs="Times New Roman"/>
        </w:rPr>
        <w:t>from. But it does matter. Consider another case</w:t>
      </w:r>
      <w:r w:rsidR="001D6607" w:rsidRPr="005A10BC">
        <w:rPr>
          <w:rFonts w:cs="Times New Roman"/>
        </w:rPr>
        <w:t>:</w:t>
      </w:r>
    </w:p>
    <w:p w14:paraId="06F47E03" w14:textId="77777777" w:rsidR="001D6607" w:rsidRPr="005A10BC" w:rsidRDefault="001D6607" w:rsidP="003D1D6A">
      <w:pPr>
        <w:rPr>
          <w:rFonts w:cs="Times New Roman"/>
        </w:rPr>
      </w:pPr>
    </w:p>
    <w:p w14:paraId="73072D29" w14:textId="6C92FD1F" w:rsidR="00433453" w:rsidRPr="005A10BC" w:rsidRDefault="001D6607" w:rsidP="005A10BC">
      <w:pPr>
        <w:pStyle w:val="ListParagraph"/>
        <w:ind w:right="720" w:hanging="432"/>
        <w:rPr>
          <w:rFonts w:cs="Times New Roman"/>
        </w:rPr>
      </w:pPr>
      <w:r w:rsidRPr="005A10BC">
        <w:rPr>
          <w:rFonts w:cs="Times New Roman"/>
          <w:b/>
          <w:bCs/>
        </w:rPr>
        <w:t xml:space="preserve">Case 4: </w:t>
      </w:r>
      <w:r w:rsidR="00433453" w:rsidRPr="005A10BC">
        <w:rPr>
          <w:rFonts w:cs="Times New Roman"/>
        </w:rPr>
        <w:t xml:space="preserve">You and your neighbor, </w:t>
      </w:r>
      <w:r w:rsidR="00B00D88" w:rsidRPr="005A10BC">
        <w:rPr>
          <w:rFonts w:cs="Times New Roman"/>
        </w:rPr>
        <w:t>Nikolay</w:t>
      </w:r>
      <w:r w:rsidR="00433453" w:rsidRPr="005A10BC">
        <w:rPr>
          <w:rFonts w:cs="Times New Roman"/>
        </w:rPr>
        <w:t>, each have a child who is terribly sick and likely to die. You have a single dose of a medicine that could save their lives</w:t>
      </w:r>
      <w:r w:rsidR="00960F21" w:rsidRPr="005A10BC">
        <w:rPr>
          <w:rFonts w:cs="Times New Roman"/>
        </w:rPr>
        <w:t>. U</w:t>
      </w:r>
      <w:r w:rsidR="00433453" w:rsidRPr="005A10BC">
        <w:rPr>
          <w:rFonts w:cs="Times New Roman"/>
        </w:rPr>
        <w:t xml:space="preserve">nfortunately, </w:t>
      </w:r>
      <w:r w:rsidR="00960F21" w:rsidRPr="005A10BC">
        <w:rPr>
          <w:rFonts w:cs="Times New Roman"/>
        </w:rPr>
        <w:t xml:space="preserve">your </w:t>
      </w:r>
      <w:r w:rsidR="00227860" w:rsidRPr="005A10BC">
        <w:rPr>
          <w:rFonts w:cs="Times New Roman"/>
        </w:rPr>
        <w:t xml:space="preserve">child is </w:t>
      </w:r>
      <w:r w:rsidR="0019541C" w:rsidRPr="005A10BC">
        <w:rPr>
          <w:rFonts w:cs="Times New Roman"/>
        </w:rPr>
        <w:t>severely</w:t>
      </w:r>
      <w:r w:rsidR="00227860" w:rsidRPr="005A10BC">
        <w:rPr>
          <w:rFonts w:cs="Times New Roman"/>
        </w:rPr>
        <w:t xml:space="preserve"> allergic to the medicine, </w:t>
      </w:r>
      <w:r w:rsidR="00CD6FD3" w:rsidRPr="005A10BC">
        <w:rPr>
          <w:rFonts w:cs="Times New Roman"/>
        </w:rPr>
        <w:t xml:space="preserve">so you </w:t>
      </w:r>
      <w:r w:rsidR="0019541C" w:rsidRPr="005A10BC">
        <w:rPr>
          <w:rFonts w:cs="Times New Roman"/>
        </w:rPr>
        <w:t>cannot administer it without</w:t>
      </w:r>
      <w:r w:rsidR="00227860" w:rsidRPr="005A10BC">
        <w:rPr>
          <w:rFonts w:cs="Times New Roman"/>
        </w:rPr>
        <w:t xml:space="preserve"> a </w:t>
      </w:r>
      <w:r w:rsidR="00227860" w:rsidRPr="005A10BC">
        <w:rPr>
          <w:rFonts w:cs="Times New Roman"/>
        </w:rPr>
        <w:lastRenderedPageBreak/>
        <w:t>special antihistamine</w:t>
      </w:r>
      <w:r w:rsidR="00433453" w:rsidRPr="005A10BC">
        <w:rPr>
          <w:rFonts w:cs="Times New Roman"/>
        </w:rPr>
        <w:t xml:space="preserve">. </w:t>
      </w:r>
      <w:r w:rsidR="009A2F17" w:rsidRPr="005A10BC">
        <w:rPr>
          <w:rFonts w:cs="Times New Roman"/>
        </w:rPr>
        <w:t xml:space="preserve">The only </w:t>
      </w:r>
      <w:r w:rsidR="00CD6FD3" w:rsidRPr="005A10BC">
        <w:rPr>
          <w:rFonts w:cs="Times New Roman"/>
        </w:rPr>
        <w:t>person who has this antihistamine</w:t>
      </w:r>
      <w:r w:rsidR="009A2F17" w:rsidRPr="005A10BC">
        <w:rPr>
          <w:rFonts w:cs="Times New Roman"/>
        </w:rPr>
        <w:t xml:space="preserve"> is </w:t>
      </w:r>
      <w:r w:rsidR="00B00D88" w:rsidRPr="005A10BC">
        <w:rPr>
          <w:rFonts w:cs="Times New Roman"/>
        </w:rPr>
        <w:t>Grushenka</w:t>
      </w:r>
      <w:r w:rsidR="003036B7" w:rsidRPr="005A10BC">
        <w:rPr>
          <w:rFonts w:cs="Times New Roman"/>
        </w:rPr>
        <w:t xml:space="preserve">, </w:t>
      </w:r>
      <w:r w:rsidR="00D83876" w:rsidRPr="005A10BC">
        <w:rPr>
          <w:rFonts w:cs="Times New Roman"/>
        </w:rPr>
        <w:t>who</w:t>
      </w:r>
      <w:r w:rsidR="00433453" w:rsidRPr="005A10BC">
        <w:rPr>
          <w:rFonts w:cs="Times New Roman"/>
        </w:rPr>
        <w:t xml:space="preserve"> has no real use for </w:t>
      </w:r>
      <w:r w:rsidR="006A3C31" w:rsidRPr="005A10BC">
        <w:rPr>
          <w:rFonts w:cs="Times New Roman"/>
        </w:rPr>
        <w:t xml:space="preserve">it </w:t>
      </w:r>
      <w:r w:rsidR="00433453" w:rsidRPr="005A10BC">
        <w:rPr>
          <w:rFonts w:cs="Times New Roman"/>
        </w:rPr>
        <w:t xml:space="preserve">herself except that she enjoys </w:t>
      </w:r>
      <w:r w:rsidR="00CD6FD3" w:rsidRPr="005A10BC">
        <w:rPr>
          <w:rFonts w:cs="Times New Roman"/>
        </w:rPr>
        <w:t xml:space="preserve">collecting </w:t>
      </w:r>
      <w:r w:rsidR="00433453" w:rsidRPr="005A10BC">
        <w:rPr>
          <w:rFonts w:cs="Times New Roman"/>
        </w:rPr>
        <w:t xml:space="preserve">it. </w:t>
      </w:r>
      <w:r w:rsidR="009F5324" w:rsidRPr="005A10BC">
        <w:rPr>
          <w:rFonts w:cs="Times New Roman"/>
        </w:rPr>
        <w:t>Unfortunately, y</w:t>
      </w:r>
      <w:r w:rsidR="00433453" w:rsidRPr="005A10BC">
        <w:rPr>
          <w:rFonts w:cs="Times New Roman"/>
        </w:rPr>
        <w:t>ou cannot convince her to give it to you</w:t>
      </w:r>
      <w:r w:rsidR="009F5324" w:rsidRPr="005A10BC">
        <w:rPr>
          <w:rFonts w:cs="Times New Roman"/>
        </w:rPr>
        <w:t>—</w:t>
      </w:r>
      <w:r w:rsidR="00433453" w:rsidRPr="005A10BC">
        <w:rPr>
          <w:rFonts w:cs="Times New Roman"/>
        </w:rPr>
        <w:t>but you could easily take it from her while she is away.</w:t>
      </w:r>
    </w:p>
    <w:p w14:paraId="5E058BC4" w14:textId="77777777" w:rsidR="001D6607" w:rsidRPr="005A10BC" w:rsidRDefault="001D6607" w:rsidP="003D1D6A">
      <w:pPr>
        <w:ind w:right="720"/>
        <w:rPr>
          <w:rFonts w:cs="Times New Roman"/>
        </w:rPr>
      </w:pPr>
    </w:p>
    <w:p w14:paraId="433C7537" w14:textId="7738F88F" w:rsidR="00C63293" w:rsidRPr="005A10BC" w:rsidRDefault="008F1AC9" w:rsidP="00C63293">
      <w:pPr>
        <w:rPr>
          <w:rFonts w:cs="Times New Roman"/>
        </w:rPr>
      </w:pPr>
      <w:r w:rsidRPr="005A10BC">
        <w:rPr>
          <w:rFonts w:cs="Times New Roman"/>
        </w:rPr>
        <w:t xml:space="preserve">The choice here is between giving Nikolay the medicine and taking the antihistamine so that you can give the medicine to your own child. </w:t>
      </w:r>
      <w:r w:rsidR="00FA511A" w:rsidRPr="005A10BC">
        <w:rPr>
          <w:rFonts w:cs="Times New Roman"/>
        </w:rPr>
        <w:t xml:space="preserve">Like </w:t>
      </w:r>
      <w:r w:rsidR="001D6607" w:rsidRPr="005A10BC">
        <w:rPr>
          <w:rFonts w:cs="Times New Roman"/>
        </w:rPr>
        <w:t>C</w:t>
      </w:r>
      <w:r w:rsidR="00FA511A" w:rsidRPr="005A10BC">
        <w:rPr>
          <w:rFonts w:cs="Times New Roman"/>
        </w:rPr>
        <w:t xml:space="preserve">ase 3, </w:t>
      </w:r>
      <w:r w:rsidR="001D6607" w:rsidRPr="005A10BC">
        <w:rPr>
          <w:rFonts w:cs="Times New Roman"/>
        </w:rPr>
        <w:t>C</w:t>
      </w:r>
      <w:r w:rsidR="00FA511A" w:rsidRPr="005A10BC">
        <w:rPr>
          <w:rFonts w:cs="Times New Roman"/>
        </w:rPr>
        <w:t>ase 4 pits one property claim and one child’s life against your own child’s life. If the Arithmetic Hypothesis were true, the sum would come out the same: taking the antihistamine and giving your child the medicine would be impermissible. But it isn’t.</w:t>
      </w:r>
      <w:r w:rsidR="00FA511A" w:rsidRPr="005A10BC">
        <w:rPr>
          <w:rStyle w:val="FootnoteReference"/>
          <w:rFonts w:cs="Times New Roman"/>
        </w:rPr>
        <w:footnoteReference w:id="2"/>
      </w:r>
      <w:r w:rsidR="00FA511A" w:rsidRPr="005A10BC">
        <w:rPr>
          <w:rFonts w:cs="Times New Roman"/>
        </w:rPr>
        <w:t xml:space="preserve"> It will be helpful to </w:t>
      </w:r>
      <w:r w:rsidR="00BD373C" w:rsidRPr="005A10BC">
        <w:rPr>
          <w:rFonts w:cs="Times New Roman"/>
        </w:rPr>
        <w:t xml:space="preserve">represent </w:t>
      </w:r>
      <w:r w:rsidR="00AB5FA2" w:rsidRPr="005A10BC">
        <w:rPr>
          <w:rFonts w:cs="Times New Roman"/>
        </w:rPr>
        <w:t>this result</w:t>
      </w:r>
      <w:r w:rsidR="00BD373C" w:rsidRPr="005A10BC">
        <w:rPr>
          <w:rFonts w:cs="Times New Roman"/>
        </w:rPr>
        <w:t xml:space="preserve"> on</w:t>
      </w:r>
      <w:r w:rsidR="00FA511A" w:rsidRPr="005A10BC">
        <w:rPr>
          <w:rFonts w:cs="Times New Roman"/>
        </w:rPr>
        <w:t xml:space="preserve"> a table</w:t>
      </w:r>
      <w:r w:rsidR="00366567" w:rsidRPr="005A10BC">
        <w:rPr>
          <w:rFonts w:cs="Times New Roman"/>
        </w:rPr>
        <w:t>.</w:t>
      </w:r>
      <w:r w:rsidR="00820168">
        <w:rPr>
          <w:rFonts w:cs="Times New Roman"/>
        </w:rPr>
        <w:t xml:space="preserve"> (We’ll use </w:t>
      </w:r>
      <w:r w:rsidR="00421860">
        <w:rPr>
          <w:rFonts w:cs="Times New Roman"/>
        </w:rPr>
        <w:t xml:space="preserve">bold </w:t>
      </w:r>
      <w:r w:rsidR="00442D48">
        <w:rPr>
          <w:rFonts w:cs="Times New Roman"/>
        </w:rPr>
        <w:t xml:space="preserve">font </w:t>
      </w:r>
      <w:r w:rsidR="00421860">
        <w:rPr>
          <w:rFonts w:cs="Times New Roman"/>
        </w:rPr>
        <w:t>and a</w:t>
      </w:r>
      <w:r w:rsidR="00820168">
        <w:rPr>
          <w:rFonts w:cs="Times New Roman"/>
        </w:rPr>
        <w:t xml:space="preserve"> strikethrough to indicate that the </w:t>
      </w:r>
      <w:r w:rsidR="00A7766C">
        <w:rPr>
          <w:rFonts w:cs="Times New Roman"/>
        </w:rPr>
        <w:t>A</w:t>
      </w:r>
      <w:r w:rsidR="00820168">
        <w:rPr>
          <w:rFonts w:cs="Times New Roman"/>
        </w:rPr>
        <w:t xml:space="preserve">rithmetic </w:t>
      </w:r>
      <w:r w:rsidR="00A7766C">
        <w:rPr>
          <w:rFonts w:cs="Times New Roman"/>
        </w:rPr>
        <w:t>H</w:t>
      </w:r>
      <w:r w:rsidR="00820168">
        <w:rPr>
          <w:rFonts w:cs="Times New Roman"/>
        </w:rPr>
        <w:t xml:space="preserve">ypothesis </w:t>
      </w:r>
      <w:r w:rsidR="00AB71AD">
        <w:rPr>
          <w:rFonts w:cs="Times New Roman"/>
        </w:rPr>
        <w:t>is incorrect about Case 4.)</w:t>
      </w:r>
    </w:p>
    <w:p w14:paraId="44D7EF32" w14:textId="77777777" w:rsidR="00675C21" w:rsidRPr="005A10BC" w:rsidRDefault="00675C21" w:rsidP="00C63293">
      <w:pPr>
        <w:rPr>
          <w:rFonts w:cs="Times New Roman"/>
        </w:rPr>
      </w:pPr>
    </w:p>
    <w:tbl>
      <w:tblPr>
        <w:tblStyle w:val="TableGrid"/>
        <w:tblW w:w="0" w:type="auto"/>
        <w:tblLook w:val="04A0" w:firstRow="1" w:lastRow="0" w:firstColumn="1" w:lastColumn="0" w:noHBand="0" w:noVBand="1"/>
      </w:tblPr>
      <w:tblGrid>
        <w:gridCol w:w="2487"/>
        <w:gridCol w:w="1190"/>
        <w:gridCol w:w="1494"/>
        <w:gridCol w:w="1494"/>
        <w:gridCol w:w="1495"/>
        <w:gridCol w:w="1190"/>
      </w:tblGrid>
      <w:tr w:rsidR="005A10BC" w:rsidRPr="005A10BC" w14:paraId="43A4D58B" w14:textId="77777777" w:rsidTr="008B6294">
        <w:trPr>
          <w:trHeight w:val="431"/>
        </w:trPr>
        <w:tc>
          <w:tcPr>
            <w:tcW w:w="0" w:type="auto"/>
            <w:vMerge w:val="restart"/>
            <w:vAlign w:val="center"/>
          </w:tcPr>
          <w:p w14:paraId="016987F7" w14:textId="77777777" w:rsidR="00C63293" w:rsidRPr="005A10BC" w:rsidRDefault="00C63293" w:rsidP="00AE6853">
            <w:pPr>
              <w:keepNext/>
              <w:keepLines/>
              <w:jc w:val="center"/>
              <w:rPr>
                <w:rFonts w:cs="Times New Roman"/>
                <w:sz w:val="22"/>
                <w:szCs w:val="22"/>
              </w:rPr>
            </w:pPr>
            <w:r w:rsidRPr="005A10BC">
              <w:rPr>
                <w:rFonts w:cs="Times New Roman"/>
                <w:sz w:val="22"/>
                <w:szCs w:val="22"/>
              </w:rPr>
              <w:t>Action</w:t>
            </w:r>
          </w:p>
        </w:tc>
        <w:tc>
          <w:tcPr>
            <w:tcW w:w="0" w:type="auto"/>
            <w:vMerge w:val="restart"/>
            <w:vAlign w:val="center"/>
          </w:tcPr>
          <w:p w14:paraId="1A3C17D9" w14:textId="4E07D023" w:rsidR="001D6607" w:rsidRPr="005A10BC" w:rsidRDefault="001D6607" w:rsidP="00AE6853">
            <w:pPr>
              <w:keepNext/>
              <w:keepLines/>
              <w:jc w:val="center"/>
              <w:rPr>
                <w:rFonts w:cs="Times New Roman"/>
                <w:sz w:val="22"/>
                <w:szCs w:val="22"/>
              </w:rPr>
            </w:pPr>
            <w:r w:rsidRPr="005A10BC">
              <w:rPr>
                <w:rFonts w:cs="Times New Roman"/>
                <w:sz w:val="22"/>
                <w:szCs w:val="22"/>
              </w:rPr>
              <w:t>Intuitive</w:t>
            </w:r>
          </w:p>
          <w:p w14:paraId="4891BF0F" w14:textId="597C8D0D" w:rsidR="00C63293" w:rsidRPr="005A10BC" w:rsidRDefault="00C63293" w:rsidP="00AE6853">
            <w:pPr>
              <w:keepNext/>
              <w:keepLines/>
              <w:jc w:val="center"/>
              <w:rPr>
                <w:rFonts w:cs="Times New Roman"/>
                <w:sz w:val="22"/>
                <w:szCs w:val="22"/>
              </w:rPr>
            </w:pPr>
            <w:r w:rsidRPr="005A10BC">
              <w:rPr>
                <w:rFonts w:cs="Times New Roman"/>
                <w:sz w:val="22"/>
                <w:szCs w:val="22"/>
              </w:rPr>
              <w:t>Evaluation</w:t>
            </w:r>
          </w:p>
        </w:tc>
        <w:tc>
          <w:tcPr>
            <w:tcW w:w="0" w:type="auto"/>
            <w:gridSpan w:val="4"/>
            <w:vAlign w:val="center"/>
          </w:tcPr>
          <w:p w14:paraId="1A5B825C" w14:textId="77777777" w:rsidR="00C63293" w:rsidRPr="005A10BC" w:rsidRDefault="00C63293" w:rsidP="00AE6853">
            <w:pPr>
              <w:keepNext/>
              <w:keepLines/>
              <w:jc w:val="center"/>
              <w:rPr>
                <w:rFonts w:cs="Times New Roman"/>
                <w:sz w:val="22"/>
                <w:szCs w:val="22"/>
              </w:rPr>
            </w:pPr>
            <w:r w:rsidRPr="005A10BC">
              <w:rPr>
                <w:rFonts w:cs="Times New Roman"/>
                <w:sz w:val="22"/>
                <w:szCs w:val="22"/>
              </w:rPr>
              <w:t>Arithmetic Hypothesis</w:t>
            </w:r>
          </w:p>
        </w:tc>
      </w:tr>
      <w:tr w:rsidR="005A10BC" w:rsidRPr="005A10BC" w14:paraId="6FEF6DD2" w14:textId="77777777" w:rsidTr="008B6294">
        <w:trPr>
          <w:trHeight w:val="1052"/>
        </w:trPr>
        <w:tc>
          <w:tcPr>
            <w:tcW w:w="0" w:type="auto"/>
            <w:vMerge/>
            <w:vAlign w:val="center"/>
          </w:tcPr>
          <w:p w14:paraId="25A11256" w14:textId="77777777" w:rsidR="00C63293" w:rsidRPr="005A10BC" w:rsidRDefault="00C63293" w:rsidP="00AE6853">
            <w:pPr>
              <w:keepNext/>
              <w:keepLines/>
              <w:jc w:val="center"/>
              <w:rPr>
                <w:rFonts w:cs="Times New Roman"/>
                <w:sz w:val="22"/>
                <w:szCs w:val="22"/>
              </w:rPr>
            </w:pPr>
          </w:p>
        </w:tc>
        <w:tc>
          <w:tcPr>
            <w:tcW w:w="0" w:type="auto"/>
            <w:vMerge/>
            <w:vAlign w:val="center"/>
          </w:tcPr>
          <w:p w14:paraId="2F4922BE" w14:textId="77777777" w:rsidR="00C63293" w:rsidRPr="005A10BC" w:rsidRDefault="00C63293" w:rsidP="00AE6853">
            <w:pPr>
              <w:keepNext/>
              <w:keepLines/>
              <w:jc w:val="center"/>
              <w:rPr>
                <w:rFonts w:cs="Times New Roman"/>
                <w:sz w:val="22"/>
                <w:szCs w:val="22"/>
              </w:rPr>
            </w:pPr>
          </w:p>
        </w:tc>
        <w:tc>
          <w:tcPr>
            <w:tcW w:w="1494" w:type="dxa"/>
            <w:vAlign w:val="center"/>
          </w:tcPr>
          <w:p w14:paraId="23C6A107" w14:textId="77777777" w:rsidR="00C63293" w:rsidRPr="005A10BC" w:rsidRDefault="00C63293" w:rsidP="00AE6853">
            <w:pPr>
              <w:keepNext/>
              <w:keepLines/>
              <w:jc w:val="center"/>
              <w:rPr>
                <w:rFonts w:cs="Times New Roman"/>
                <w:sz w:val="22"/>
                <w:szCs w:val="22"/>
              </w:rPr>
            </w:pPr>
            <w:r w:rsidRPr="005A10BC">
              <w:rPr>
                <w:rFonts w:cs="Times New Roman"/>
                <w:sz w:val="22"/>
                <w:szCs w:val="22"/>
              </w:rPr>
              <w:t>Pro: your child lives</w:t>
            </w:r>
          </w:p>
        </w:tc>
        <w:tc>
          <w:tcPr>
            <w:tcW w:w="1494" w:type="dxa"/>
            <w:vAlign w:val="center"/>
          </w:tcPr>
          <w:p w14:paraId="161C4065" w14:textId="77777777" w:rsidR="00C63293" w:rsidRPr="005A10BC" w:rsidRDefault="00C63293" w:rsidP="00AE6853">
            <w:pPr>
              <w:keepNext/>
              <w:keepLines/>
              <w:jc w:val="center"/>
              <w:rPr>
                <w:rFonts w:cs="Times New Roman"/>
                <w:sz w:val="22"/>
                <w:szCs w:val="22"/>
              </w:rPr>
            </w:pPr>
            <w:r w:rsidRPr="005A10BC">
              <w:rPr>
                <w:rFonts w:cs="Times New Roman"/>
                <w:sz w:val="22"/>
                <w:szCs w:val="22"/>
              </w:rPr>
              <w:t>Con: another child dies</w:t>
            </w:r>
          </w:p>
        </w:tc>
        <w:tc>
          <w:tcPr>
            <w:tcW w:w="1495" w:type="dxa"/>
            <w:vAlign w:val="center"/>
          </w:tcPr>
          <w:p w14:paraId="54DF14AB" w14:textId="77777777" w:rsidR="00C63293" w:rsidRPr="005A10BC" w:rsidRDefault="00C63293" w:rsidP="00AE6853">
            <w:pPr>
              <w:keepNext/>
              <w:keepLines/>
              <w:jc w:val="center"/>
              <w:rPr>
                <w:rFonts w:cs="Times New Roman"/>
                <w:sz w:val="22"/>
                <w:szCs w:val="22"/>
              </w:rPr>
            </w:pPr>
            <w:r w:rsidRPr="005A10BC">
              <w:rPr>
                <w:rFonts w:cs="Times New Roman"/>
                <w:sz w:val="22"/>
                <w:szCs w:val="22"/>
              </w:rPr>
              <w:t>Con: violates someone’s property</w:t>
            </w:r>
          </w:p>
        </w:tc>
        <w:tc>
          <w:tcPr>
            <w:tcW w:w="0" w:type="auto"/>
            <w:vAlign w:val="center"/>
          </w:tcPr>
          <w:p w14:paraId="0D28C3E2" w14:textId="04AF2F90" w:rsidR="00820168" w:rsidRPr="005A10BC" w:rsidRDefault="00C63293" w:rsidP="00820168">
            <w:pPr>
              <w:keepNext/>
              <w:keepLines/>
              <w:jc w:val="center"/>
              <w:rPr>
                <w:rFonts w:cs="Times New Roman"/>
                <w:sz w:val="22"/>
                <w:szCs w:val="22"/>
              </w:rPr>
            </w:pPr>
            <w:r w:rsidRPr="005A10BC">
              <w:rPr>
                <w:rFonts w:cs="Times New Roman"/>
                <w:sz w:val="22"/>
                <w:szCs w:val="22"/>
              </w:rPr>
              <w:t>Evaluation</w:t>
            </w:r>
          </w:p>
        </w:tc>
      </w:tr>
      <w:tr w:rsidR="005A10BC" w:rsidRPr="005A10BC" w14:paraId="6E22B629" w14:textId="77777777" w:rsidTr="00AB71AD">
        <w:trPr>
          <w:trHeight w:val="674"/>
        </w:trPr>
        <w:tc>
          <w:tcPr>
            <w:tcW w:w="0" w:type="auto"/>
            <w:vAlign w:val="center"/>
          </w:tcPr>
          <w:p w14:paraId="4F54FE62" w14:textId="77777777" w:rsidR="00C63293" w:rsidRPr="005A10BC" w:rsidRDefault="00C63293">
            <w:pPr>
              <w:keepNext/>
              <w:keepLines/>
              <w:jc w:val="left"/>
              <w:rPr>
                <w:rFonts w:cs="Times New Roman"/>
                <w:sz w:val="22"/>
                <w:szCs w:val="22"/>
              </w:rPr>
            </w:pPr>
            <w:r w:rsidRPr="005A10BC">
              <w:rPr>
                <w:rFonts w:cs="Times New Roman"/>
                <w:sz w:val="22"/>
                <w:szCs w:val="22"/>
              </w:rPr>
              <w:t>1. Take the medicine from Grushenka</w:t>
            </w:r>
          </w:p>
        </w:tc>
        <w:tc>
          <w:tcPr>
            <w:tcW w:w="0" w:type="auto"/>
            <w:vAlign w:val="center"/>
          </w:tcPr>
          <w:p w14:paraId="0AAFE16D" w14:textId="4BFB3B5C" w:rsidR="00C63293" w:rsidRPr="005A10BC" w:rsidRDefault="00D44C94" w:rsidP="00AE6853">
            <w:pPr>
              <w:keepNext/>
              <w:keepLines/>
              <w:jc w:val="center"/>
              <w:rPr>
                <w:rFonts w:cs="Times New Roman"/>
                <w:sz w:val="22"/>
                <w:szCs w:val="22"/>
              </w:rPr>
            </w:pPr>
            <w:r w:rsidRPr="005A10BC">
              <w:rPr>
                <w:rFonts w:cs="Times New Roman"/>
                <w:sz w:val="22"/>
                <w:szCs w:val="22"/>
              </w:rPr>
              <w:t>Permissible</w:t>
            </w:r>
          </w:p>
        </w:tc>
        <w:tc>
          <w:tcPr>
            <w:tcW w:w="1494" w:type="dxa"/>
            <w:vAlign w:val="center"/>
          </w:tcPr>
          <w:p w14:paraId="1867D4B0" w14:textId="77777777" w:rsidR="00C63293" w:rsidRPr="005A10BC" w:rsidRDefault="00C63293" w:rsidP="00AE6853">
            <w:pPr>
              <w:keepNext/>
              <w:keepLines/>
              <w:jc w:val="center"/>
              <w:rPr>
                <w:rFonts w:cs="Times New Roman"/>
                <w:sz w:val="22"/>
                <w:szCs w:val="22"/>
              </w:rPr>
            </w:pPr>
            <w:r w:rsidRPr="005A10BC">
              <w:rPr>
                <w:rFonts w:cs="Times New Roman"/>
                <w:b/>
                <w:sz w:val="22"/>
                <w:szCs w:val="22"/>
              </w:rPr>
              <w:sym w:font="Wingdings" w:char="F0FC"/>
            </w:r>
          </w:p>
        </w:tc>
        <w:tc>
          <w:tcPr>
            <w:tcW w:w="1494" w:type="dxa"/>
            <w:vAlign w:val="center"/>
          </w:tcPr>
          <w:p w14:paraId="62571F5B" w14:textId="77777777" w:rsidR="00C63293" w:rsidRPr="005A10BC" w:rsidRDefault="00C63293" w:rsidP="00AE6853">
            <w:pPr>
              <w:keepNext/>
              <w:keepLines/>
              <w:jc w:val="center"/>
              <w:rPr>
                <w:rFonts w:cs="Times New Roman"/>
                <w:sz w:val="22"/>
                <w:szCs w:val="22"/>
              </w:rPr>
            </w:pPr>
          </w:p>
        </w:tc>
        <w:tc>
          <w:tcPr>
            <w:tcW w:w="1495" w:type="dxa"/>
            <w:vAlign w:val="center"/>
          </w:tcPr>
          <w:p w14:paraId="435AC179" w14:textId="77777777" w:rsidR="00C63293" w:rsidRPr="005A10BC" w:rsidRDefault="00C63293" w:rsidP="00AE6853">
            <w:pPr>
              <w:keepNext/>
              <w:keepLines/>
              <w:jc w:val="center"/>
              <w:rPr>
                <w:rFonts w:cs="Times New Roman"/>
                <w:sz w:val="22"/>
                <w:szCs w:val="22"/>
              </w:rPr>
            </w:pPr>
            <w:r w:rsidRPr="005A10BC">
              <w:rPr>
                <w:rFonts w:cs="Times New Roman"/>
                <w:b/>
                <w:sz w:val="22"/>
                <w:szCs w:val="22"/>
              </w:rPr>
              <w:sym w:font="Wingdings" w:char="F0FC"/>
            </w:r>
          </w:p>
        </w:tc>
        <w:tc>
          <w:tcPr>
            <w:tcW w:w="0" w:type="auto"/>
            <w:shd w:val="clear" w:color="auto" w:fill="auto"/>
            <w:vAlign w:val="center"/>
          </w:tcPr>
          <w:p w14:paraId="0BBD0984" w14:textId="002107DA" w:rsidR="00C63293" w:rsidRPr="005A10BC" w:rsidRDefault="00D44C94" w:rsidP="00AE6853">
            <w:pPr>
              <w:keepNext/>
              <w:keepLines/>
              <w:jc w:val="center"/>
              <w:rPr>
                <w:rFonts w:cs="Times New Roman"/>
                <w:sz w:val="22"/>
                <w:szCs w:val="22"/>
              </w:rPr>
            </w:pPr>
            <w:r w:rsidRPr="005A10BC">
              <w:rPr>
                <w:rFonts w:cs="Times New Roman"/>
                <w:sz w:val="22"/>
                <w:szCs w:val="22"/>
              </w:rPr>
              <w:t>Permissible</w:t>
            </w:r>
          </w:p>
        </w:tc>
      </w:tr>
      <w:tr w:rsidR="005A10BC" w:rsidRPr="005A10BC" w14:paraId="0E34609E" w14:textId="77777777" w:rsidTr="00AB71AD">
        <w:trPr>
          <w:trHeight w:val="719"/>
        </w:trPr>
        <w:tc>
          <w:tcPr>
            <w:tcW w:w="0" w:type="auto"/>
            <w:vAlign w:val="center"/>
          </w:tcPr>
          <w:p w14:paraId="44B33F5A" w14:textId="77777777" w:rsidR="00C63293" w:rsidRPr="005A10BC" w:rsidRDefault="00C63293">
            <w:pPr>
              <w:keepLines/>
              <w:jc w:val="left"/>
              <w:rPr>
                <w:rFonts w:cs="Times New Roman"/>
                <w:sz w:val="22"/>
                <w:szCs w:val="22"/>
              </w:rPr>
            </w:pPr>
            <w:r w:rsidRPr="005A10BC">
              <w:rPr>
                <w:rFonts w:cs="Times New Roman"/>
                <w:sz w:val="22"/>
                <w:szCs w:val="22"/>
              </w:rPr>
              <w:t>2. Give your child the medicine</w:t>
            </w:r>
          </w:p>
        </w:tc>
        <w:tc>
          <w:tcPr>
            <w:tcW w:w="0" w:type="auto"/>
            <w:vAlign w:val="center"/>
          </w:tcPr>
          <w:p w14:paraId="2B922E4C" w14:textId="0E36D7FE" w:rsidR="00C63293" w:rsidRPr="005A10BC" w:rsidRDefault="00D44C94" w:rsidP="00AE6853">
            <w:pPr>
              <w:keepLines/>
              <w:jc w:val="center"/>
              <w:rPr>
                <w:rFonts w:cs="Times New Roman"/>
                <w:sz w:val="22"/>
                <w:szCs w:val="22"/>
              </w:rPr>
            </w:pPr>
            <w:r w:rsidRPr="005A10BC">
              <w:rPr>
                <w:rFonts w:cs="Times New Roman"/>
                <w:sz w:val="22"/>
                <w:szCs w:val="22"/>
              </w:rPr>
              <w:t>Permissible</w:t>
            </w:r>
          </w:p>
        </w:tc>
        <w:tc>
          <w:tcPr>
            <w:tcW w:w="1494" w:type="dxa"/>
            <w:vAlign w:val="center"/>
          </w:tcPr>
          <w:p w14:paraId="2206E1D8" w14:textId="77777777" w:rsidR="00C63293" w:rsidRPr="005A10BC" w:rsidRDefault="00C63293" w:rsidP="00AE6853">
            <w:pPr>
              <w:keepLines/>
              <w:jc w:val="center"/>
              <w:rPr>
                <w:rFonts w:cs="Times New Roman"/>
                <w:sz w:val="22"/>
                <w:szCs w:val="22"/>
              </w:rPr>
            </w:pPr>
            <w:r w:rsidRPr="005A10BC">
              <w:rPr>
                <w:rFonts w:cs="Times New Roman"/>
                <w:b/>
                <w:sz w:val="22"/>
                <w:szCs w:val="22"/>
              </w:rPr>
              <w:sym w:font="Wingdings" w:char="F0FC"/>
            </w:r>
          </w:p>
        </w:tc>
        <w:tc>
          <w:tcPr>
            <w:tcW w:w="1494" w:type="dxa"/>
            <w:vAlign w:val="center"/>
          </w:tcPr>
          <w:p w14:paraId="7D12D2D6" w14:textId="77777777" w:rsidR="00C63293" w:rsidRPr="005A10BC" w:rsidRDefault="00C63293" w:rsidP="00AE6853">
            <w:pPr>
              <w:keepLines/>
              <w:jc w:val="center"/>
              <w:rPr>
                <w:rFonts w:cs="Times New Roman"/>
                <w:sz w:val="22"/>
                <w:szCs w:val="22"/>
              </w:rPr>
            </w:pPr>
            <w:r w:rsidRPr="005A10BC">
              <w:rPr>
                <w:rFonts w:cs="Times New Roman"/>
                <w:b/>
                <w:sz w:val="22"/>
                <w:szCs w:val="22"/>
              </w:rPr>
              <w:sym w:font="Wingdings" w:char="F0FC"/>
            </w:r>
          </w:p>
        </w:tc>
        <w:tc>
          <w:tcPr>
            <w:tcW w:w="1495" w:type="dxa"/>
            <w:vAlign w:val="center"/>
          </w:tcPr>
          <w:p w14:paraId="562F64DC" w14:textId="77777777" w:rsidR="00C63293" w:rsidRPr="005A10BC" w:rsidRDefault="00C63293" w:rsidP="00AE6853">
            <w:pPr>
              <w:keepLines/>
              <w:jc w:val="center"/>
              <w:rPr>
                <w:rFonts w:cs="Times New Roman"/>
                <w:sz w:val="22"/>
                <w:szCs w:val="22"/>
              </w:rPr>
            </w:pPr>
          </w:p>
        </w:tc>
        <w:tc>
          <w:tcPr>
            <w:tcW w:w="0" w:type="auto"/>
            <w:shd w:val="clear" w:color="auto" w:fill="auto"/>
            <w:vAlign w:val="center"/>
          </w:tcPr>
          <w:p w14:paraId="733D3558" w14:textId="6908DBAD" w:rsidR="00C63293" w:rsidRPr="005A10BC" w:rsidRDefault="00D44C94" w:rsidP="00AE6853">
            <w:pPr>
              <w:keepLines/>
              <w:jc w:val="center"/>
              <w:rPr>
                <w:rFonts w:cs="Times New Roman"/>
                <w:sz w:val="22"/>
                <w:szCs w:val="22"/>
              </w:rPr>
            </w:pPr>
            <w:r w:rsidRPr="005A10BC">
              <w:rPr>
                <w:rFonts w:cs="Times New Roman"/>
                <w:sz w:val="22"/>
                <w:szCs w:val="22"/>
              </w:rPr>
              <w:t>Permissible</w:t>
            </w:r>
          </w:p>
        </w:tc>
      </w:tr>
      <w:tr w:rsidR="005A10BC" w:rsidRPr="005A10BC" w14:paraId="7ECE222F" w14:textId="77777777" w:rsidTr="00AB71AD">
        <w:trPr>
          <w:trHeight w:val="719"/>
        </w:trPr>
        <w:tc>
          <w:tcPr>
            <w:tcW w:w="0" w:type="auto"/>
            <w:vAlign w:val="center"/>
          </w:tcPr>
          <w:p w14:paraId="0A6B3364" w14:textId="77777777" w:rsidR="00C63293" w:rsidRPr="005A10BC" w:rsidRDefault="00C63293">
            <w:pPr>
              <w:keepLines/>
              <w:jc w:val="left"/>
              <w:rPr>
                <w:rFonts w:cs="Times New Roman"/>
                <w:sz w:val="22"/>
                <w:szCs w:val="22"/>
              </w:rPr>
            </w:pPr>
            <w:r w:rsidRPr="005A10BC">
              <w:rPr>
                <w:rFonts w:cs="Times New Roman"/>
                <w:sz w:val="22"/>
                <w:szCs w:val="22"/>
              </w:rPr>
              <w:t>3. Take the medicine from Nikolay</w:t>
            </w:r>
          </w:p>
        </w:tc>
        <w:tc>
          <w:tcPr>
            <w:tcW w:w="0" w:type="auto"/>
            <w:vAlign w:val="center"/>
          </w:tcPr>
          <w:p w14:paraId="4D9F3A53" w14:textId="77777777" w:rsidR="00C63293" w:rsidRPr="005A10BC" w:rsidRDefault="00C63293" w:rsidP="00AE6853">
            <w:pPr>
              <w:keepLines/>
              <w:jc w:val="center"/>
              <w:rPr>
                <w:rFonts w:cs="Times New Roman"/>
                <w:sz w:val="22"/>
                <w:szCs w:val="22"/>
              </w:rPr>
            </w:pPr>
            <w:r w:rsidRPr="005A10BC">
              <w:rPr>
                <w:rFonts w:cs="Times New Roman"/>
                <w:sz w:val="22"/>
                <w:szCs w:val="22"/>
              </w:rPr>
              <w:t>Wrong</w:t>
            </w:r>
          </w:p>
        </w:tc>
        <w:tc>
          <w:tcPr>
            <w:tcW w:w="1494" w:type="dxa"/>
            <w:vAlign w:val="center"/>
          </w:tcPr>
          <w:p w14:paraId="708D686D" w14:textId="77777777" w:rsidR="00C63293" w:rsidRPr="005A10BC" w:rsidRDefault="00C63293" w:rsidP="00AE6853">
            <w:pPr>
              <w:keepLines/>
              <w:jc w:val="center"/>
              <w:rPr>
                <w:rFonts w:cs="Times New Roman"/>
                <w:sz w:val="22"/>
                <w:szCs w:val="22"/>
              </w:rPr>
            </w:pPr>
            <w:r w:rsidRPr="005A10BC">
              <w:rPr>
                <w:rFonts w:cs="Times New Roman"/>
                <w:b/>
                <w:sz w:val="22"/>
                <w:szCs w:val="22"/>
              </w:rPr>
              <w:sym w:font="Wingdings" w:char="F0FC"/>
            </w:r>
          </w:p>
        </w:tc>
        <w:tc>
          <w:tcPr>
            <w:tcW w:w="1494" w:type="dxa"/>
            <w:vAlign w:val="center"/>
          </w:tcPr>
          <w:p w14:paraId="7BEC1B79" w14:textId="77777777" w:rsidR="00C63293" w:rsidRPr="005A10BC" w:rsidRDefault="00C63293" w:rsidP="00AE6853">
            <w:pPr>
              <w:keepLines/>
              <w:jc w:val="center"/>
              <w:rPr>
                <w:rFonts w:cs="Times New Roman"/>
                <w:sz w:val="22"/>
                <w:szCs w:val="22"/>
              </w:rPr>
            </w:pPr>
            <w:r w:rsidRPr="005A10BC">
              <w:rPr>
                <w:rFonts w:cs="Times New Roman"/>
                <w:b/>
                <w:sz w:val="22"/>
                <w:szCs w:val="22"/>
              </w:rPr>
              <w:sym w:font="Wingdings" w:char="F0FC"/>
            </w:r>
          </w:p>
        </w:tc>
        <w:tc>
          <w:tcPr>
            <w:tcW w:w="1495" w:type="dxa"/>
            <w:vAlign w:val="center"/>
          </w:tcPr>
          <w:p w14:paraId="2BE6F728" w14:textId="77777777" w:rsidR="00C63293" w:rsidRPr="005A10BC" w:rsidRDefault="00C63293" w:rsidP="00AE6853">
            <w:pPr>
              <w:keepLines/>
              <w:jc w:val="center"/>
              <w:rPr>
                <w:rFonts w:cs="Times New Roman"/>
                <w:sz w:val="22"/>
                <w:szCs w:val="22"/>
              </w:rPr>
            </w:pPr>
            <w:r w:rsidRPr="005A10BC">
              <w:rPr>
                <w:rFonts w:cs="Times New Roman"/>
                <w:b/>
                <w:sz w:val="22"/>
                <w:szCs w:val="22"/>
              </w:rPr>
              <w:sym w:font="Wingdings" w:char="F0FC"/>
            </w:r>
          </w:p>
        </w:tc>
        <w:tc>
          <w:tcPr>
            <w:tcW w:w="0" w:type="auto"/>
            <w:shd w:val="clear" w:color="auto" w:fill="auto"/>
            <w:vAlign w:val="center"/>
          </w:tcPr>
          <w:p w14:paraId="56A4794B" w14:textId="77777777" w:rsidR="00C63293" w:rsidRPr="005A10BC" w:rsidRDefault="00C63293" w:rsidP="00AE6853">
            <w:pPr>
              <w:keepLines/>
              <w:jc w:val="center"/>
              <w:rPr>
                <w:rFonts w:cs="Times New Roman"/>
                <w:sz w:val="22"/>
                <w:szCs w:val="22"/>
              </w:rPr>
            </w:pPr>
            <w:r w:rsidRPr="005A10BC">
              <w:rPr>
                <w:rFonts w:cs="Times New Roman"/>
                <w:sz w:val="22"/>
                <w:szCs w:val="22"/>
              </w:rPr>
              <w:t>Wrong</w:t>
            </w:r>
          </w:p>
        </w:tc>
      </w:tr>
      <w:tr w:rsidR="005A10BC" w:rsidRPr="005A10BC" w14:paraId="2F087C6F" w14:textId="77777777" w:rsidTr="00AB71AD">
        <w:trPr>
          <w:trHeight w:val="971"/>
        </w:trPr>
        <w:tc>
          <w:tcPr>
            <w:tcW w:w="0" w:type="auto"/>
            <w:vAlign w:val="center"/>
          </w:tcPr>
          <w:p w14:paraId="45027383" w14:textId="77777777" w:rsidR="00C63293" w:rsidRPr="005A10BC" w:rsidRDefault="00C63293">
            <w:pPr>
              <w:keepLines/>
              <w:jc w:val="left"/>
              <w:rPr>
                <w:rFonts w:cs="Times New Roman"/>
                <w:sz w:val="22"/>
                <w:szCs w:val="22"/>
              </w:rPr>
            </w:pPr>
            <w:r w:rsidRPr="005A10BC">
              <w:rPr>
                <w:rFonts w:cs="Times New Roman"/>
                <w:sz w:val="22"/>
                <w:szCs w:val="22"/>
              </w:rPr>
              <w:t>4. Take the antihistamine and save your child</w:t>
            </w:r>
          </w:p>
        </w:tc>
        <w:tc>
          <w:tcPr>
            <w:tcW w:w="0" w:type="auto"/>
            <w:vAlign w:val="center"/>
          </w:tcPr>
          <w:p w14:paraId="0A164DF9" w14:textId="13E07118" w:rsidR="00C63293" w:rsidRPr="005A10BC" w:rsidRDefault="00D44C94" w:rsidP="00AE6853">
            <w:pPr>
              <w:keepLines/>
              <w:jc w:val="center"/>
              <w:rPr>
                <w:rFonts w:cs="Times New Roman"/>
                <w:sz w:val="22"/>
                <w:szCs w:val="22"/>
              </w:rPr>
            </w:pPr>
            <w:r w:rsidRPr="005A10BC">
              <w:rPr>
                <w:rFonts w:cs="Times New Roman"/>
                <w:sz w:val="22"/>
                <w:szCs w:val="22"/>
              </w:rPr>
              <w:t>Permissible</w:t>
            </w:r>
          </w:p>
        </w:tc>
        <w:tc>
          <w:tcPr>
            <w:tcW w:w="1494" w:type="dxa"/>
            <w:vAlign w:val="center"/>
          </w:tcPr>
          <w:p w14:paraId="14B9F3B8" w14:textId="77777777" w:rsidR="00C63293" w:rsidRPr="005A10BC" w:rsidRDefault="00C63293" w:rsidP="00AE6853">
            <w:pPr>
              <w:keepLines/>
              <w:jc w:val="center"/>
              <w:rPr>
                <w:rFonts w:cs="Times New Roman"/>
                <w:b/>
                <w:sz w:val="22"/>
                <w:szCs w:val="22"/>
              </w:rPr>
            </w:pPr>
            <w:r w:rsidRPr="005A10BC">
              <w:rPr>
                <w:rFonts w:cs="Times New Roman"/>
                <w:b/>
                <w:sz w:val="22"/>
                <w:szCs w:val="22"/>
              </w:rPr>
              <w:sym w:font="Wingdings" w:char="F0FC"/>
            </w:r>
          </w:p>
        </w:tc>
        <w:tc>
          <w:tcPr>
            <w:tcW w:w="1494" w:type="dxa"/>
            <w:vAlign w:val="center"/>
          </w:tcPr>
          <w:p w14:paraId="3CC79E67" w14:textId="77777777" w:rsidR="00C63293" w:rsidRPr="005A10BC" w:rsidRDefault="00C63293" w:rsidP="00AE6853">
            <w:pPr>
              <w:keepLines/>
              <w:jc w:val="center"/>
              <w:rPr>
                <w:rFonts w:cs="Times New Roman"/>
                <w:sz w:val="22"/>
                <w:szCs w:val="22"/>
              </w:rPr>
            </w:pPr>
            <w:r w:rsidRPr="005A10BC">
              <w:rPr>
                <w:rFonts w:cs="Times New Roman"/>
                <w:b/>
                <w:sz w:val="22"/>
                <w:szCs w:val="22"/>
              </w:rPr>
              <w:sym w:font="Wingdings" w:char="F0FC"/>
            </w:r>
          </w:p>
        </w:tc>
        <w:tc>
          <w:tcPr>
            <w:tcW w:w="1495" w:type="dxa"/>
            <w:vAlign w:val="center"/>
          </w:tcPr>
          <w:p w14:paraId="5114B6F9" w14:textId="77777777" w:rsidR="00C63293" w:rsidRPr="005A10BC" w:rsidRDefault="00C63293" w:rsidP="00AE6853">
            <w:pPr>
              <w:keepLines/>
              <w:jc w:val="center"/>
              <w:rPr>
                <w:rFonts w:cs="Times New Roman"/>
                <w:sz w:val="22"/>
                <w:szCs w:val="22"/>
              </w:rPr>
            </w:pPr>
            <w:r w:rsidRPr="005A10BC">
              <w:rPr>
                <w:rFonts w:cs="Times New Roman"/>
                <w:b/>
                <w:sz w:val="22"/>
                <w:szCs w:val="22"/>
              </w:rPr>
              <w:sym w:font="Wingdings" w:char="F0FC"/>
            </w:r>
          </w:p>
        </w:tc>
        <w:tc>
          <w:tcPr>
            <w:tcW w:w="0" w:type="auto"/>
            <w:shd w:val="clear" w:color="auto" w:fill="auto"/>
            <w:vAlign w:val="center"/>
          </w:tcPr>
          <w:p w14:paraId="22BC5B54" w14:textId="77777777" w:rsidR="00C63293" w:rsidRPr="00E3323C" w:rsidRDefault="00C63293" w:rsidP="00AE6853">
            <w:pPr>
              <w:keepLines/>
              <w:jc w:val="center"/>
              <w:rPr>
                <w:rFonts w:cs="Times New Roman"/>
                <w:b/>
                <w:bCs/>
                <w:strike/>
                <w:sz w:val="22"/>
                <w:szCs w:val="22"/>
              </w:rPr>
            </w:pPr>
            <w:r w:rsidRPr="00E3323C">
              <w:rPr>
                <w:rFonts w:cs="Times New Roman"/>
                <w:b/>
                <w:bCs/>
                <w:strike/>
                <w:sz w:val="22"/>
                <w:szCs w:val="22"/>
              </w:rPr>
              <w:t>Wrong</w:t>
            </w:r>
          </w:p>
        </w:tc>
      </w:tr>
    </w:tbl>
    <w:p w14:paraId="73E21135" w14:textId="77777777" w:rsidR="002376B2" w:rsidRPr="005A10BC" w:rsidRDefault="002376B2" w:rsidP="002376B2">
      <w:pPr>
        <w:rPr>
          <w:rFonts w:cs="Times New Roman"/>
        </w:rPr>
      </w:pPr>
    </w:p>
    <w:p w14:paraId="1041C6A9" w14:textId="60BC16BD" w:rsidR="00C36E50" w:rsidRPr="005A10BC" w:rsidRDefault="00C36E50" w:rsidP="00C36E50">
      <w:pPr>
        <w:rPr>
          <w:rFonts w:cs="Times New Roman"/>
        </w:rPr>
      </w:pPr>
      <w:r w:rsidRPr="005A10BC">
        <w:rPr>
          <w:rFonts w:cs="Times New Roman"/>
        </w:rPr>
        <w:t>T</w:t>
      </w:r>
      <w:r w:rsidR="00366A5A" w:rsidRPr="005A10BC">
        <w:rPr>
          <w:rFonts w:cs="Times New Roman"/>
        </w:rPr>
        <w:t xml:space="preserve">he Arithmetic Hypothesis </w:t>
      </w:r>
      <w:r w:rsidRPr="005A10BC">
        <w:rPr>
          <w:rFonts w:cs="Times New Roman"/>
        </w:rPr>
        <w:t xml:space="preserve">does not handle </w:t>
      </w:r>
      <w:r w:rsidR="001D6607" w:rsidRPr="005A10BC">
        <w:rPr>
          <w:rFonts w:cs="Times New Roman"/>
        </w:rPr>
        <w:t>C</w:t>
      </w:r>
      <w:r w:rsidRPr="005A10BC">
        <w:rPr>
          <w:rFonts w:cs="Times New Roman"/>
        </w:rPr>
        <w:t>ase 4 correctly</w:t>
      </w:r>
      <w:r w:rsidR="00B3718E" w:rsidRPr="005A10BC">
        <w:rPr>
          <w:rFonts w:cs="Times New Roman"/>
        </w:rPr>
        <w:t xml:space="preserve">, </w:t>
      </w:r>
      <w:r w:rsidRPr="005A10BC">
        <w:rPr>
          <w:rFonts w:cs="Times New Roman"/>
        </w:rPr>
        <w:t xml:space="preserve">and this suggests that it does not </w:t>
      </w:r>
      <w:r w:rsidR="00752103" w:rsidRPr="005A10BC">
        <w:rPr>
          <w:rFonts w:cs="Times New Roman"/>
        </w:rPr>
        <w:t>capture</w:t>
      </w:r>
      <w:r w:rsidRPr="005A10BC">
        <w:rPr>
          <w:rFonts w:cs="Times New Roman"/>
        </w:rPr>
        <w:t xml:space="preserve"> the </w:t>
      </w:r>
      <w:r w:rsidR="00A02D7E" w:rsidRPr="005A10BC">
        <w:rPr>
          <w:rFonts w:cs="Times New Roman"/>
        </w:rPr>
        <w:t>relevant</w:t>
      </w:r>
      <w:r w:rsidRPr="005A10BC">
        <w:rPr>
          <w:rFonts w:cs="Times New Roman"/>
        </w:rPr>
        <w:t xml:space="preserve"> difference between </w:t>
      </w:r>
      <w:r w:rsidR="001D6607" w:rsidRPr="005A10BC">
        <w:rPr>
          <w:rFonts w:cs="Times New Roman"/>
        </w:rPr>
        <w:t>C</w:t>
      </w:r>
      <w:r w:rsidR="00377C88" w:rsidRPr="005A10BC">
        <w:rPr>
          <w:rFonts w:cs="Times New Roman"/>
        </w:rPr>
        <w:t xml:space="preserve">ase 3 and </w:t>
      </w:r>
      <w:r w:rsidR="001D6607" w:rsidRPr="005A10BC">
        <w:rPr>
          <w:rFonts w:cs="Times New Roman"/>
        </w:rPr>
        <w:t>C</w:t>
      </w:r>
      <w:r w:rsidR="00377C88" w:rsidRPr="005A10BC">
        <w:rPr>
          <w:rFonts w:cs="Times New Roman"/>
        </w:rPr>
        <w:t>ases 1 and 2.</w:t>
      </w:r>
    </w:p>
    <w:p w14:paraId="0C2432A3" w14:textId="0D47B3E5" w:rsidR="00FE1B39" w:rsidRPr="005A10BC" w:rsidRDefault="00B06AFC" w:rsidP="0081374A">
      <w:pPr>
        <w:ind w:firstLine="720"/>
        <w:rPr>
          <w:rFonts w:cs="Times New Roman"/>
        </w:rPr>
      </w:pPr>
      <w:r w:rsidRPr="005A10BC">
        <w:rPr>
          <w:rFonts w:cs="Times New Roman"/>
        </w:rPr>
        <w:lastRenderedPageBreak/>
        <w:t>W</w:t>
      </w:r>
      <w:r w:rsidR="0081374A" w:rsidRPr="005A10BC">
        <w:rPr>
          <w:rFonts w:cs="Times New Roman"/>
        </w:rPr>
        <w:t>hat is it</w:t>
      </w:r>
      <w:r w:rsidRPr="005A10BC">
        <w:rPr>
          <w:rFonts w:cs="Times New Roman"/>
        </w:rPr>
        <w:t>, then,</w:t>
      </w:r>
      <w:r w:rsidR="0081374A" w:rsidRPr="005A10BC">
        <w:rPr>
          <w:rFonts w:cs="Times New Roman"/>
        </w:rPr>
        <w:t xml:space="preserve"> </w:t>
      </w:r>
      <w:r w:rsidR="00C36E50" w:rsidRPr="005A10BC">
        <w:rPr>
          <w:rFonts w:cs="Times New Roman"/>
        </w:rPr>
        <w:t xml:space="preserve">that distinguishes </w:t>
      </w:r>
      <w:r w:rsidR="001D6607" w:rsidRPr="005A10BC">
        <w:rPr>
          <w:rFonts w:cs="Times New Roman"/>
        </w:rPr>
        <w:t>C</w:t>
      </w:r>
      <w:r w:rsidR="00C36E50" w:rsidRPr="005A10BC">
        <w:rPr>
          <w:rFonts w:cs="Times New Roman"/>
        </w:rPr>
        <w:t xml:space="preserve">ase </w:t>
      </w:r>
      <w:r w:rsidR="00377C88" w:rsidRPr="005A10BC">
        <w:rPr>
          <w:rFonts w:cs="Times New Roman"/>
        </w:rPr>
        <w:t xml:space="preserve">3 from </w:t>
      </w:r>
      <w:r w:rsidR="001D6607" w:rsidRPr="005A10BC">
        <w:rPr>
          <w:rFonts w:cs="Times New Roman"/>
        </w:rPr>
        <w:t>C</w:t>
      </w:r>
      <w:r w:rsidR="00377C88" w:rsidRPr="005A10BC">
        <w:rPr>
          <w:rFonts w:cs="Times New Roman"/>
        </w:rPr>
        <w:t>ases 1 and 2</w:t>
      </w:r>
      <w:r w:rsidR="0081374A" w:rsidRPr="005A10BC">
        <w:rPr>
          <w:rFonts w:cs="Times New Roman"/>
        </w:rPr>
        <w:t xml:space="preserve">? We’ve tried a solution </w:t>
      </w:r>
      <w:r w:rsidR="0084521B" w:rsidRPr="005A10BC">
        <w:rPr>
          <w:rFonts w:cs="Times New Roman"/>
        </w:rPr>
        <w:t xml:space="preserve">on which </w:t>
      </w:r>
      <w:r w:rsidR="0081374A" w:rsidRPr="005A10BC">
        <w:rPr>
          <w:rFonts w:cs="Times New Roman"/>
        </w:rPr>
        <w:t xml:space="preserve">the same kinds of acts are implicated in all three cases, </w:t>
      </w:r>
      <w:r w:rsidR="0084521B" w:rsidRPr="005A10BC">
        <w:rPr>
          <w:rFonts w:cs="Times New Roman"/>
        </w:rPr>
        <w:t xml:space="preserve">which </w:t>
      </w:r>
      <w:r w:rsidR="0081374A" w:rsidRPr="005A10BC">
        <w:rPr>
          <w:rFonts w:cs="Times New Roman"/>
        </w:rPr>
        <w:t>distinguish</w:t>
      </w:r>
      <w:r w:rsidR="00752103" w:rsidRPr="005A10BC">
        <w:rPr>
          <w:rFonts w:cs="Times New Roman"/>
        </w:rPr>
        <w:t>es</w:t>
      </w:r>
      <w:r w:rsidR="0081374A" w:rsidRPr="005A10BC">
        <w:rPr>
          <w:rFonts w:cs="Times New Roman"/>
        </w:rPr>
        <w:t xml:space="preserve"> them </w:t>
      </w:r>
      <w:r w:rsidR="008A2603" w:rsidRPr="005A10BC">
        <w:rPr>
          <w:rFonts w:cs="Times New Roman"/>
        </w:rPr>
        <w:t>simply by counting up</w:t>
      </w:r>
      <w:r w:rsidR="0081374A" w:rsidRPr="005A10BC">
        <w:rPr>
          <w:rFonts w:cs="Times New Roman"/>
        </w:rPr>
        <w:t xml:space="preserve"> these acts. Perhaps</w:t>
      </w:r>
      <w:r w:rsidR="00C82D97" w:rsidRPr="005A10BC">
        <w:rPr>
          <w:rFonts w:cs="Times New Roman"/>
        </w:rPr>
        <w:t xml:space="preserve"> </w:t>
      </w:r>
      <w:r w:rsidR="0081374A" w:rsidRPr="005A10BC">
        <w:rPr>
          <w:rFonts w:cs="Times New Roman"/>
        </w:rPr>
        <w:t xml:space="preserve">we should jettison that assumption, and </w:t>
      </w:r>
      <w:r w:rsidR="0084521B" w:rsidRPr="005A10BC">
        <w:rPr>
          <w:rFonts w:cs="Times New Roman"/>
        </w:rPr>
        <w:t xml:space="preserve">instead </w:t>
      </w:r>
      <w:r w:rsidR="0081374A" w:rsidRPr="005A10BC">
        <w:rPr>
          <w:rFonts w:cs="Times New Roman"/>
        </w:rPr>
        <w:t>distinguish the cases by the kinds of acts they involve.</w:t>
      </w:r>
      <w:r w:rsidR="00E84268" w:rsidRPr="005A10BC">
        <w:rPr>
          <w:rFonts w:cs="Times New Roman"/>
        </w:rPr>
        <w:t xml:space="preserve"> </w:t>
      </w:r>
      <w:r w:rsidR="0081374A" w:rsidRPr="005A10BC">
        <w:rPr>
          <w:rFonts w:cs="Times New Roman"/>
        </w:rPr>
        <w:t xml:space="preserve">The </w:t>
      </w:r>
      <w:r w:rsidR="00A02D7E" w:rsidRPr="005A10BC">
        <w:rPr>
          <w:rFonts w:cs="Times New Roman"/>
        </w:rPr>
        <w:t>obvious</w:t>
      </w:r>
      <w:r w:rsidR="006C0B07" w:rsidRPr="005A10BC">
        <w:rPr>
          <w:rFonts w:cs="Times New Roman"/>
        </w:rPr>
        <w:t xml:space="preserve"> </w:t>
      </w:r>
      <w:r w:rsidR="0081374A" w:rsidRPr="005A10BC">
        <w:rPr>
          <w:rFonts w:cs="Times New Roman"/>
        </w:rPr>
        <w:t xml:space="preserve">move </w:t>
      </w:r>
      <w:r w:rsidR="006C0B07" w:rsidRPr="005A10BC">
        <w:rPr>
          <w:rFonts w:cs="Times New Roman"/>
        </w:rPr>
        <w:t>is to distinguish</w:t>
      </w:r>
      <w:r w:rsidR="0081374A" w:rsidRPr="005A10BC">
        <w:rPr>
          <w:rFonts w:cs="Times New Roman"/>
        </w:rPr>
        <w:t xml:space="preserve"> what you do to </w:t>
      </w:r>
      <w:r w:rsidR="00B7148B" w:rsidRPr="005A10BC">
        <w:rPr>
          <w:rFonts w:cs="Times New Roman"/>
        </w:rPr>
        <w:t>Nikolay’s</w:t>
      </w:r>
      <w:r w:rsidR="0081374A" w:rsidRPr="005A10BC">
        <w:rPr>
          <w:rFonts w:cs="Times New Roman"/>
        </w:rPr>
        <w:t xml:space="preserve"> child in each case. Let’s call </w:t>
      </w:r>
      <w:r w:rsidR="00061A7B" w:rsidRPr="005A10BC">
        <w:rPr>
          <w:rFonts w:cs="Times New Roman"/>
        </w:rPr>
        <w:t>this</w:t>
      </w:r>
      <w:r w:rsidR="0081374A" w:rsidRPr="005A10BC">
        <w:rPr>
          <w:rFonts w:cs="Times New Roman"/>
        </w:rPr>
        <w:t xml:space="preserve"> ‘the </w:t>
      </w:r>
      <w:r w:rsidR="0081374A" w:rsidRPr="005A10BC">
        <w:rPr>
          <w:rFonts w:cs="Times New Roman"/>
          <w:i/>
          <w:iCs/>
        </w:rPr>
        <w:t>Causal Hypothesis</w:t>
      </w:r>
      <w:r w:rsidR="0081374A" w:rsidRPr="005A10BC">
        <w:rPr>
          <w:rFonts w:cs="Times New Roman"/>
        </w:rPr>
        <w:t xml:space="preserve">’: </w:t>
      </w:r>
      <w:r w:rsidR="00A66B5C" w:rsidRPr="005A10BC">
        <w:rPr>
          <w:rFonts w:cs="Times New Roman"/>
        </w:rPr>
        <w:t xml:space="preserve">the difference between </w:t>
      </w:r>
      <w:r w:rsidR="001D6607" w:rsidRPr="005A10BC">
        <w:rPr>
          <w:rFonts w:cs="Times New Roman"/>
        </w:rPr>
        <w:t>C</w:t>
      </w:r>
      <w:r w:rsidR="00A66B5C" w:rsidRPr="005A10BC">
        <w:rPr>
          <w:rFonts w:cs="Times New Roman"/>
        </w:rPr>
        <w:t>ases 2 and 3 is that, if you took the medicine from Nikolay’s child</w:t>
      </w:r>
      <w:r w:rsidR="00F713B9" w:rsidRPr="005A10BC">
        <w:rPr>
          <w:rFonts w:cs="Times New Roman"/>
        </w:rPr>
        <w:t xml:space="preserve"> in Case 3</w:t>
      </w:r>
      <w:r w:rsidR="00A66B5C" w:rsidRPr="005A10BC">
        <w:rPr>
          <w:rFonts w:cs="Times New Roman"/>
        </w:rPr>
        <w:t xml:space="preserve">, </w:t>
      </w:r>
      <w:r w:rsidR="00FE1B39" w:rsidRPr="005A10BC">
        <w:rPr>
          <w:rFonts w:cs="Times New Roman"/>
        </w:rPr>
        <w:t xml:space="preserve">in an important sense </w:t>
      </w:r>
      <w:r w:rsidR="00A66B5C" w:rsidRPr="005A10BC">
        <w:rPr>
          <w:rFonts w:cs="Times New Roman"/>
        </w:rPr>
        <w:t xml:space="preserve">you would be killing the child—and that is </w:t>
      </w:r>
      <w:r w:rsidR="00FE1B39" w:rsidRPr="005A10BC">
        <w:rPr>
          <w:rFonts w:cs="Times New Roman"/>
        </w:rPr>
        <w:t>impermissible</w:t>
      </w:r>
      <w:r w:rsidR="001A559D" w:rsidRPr="005A10BC">
        <w:rPr>
          <w:rFonts w:cs="Times New Roman"/>
        </w:rPr>
        <w:t>.</w:t>
      </w:r>
    </w:p>
    <w:p w14:paraId="5BB5A7D4" w14:textId="403B33B5" w:rsidR="00E84268" w:rsidRPr="005A10BC" w:rsidRDefault="00606623" w:rsidP="0081374A">
      <w:pPr>
        <w:ind w:firstLine="720"/>
        <w:rPr>
          <w:rFonts w:cs="Times New Roman"/>
        </w:rPr>
      </w:pPr>
      <w:r w:rsidRPr="005A10BC">
        <w:rPr>
          <w:rFonts w:cs="Times New Roman"/>
        </w:rPr>
        <w:t xml:space="preserve">What exactly distinguishes </w:t>
      </w:r>
      <w:r w:rsidR="00E84268" w:rsidRPr="005A10BC">
        <w:rPr>
          <w:rFonts w:cs="Times New Roman"/>
        </w:rPr>
        <w:t>killing and letting die is a matter of controversy</w:t>
      </w:r>
      <w:r w:rsidR="00236AD9" w:rsidRPr="005A10BC">
        <w:rPr>
          <w:rFonts w:cs="Times New Roman"/>
        </w:rPr>
        <w:t>, b</w:t>
      </w:r>
      <w:r w:rsidR="00E84268" w:rsidRPr="005A10BC">
        <w:rPr>
          <w:rFonts w:cs="Times New Roman"/>
        </w:rPr>
        <w:t xml:space="preserve">ut </w:t>
      </w:r>
      <w:r w:rsidR="00236AD9" w:rsidRPr="005A10BC">
        <w:rPr>
          <w:rFonts w:cs="Times New Roman"/>
        </w:rPr>
        <w:t xml:space="preserve">for our purposes </w:t>
      </w:r>
      <w:r w:rsidR="00E84268" w:rsidRPr="005A10BC">
        <w:rPr>
          <w:rFonts w:cs="Times New Roman"/>
        </w:rPr>
        <w:t xml:space="preserve">we can leave </w:t>
      </w:r>
      <w:r w:rsidR="00236AD9" w:rsidRPr="005A10BC">
        <w:rPr>
          <w:rFonts w:cs="Times New Roman"/>
        </w:rPr>
        <w:t>the controversy</w:t>
      </w:r>
      <w:r w:rsidR="00E84268" w:rsidRPr="005A10BC">
        <w:rPr>
          <w:rFonts w:cs="Times New Roman"/>
        </w:rPr>
        <w:t xml:space="preserve"> aside</w:t>
      </w:r>
      <w:r w:rsidR="00DE2F58" w:rsidRPr="005A10BC">
        <w:rPr>
          <w:rFonts w:cs="Times New Roman"/>
        </w:rPr>
        <w:t>. H</w:t>
      </w:r>
      <w:r w:rsidR="00C63293" w:rsidRPr="005A10BC">
        <w:rPr>
          <w:rFonts w:cs="Times New Roman"/>
        </w:rPr>
        <w:t>owever we</w:t>
      </w:r>
      <w:r w:rsidR="00DE2F58" w:rsidRPr="005A10BC">
        <w:rPr>
          <w:rFonts w:cs="Times New Roman"/>
        </w:rPr>
        <w:t>’re to</w:t>
      </w:r>
      <w:r w:rsidR="00C63293" w:rsidRPr="005A10BC">
        <w:rPr>
          <w:rFonts w:cs="Times New Roman"/>
        </w:rPr>
        <w:t xml:space="preserve"> understand it, some such </w:t>
      </w:r>
      <w:r w:rsidR="00AB2CD0" w:rsidRPr="005A10BC">
        <w:rPr>
          <w:rFonts w:cs="Times New Roman"/>
        </w:rPr>
        <w:t>distinction</w:t>
      </w:r>
      <w:r w:rsidR="00C63293" w:rsidRPr="005A10BC">
        <w:rPr>
          <w:rFonts w:cs="Times New Roman"/>
        </w:rPr>
        <w:t xml:space="preserve"> is plausibly at work here.</w:t>
      </w:r>
      <w:r w:rsidR="00E84268" w:rsidRPr="005A10BC">
        <w:rPr>
          <w:rFonts w:cs="Times New Roman"/>
        </w:rPr>
        <w:t xml:space="preserve"> In </w:t>
      </w:r>
      <w:r w:rsidR="001D6607" w:rsidRPr="005A10BC">
        <w:rPr>
          <w:rFonts w:cs="Times New Roman"/>
        </w:rPr>
        <w:t>C</w:t>
      </w:r>
      <w:r w:rsidR="00E84268" w:rsidRPr="005A10BC">
        <w:rPr>
          <w:rFonts w:cs="Times New Roman"/>
        </w:rPr>
        <w:t xml:space="preserve">ase 2, if you don’t act at all, Nikolay’s child will still die. In </w:t>
      </w:r>
      <w:r w:rsidR="001D6607" w:rsidRPr="005A10BC">
        <w:rPr>
          <w:rFonts w:cs="Times New Roman"/>
        </w:rPr>
        <w:t>C</w:t>
      </w:r>
      <w:r w:rsidR="00E84268" w:rsidRPr="005A10BC">
        <w:rPr>
          <w:rFonts w:cs="Times New Roman"/>
        </w:rPr>
        <w:t>ase 3, that isn’t so.</w:t>
      </w:r>
    </w:p>
    <w:p w14:paraId="0536B532" w14:textId="5F201279" w:rsidR="003C78D7" w:rsidRPr="005A10BC" w:rsidRDefault="003C78D7" w:rsidP="00366A5A">
      <w:pPr>
        <w:ind w:firstLine="720"/>
        <w:rPr>
          <w:rFonts w:cs="Times New Roman"/>
        </w:rPr>
      </w:pPr>
      <w:r w:rsidRPr="005A10BC">
        <w:rPr>
          <w:rFonts w:cs="Times New Roman"/>
        </w:rPr>
        <w:t xml:space="preserve">But </w:t>
      </w:r>
      <w:r w:rsidR="0095115C" w:rsidRPr="005A10BC">
        <w:rPr>
          <w:rFonts w:cs="Times New Roman"/>
        </w:rPr>
        <w:t>the Causal Hypothesis</w:t>
      </w:r>
      <w:r w:rsidRPr="005A10BC">
        <w:rPr>
          <w:rFonts w:cs="Times New Roman"/>
        </w:rPr>
        <w:t xml:space="preserve"> will not work either</w:t>
      </w:r>
      <w:r w:rsidR="00972476" w:rsidRPr="005A10BC">
        <w:rPr>
          <w:rFonts w:cs="Times New Roman"/>
        </w:rPr>
        <w:t xml:space="preserve">—at least, not if this difference between killing and letting die </w:t>
      </w:r>
      <w:r w:rsidR="005B5DA0" w:rsidRPr="005A10BC">
        <w:rPr>
          <w:rFonts w:cs="Times New Roman"/>
        </w:rPr>
        <w:t xml:space="preserve">is </w:t>
      </w:r>
      <w:r w:rsidR="00874A15" w:rsidRPr="005A10BC">
        <w:rPr>
          <w:rFonts w:cs="Times New Roman"/>
        </w:rPr>
        <w:t>independent of</w:t>
      </w:r>
      <w:r w:rsidR="005B5DA0" w:rsidRPr="005A10BC">
        <w:rPr>
          <w:rFonts w:cs="Times New Roman"/>
        </w:rPr>
        <w:t xml:space="preserve"> </w:t>
      </w:r>
      <w:r w:rsidR="00C908AC" w:rsidRPr="005A10BC">
        <w:rPr>
          <w:rFonts w:cs="Times New Roman"/>
        </w:rPr>
        <w:t xml:space="preserve">considerations about property </w:t>
      </w:r>
      <w:r w:rsidR="00FF0131" w:rsidRPr="005A10BC">
        <w:rPr>
          <w:rFonts w:cs="Times New Roman"/>
        </w:rPr>
        <w:t>rights</w:t>
      </w:r>
      <w:r w:rsidR="00972476" w:rsidRPr="005A10BC">
        <w:rPr>
          <w:rFonts w:cs="Times New Roman"/>
        </w:rPr>
        <w:t xml:space="preserve">. </w:t>
      </w:r>
      <w:r w:rsidR="0021601E" w:rsidRPr="005A10BC">
        <w:rPr>
          <w:rFonts w:cs="Times New Roman"/>
        </w:rPr>
        <w:t xml:space="preserve">Consider </w:t>
      </w:r>
      <w:r w:rsidR="00E81367" w:rsidRPr="005A10BC">
        <w:rPr>
          <w:rFonts w:cs="Times New Roman"/>
        </w:rPr>
        <w:t>two more cases</w:t>
      </w:r>
      <w:r w:rsidR="00F713B9" w:rsidRPr="005A10BC">
        <w:rPr>
          <w:rFonts w:cs="Times New Roman"/>
        </w:rPr>
        <w:t>:</w:t>
      </w:r>
    </w:p>
    <w:p w14:paraId="04A9644B" w14:textId="77777777" w:rsidR="001D6607" w:rsidRPr="005A10BC" w:rsidRDefault="001D6607" w:rsidP="003D1D6A">
      <w:pPr>
        <w:rPr>
          <w:rFonts w:cs="Times New Roman"/>
        </w:rPr>
      </w:pPr>
    </w:p>
    <w:p w14:paraId="7351BFEC" w14:textId="7DCEC077" w:rsidR="0021601E" w:rsidRPr="005A10BC" w:rsidRDefault="001D6607" w:rsidP="005A10BC">
      <w:pPr>
        <w:pStyle w:val="ListParagraph"/>
        <w:ind w:right="720" w:hanging="432"/>
        <w:rPr>
          <w:rFonts w:cs="Times New Roman"/>
        </w:rPr>
      </w:pPr>
      <w:r w:rsidRPr="005A10BC">
        <w:rPr>
          <w:rFonts w:cs="Times New Roman"/>
          <w:b/>
          <w:bCs/>
        </w:rPr>
        <w:t xml:space="preserve">Case 5: </w:t>
      </w:r>
      <w:r w:rsidR="00A5750B" w:rsidRPr="005A10BC">
        <w:rPr>
          <w:rFonts w:cs="Times New Roman"/>
        </w:rPr>
        <w:t xml:space="preserve">You and your neighbor, </w:t>
      </w:r>
      <w:r w:rsidR="00B00D88" w:rsidRPr="005A10BC">
        <w:rPr>
          <w:rFonts w:cs="Times New Roman"/>
        </w:rPr>
        <w:t>Nikolay</w:t>
      </w:r>
      <w:r w:rsidR="00A5750B" w:rsidRPr="005A10BC">
        <w:rPr>
          <w:rFonts w:cs="Times New Roman"/>
        </w:rPr>
        <w:t xml:space="preserve">, each have a child who is terribly sick and likely to die. </w:t>
      </w:r>
      <w:r w:rsidR="0095115C" w:rsidRPr="005A10BC">
        <w:rPr>
          <w:rFonts w:cs="Times New Roman"/>
        </w:rPr>
        <w:t>Your neighbor, Katerina,</w:t>
      </w:r>
      <w:r w:rsidR="00A5750B" w:rsidRPr="005A10BC">
        <w:rPr>
          <w:rFonts w:cs="Times New Roman"/>
        </w:rPr>
        <w:t xml:space="preserve"> has the only dose of a medicine that could cure the sickness</w:t>
      </w:r>
      <w:r w:rsidR="00043C5A" w:rsidRPr="005A10BC">
        <w:rPr>
          <w:rFonts w:cs="Times New Roman"/>
        </w:rPr>
        <w:t>,</w:t>
      </w:r>
      <w:r w:rsidR="00A5750B" w:rsidRPr="005A10BC">
        <w:rPr>
          <w:rFonts w:cs="Times New Roman"/>
        </w:rPr>
        <w:t xml:space="preserve"> and </w:t>
      </w:r>
      <w:r w:rsidR="00043C5A" w:rsidRPr="005A10BC">
        <w:rPr>
          <w:rFonts w:cs="Times New Roman"/>
        </w:rPr>
        <w:t xml:space="preserve">she </w:t>
      </w:r>
      <w:r w:rsidR="00FE49A4" w:rsidRPr="005A10BC">
        <w:rPr>
          <w:rFonts w:cs="Times New Roman"/>
        </w:rPr>
        <w:t>intends</w:t>
      </w:r>
      <w:r w:rsidR="00A5750B" w:rsidRPr="005A10BC">
        <w:rPr>
          <w:rFonts w:cs="Times New Roman"/>
        </w:rPr>
        <w:t xml:space="preserve"> to give it to </w:t>
      </w:r>
      <w:r w:rsidR="00B00D88" w:rsidRPr="005A10BC">
        <w:rPr>
          <w:rFonts w:cs="Times New Roman"/>
        </w:rPr>
        <w:t>Nikolay</w:t>
      </w:r>
      <w:r w:rsidR="00A5750B" w:rsidRPr="005A10BC">
        <w:rPr>
          <w:rFonts w:cs="Times New Roman"/>
        </w:rPr>
        <w:t>. You cannot convince her to give it to you instead, but you could take it rather easily while she is away.</w:t>
      </w:r>
    </w:p>
    <w:p w14:paraId="7FBA8A7D" w14:textId="77777777" w:rsidR="001D6607" w:rsidRPr="005A10BC" w:rsidRDefault="001D6607" w:rsidP="005A10BC">
      <w:pPr>
        <w:ind w:left="720" w:right="720" w:hanging="432"/>
        <w:rPr>
          <w:rFonts w:cs="Times New Roman"/>
        </w:rPr>
      </w:pPr>
    </w:p>
    <w:p w14:paraId="1F9FA366" w14:textId="661B1C36" w:rsidR="00FE49A4" w:rsidRPr="005A10BC" w:rsidRDefault="001D6607" w:rsidP="005A10BC">
      <w:pPr>
        <w:pStyle w:val="ListParagraph"/>
        <w:ind w:right="720" w:hanging="432"/>
        <w:rPr>
          <w:rFonts w:cs="Times New Roman"/>
        </w:rPr>
      </w:pPr>
      <w:r w:rsidRPr="005A10BC">
        <w:rPr>
          <w:rFonts w:cs="Times New Roman"/>
          <w:b/>
          <w:bCs/>
        </w:rPr>
        <w:t xml:space="preserve">Case 6: </w:t>
      </w:r>
      <w:r w:rsidR="00E81367" w:rsidRPr="005A10BC">
        <w:rPr>
          <w:rFonts w:cs="Times New Roman"/>
        </w:rPr>
        <w:t xml:space="preserve">You and your neighbor, </w:t>
      </w:r>
      <w:r w:rsidR="00B00D88" w:rsidRPr="005A10BC">
        <w:rPr>
          <w:rFonts w:cs="Times New Roman"/>
        </w:rPr>
        <w:t>Nikolay</w:t>
      </w:r>
      <w:r w:rsidR="00E81367" w:rsidRPr="005A10BC">
        <w:rPr>
          <w:rFonts w:cs="Times New Roman"/>
        </w:rPr>
        <w:t xml:space="preserve">, each have a child who is terribly sick and likely to die. </w:t>
      </w:r>
      <w:r w:rsidR="00FE49A4" w:rsidRPr="005A10BC">
        <w:rPr>
          <w:rFonts w:cs="Times New Roman"/>
        </w:rPr>
        <w:t>Katerina</w:t>
      </w:r>
      <w:r w:rsidR="00E81367" w:rsidRPr="005A10BC">
        <w:rPr>
          <w:rFonts w:cs="Times New Roman"/>
        </w:rPr>
        <w:t xml:space="preserve"> has the only dose of a medicine that could cure the sickness, and she </w:t>
      </w:r>
      <w:r w:rsidR="00FE49A4" w:rsidRPr="005A10BC">
        <w:rPr>
          <w:rFonts w:cs="Times New Roman"/>
        </w:rPr>
        <w:t>intends</w:t>
      </w:r>
      <w:r w:rsidR="00E81367" w:rsidRPr="005A10BC">
        <w:rPr>
          <w:rFonts w:cs="Times New Roman"/>
        </w:rPr>
        <w:t xml:space="preserve"> to give it to </w:t>
      </w:r>
      <w:r w:rsidR="00B00D88" w:rsidRPr="005A10BC">
        <w:rPr>
          <w:rFonts w:cs="Times New Roman"/>
        </w:rPr>
        <w:t>Nikolay</w:t>
      </w:r>
      <w:r w:rsidR="00E81367" w:rsidRPr="005A10BC">
        <w:rPr>
          <w:rFonts w:cs="Times New Roman"/>
        </w:rPr>
        <w:t xml:space="preserve">. But </w:t>
      </w:r>
      <w:r w:rsidRPr="005A10BC">
        <w:rPr>
          <w:rFonts w:cs="Times New Roman"/>
        </w:rPr>
        <w:t xml:space="preserve">Katerina </w:t>
      </w:r>
      <w:r w:rsidR="00E81367" w:rsidRPr="005A10BC">
        <w:rPr>
          <w:rFonts w:cs="Times New Roman"/>
        </w:rPr>
        <w:t xml:space="preserve">is a good friend of yours, and you know that, if she learned that your child was sick as well, she would give the medicine to you instead. You meet her in the street on your way home, and she asks </w:t>
      </w:r>
      <w:r w:rsidR="000B18BA" w:rsidRPr="005A10BC">
        <w:rPr>
          <w:rFonts w:cs="Times New Roman"/>
        </w:rPr>
        <w:t>you how you’ve been lately.</w:t>
      </w:r>
    </w:p>
    <w:p w14:paraId="24524FF0" w14:textId="77777777" w:rsidR="001D6607" w:rsidRPr="005A10BC" w:rsidRDefault="001D6607" w:rsidP="003D1D6A">
      <w:pPr>
        <w:ind w:right="720"/>
        <w:rPr>
          <w:rFonts w:cs="Times New Roman"/>
        </w:rPr>
      </w:pPr>
    </w:p>
    <w:p w14:paraId="16C1A561" w14:textId="39D37A74" w:rsidR="00F40434" w:rsidRPr="005A10BC" w:rsidRDefault="00B503C1" w:rsidP="00B503C1">
      <w:pPr>
        <w:rPr>
          <w:rFonts w:cs="Times New Roman"/>
        </w:rPr>
      </w:pPr>
      <w:r w:rsidRPr="005A10BC">
        <w:rPr>
          <w:rFonts w:cs="Times New Roman"/>
        </w:rPr>
        <w:t>In both of these cases, you can do something such that your child will receive the medication</w:t>
      </w:r>
      <w:r w:rsidR="000A474A" w:rsidRPr="005A10BC">
        <w:rPr>
          <w:rFonts w:cs="Times New Roman"/>
        </w:rPr>
        <w:t>, and Nikolay’s child will not</w:t>
      </w:r>
      <w:r w:rsidR="00DE7797" w:rsidRPr="005A10BC">
        <w:rPr>
          <w:rFonts w:cs="Times New Roman"/>
        </w:rPr>
        <w:t xml:space="preserve">. </w:t>
      </w:r>
      <w:r w:rsidR="00B26FF8" w:rsidRPr="005A10BC">
        <w:rPr>
          <w:rFonts w:cs="Times New Roman"/>
        </w:rPr>
        <w:t>Both actions</w:t>
      </w:r>
      <w:r w:rsidR="00126EB2" w:rsidRPr="005A10BC">
        <w:rPr>
          <w:rFonts w:cs="Times New Roman"/>
        </w:rPr>
        <w:t xml:space="preserve"> </w:t>
      </w:r>
      <w:r w:rsidR="00B26FF8" w:rsidRPr="005A10BC">
        <w:rPr>
          <w:rFonts w:cs="Times New Roman"/>
        </w:rPr>
        <w:t xml:space="preserve">would result in </w:t>
      </w:r>
      <w:r w:rsidR="000A474A" w:rsidRPr="005A10BC">
        <w:rPr>
          <w:rFonts w:cs="Times New Roman"/>
        </w:rPr>
        <w:t>a child’s</w:t>
      </w:r>
      <w:r w:rsidR="00B26FF8" w:rsidRPr="005A10BC">
        <w:rPr>
          <w:rFonts w:cs="Times New Roman"/>
        </w:rPr>
        <w:t xml:space="preserve"> death.</w:t>
      </w:r>
      <w:r w:rsidR="00F40434" w:rsidRPr="005A10BC">
        <w:rPr>
          <w:rFonts w:cs="Times New Roman"/>
        </w:rPr>
        <w:t xml:space="preserve"> Yet it seems that</w:t>
      </w:r>
      <w:r w:rsidR="008B6294" w:rsidRPr="005A10BC">
        <w:rPr>
          <w:rFonts w:cs="Times New Roman"/>
        </w:rPr>
        <w:t xml:space="preserve"> </w:t>
      </w:r>
      <w:r w:rsidR="00E31E6A" w:rsidRPr="005A10BC">
        <w:rPr>
          <w:rFonts w:cs="Times New Roman"/>
        </w:rPr>
        <w:t>your action</w:t>
      </w:r>
      <w:r w:rsidR="00F40434" w:rsidRPr="005A10BC">
        <w:rPr>
          <w:rFonts w:cs="Times New Roman"/>
        </w:rPr>
        <w:t xml:space="preserve"> would be wrong in </w:t>
      </w:r>
      <w:r w:rsidR="001D6607" w:rsidRPr="005A10BC">
        <w:rPr>
          <w:rFonts w:cs="Times New Roman"/>
        </w:rPr>
        <w:t>C</w:t>
      </w:r>
      <w:r w:rsidR="00F40434" w:rsidRPr="005A10BC">
        <w:rPr>
          <w:rFonts w:cs="Times New Roman"/>
        </w:rPr>
        <w:t xml:space="preserve">ase 5, but not in </w:t>
      </w:r>
      <w:r w:rsidR="001D6607" w:rsidRPr="005A10BC">
        <w:rPr>
          <w:rFonts w:cs="Times New Roman"/>
        </w:rPr>
        <w:t>C</w:t>
      </w:r>
      <w:r w:rsidR="00F40434" w:rsidRPr="005A10BC">
        <w:rPr>
          <w:rFonts w:cs="Times New Roman"/>
        </w:rPr>
        <w:t>ase 6</w:t>
      </w:r>
      <w:r w:rsidR="00A1786D" w:rsidRPr="005A10BC">
        <w:rPr>
          <w:rFonts w:cs="Times New Roman"/>
        </w:rPr>
        <w:t>.</w:t>
      </w:r>
    </w:p>
    <w:p w14:paraId="11E84953" w14:textId="2B69F65B" w:rsidR="00782B4B" w:rsidRPr="005A10BC" w:rsidRDefault="00B503C1" w:rsidP="00AD3F7F">
      <w:pPr>
        <w:ind w:firstLine="720"/>
        <w:rPr>
          <w:rFonts w:cs="Times New Roman"/>
        </w:rPr>
      </w:pPr>
      <w:r w:rsidRPr="005A10BC">
        <w:rPr>
          <w:rFonts w:cs="Times New Roman"/>
        </w:rPr>
        <w:t xml:space="preserve">Case 5 is like </w:t>
      </w:r>
      <w:r w:rsidR="001D6607" w:rsidRPr="005A10BC">
        <w:rPr>
          <w:rFonts w:cs="Times New Roman"/>
        </w:rPr>
        <w:t>C</w:t>
      </w:r>
      <w:r w:rsidRPr="005A10BC">
        <w:rPr>
          <w:rFonts w:cs="Times New Roman"/>
        </w:rPr>
        <w:t xml:space="preserve">ase </w:t>
      </w:r>
      <w:r w:rsidR="00E743C0" w:rsidRPr="005A10BC">
        <w:rPr>
          <w:rFonts w:cs="Times New Roman"/>
        </w:rPr>
        <w:t>3.</w:t>
      </w:r>
      <w:r w:rsidRPr="005A10BC">
        <w:rPr>
          <w:rFonts w:cs="Times New Roman"/>
        </w:rPr>
        <w:t xml:space="preserve"> The only difference is that t</w:t>
      </w:r>
      <w:r w:rsidR="00FE49A4" w:rsidRPr="005A10BC">
        <w:rPr>
          <w:rFonts w:cs="Times New Roman"/>
        </w:rPr>
        <w:t xml:space="preserve">he </w:t>
      </w:r>
      <w:r w:rsidR="00E743C0" w:rsidRPr="005A10BC">
        <w:rPr>
          <w:rFonts w:cs="Times New Roman"/>
        </w:rPr>
        <w:t>one</w:t>
      </w:r>
      <w:r w:rsidR="00FE49A4" w:rsidRPr="005A10BC">
        <w:rPr>
          <w:rFonts w:cs="Times New Roman"/>
        </w:rPr>
        <w:t xml:space="preserve"> who owns the medicine is </w:t>
      </w:r>
      <w:r w:rsidR="00675C21" w:rsidRPr="005A10BC">
        <w:rPr>
          <w:rFonts w:cs="Times New Roman"/>
        </w:rPr>
        <w:t>no longer</w:t>
      </w:r>
      <w:r w:rsidR="00606623" w:rsidRPr="005A10BC">
        <w:rPr>
          <w:rFonts w:cs="Times New Roman"/>
        </w:rPr>
        <w:t xml:space="preserve"> </w:t>
      </w:r>
      <w:r w:rsidR="00675C21" w:rsidRPr="005A10BC">
        <w:rPr>
          <w:rFonts w:cs="Times New Roman"/>
        </w:rPr>
        <w:t>the sick child’s father</w:t>
      </w:r>
      <w:r w:rsidRPr="005A10BC">
        <w:rPr>
          <w:rFonts w:cs="Times New Roman"/>
        </w:rPr>
        <w:t xml:space="preserve">. But it </w:t>
      </w:r>
      <w:r w:rsidR="00380684" w:rsidRPr="005A10BC">
        <w:rPr>
          <w:rFonts w:cs="Times New Roman"/>
        </w:rPr>
        <w:t>wasn’t</w:t>
      </w:r>
      <w:r w:rsidRPr="005A10BC">
        <w:rPr>
          <w:rFonts w:cs="Times New Roman"/>
        </w:rPr>
        <w:t xml:space="preserve"> </w:t>
      </w:r>
      <w:r w:rsidR="00A27A8F" w:rsidRPr="005A10BC">
        <w:rPr>
          <w:rFonts w:cs="Times New Roman"/>
        </w:rPr>
        <w:t xml:space="preserve">Nikolay’s </w:t>
      </w:r>
      <w:r w:rsidR="009D2CBD" w:rsidRPr="005A10BC">
        <w:rPr>
          <w:rFonts w:cs="Times New Roman"/>
        </w:rPr>
        <w:t>status</w:t>
      </w:r>
      <w:r w:rsidR="00A27A8F" w:rsidRPr="005A10BC">
        <w:rPr>
          <w:rFonts w:cs="Times New Roman"/>
        </w:rPr>
        <w:t xml:space="preserve"> as the </w:t>
      </w:r>
      <w:r w:rsidRPr="005A10BC">
        <w:rPr>
          <w:rFonts w:cs="Times New Roman"/>
        </w:rPr>
        <w:t xml:space="preserve">child’s father that </w:t>
      </w:r>
      <w:r w:rsidR="00675C21" w:rsidRPr="005A10BC">
        <w:rPr>
          <w:rFonts w:cs="Times New Roman"/>
        </w:rPr>
        <w:t>ma</w:t>
      </w:r>
      <w:r w:rsidR="00380684" w:rsidRPr="005A10BC">
        <w:rPr>
          <w:rFonts w:cs="Times New Roman"/>
        </w:rPr>
        <w:t>de</w:t>
      </w:r>
      <w:r w:rsidR="00675C21" w:rsidRPr="005A10BC">
        <w:rPr>
          <w:rFonts w:cs="Times New Roman"/>
        </w:rPr>
        <w:t xml:space="preserve"> the difference in </w:t>
      </w:r>
      <w:r w:rsidR="001D6607" w:rsidRPr="005A10BC">
        <w:rPr>
          <w:rFonts w:cs="Times New Roman"/>
        </w:rPr>
        <w:t>C</w:t>
      </w:r>
      <w:r w:rsidR="00675C21" w:rsidRPr="005A10BC">
        <w:rPr>
          <w:rFonts w:cs="Times New Roman"/>
        </w:rPr>
        <w:t>ase 3</w:t>
      </w:r>
      <w:r w:rsidR="00FE49A4" w:rsidRPr="005A10BC">
        <w:rPr>
          <w:rFonts w:cs="Times New Roman"/>
        </w:rPr>
        <w:t xml:space="preserve">. </w:t>
      </w:r>
      <w:r w:rsidR="00A27A8F" w:rsidRPr="005A10BC">
        <w:rPr>
          <w:rFonts w:cs="Times New Roman"/>
        </w:rPr>
        <w:t>(</w:t>
      </w:r>
      <w:r w:rsidR="000C6103" w:rsidRPr="005A10BC">
        <w:rPr>
          <w:rFonts w:cs="Times New Roman"/>
        </w:rPr>
        <w:t>Nikolay</w:t>
      </w:r>
      <w:r w:rsidRPr="005A10BC">
        <w:rPr>
          <w:rFonts w:cs="Times New Roman"/>
        </w:rPr>
        <w:t xml:space="preserve"> </w:t>
      </w:r>
      <w:r w:rsidR="00A5385D" w:rsidRPr="005A10BC">
        <w:rPr>
          <w:rFonts w:cs="Times New Roman"/>
        </w:rPr>
        <w:t>could</w:t>
      </w:r>
      <w:r w:rsidRPr="005A10BC">
        <w:rPr>
          <w:rFonts w:cs="Times New Roman"/>
        </w:rPr>
        <w:t xml:space="preserve"> just as well have been </w:t>
      </w:r>
      <w:r w:rsidR="0059701A" w:rsidRPr="005A10BC">
        <w:rPr>
          <w:rFonts w:cs="Times New Roman"/>
        </w:rPr>
        <w:t>trying to save</w:t>
      </w:r>
      <w:r w:rsidRPr="005A10BC">
        <w:rPr>
          <w:rFonts w:cs="Times New Roman"/>
        </w:rPr>
        <w:t xml:space="preserve"> a sick orphan</w:t>
      </w:r>
      <w:r w:rsidR="00C34EFD" w:rsidRPr="005A10BC">
        <w:rPr>
          <w:rFonts w:cs="Times New Roman"/>
        </w:rPr>
        <w:t xml:space="preserve">—taking the medicine would </w:t>
      </w:r>
      <w:r w:rsidR="00C34EFD" w:rsidRPr="005A10BC">
        <w:rPr>
          <w:rFonts w:cs="Times New Roman"/>
        </w:rPr>
        <w:lastRenderedPageBreak/>
        <w:t>still have been wrong.</w:t>
      </w:r>
      <w:r w:rsidR="00A27A8F" w:rsidRPr="005A10BC">
        <w:rPr>
          <w:rFonts w:cs="Times New Roman"/>
        </w:rPr>
        <w:t>)</w:t>
      </w:r>
      <w:r w:rsidR="001A7A4B" w:rsidRPr="005A10BC">
        <w:rPr>
          <w:rFonts w:cs="Times New Roman"/>
        </w:rPr>
        <w:t xml:space="preserve"> </w:t>
      </w:r>
      <w:r w:rsidRPr="005A10BC">
        <w:rPr>
          <w:rFonts w:cs="Times New Roman"/>
        </w:rPr>
        <w:t xml:space="preserve">Case 6, on the other hand, is like </w:t>
      </w:r>
      <w:r w:rsidR="001D6607" w:rsidRPr="005A10BC">
        <w:rPr>
          <w:rFonts w:cs="Times New Roman"/>
        </w:rPr>
        <w:t>C</w:t>
      </w:r>
      <w:r w:rsidRPr="005A10BC">
        <w:rPr>
          <w:rFonts w:cs="Times New Roman"/>
        </w:rPr>
        <w:t>ase 2 (where the medicine is yours).</w:t>
      </w:r>
      <w:r w:rsidR="00606623" w:rsidRPr="005A10BC">
        <w:rPr>
          <w:rStyle w:val="FootnoteReference"/>
          <w:rFonts w:cs="Times New Roman"/>
        </w:rPr>
        <w:footnoteReference w:id="3"/>
      </w:r>
      <w:r w:rsidR="008139C5" w:rsidRPr="005A10BC">
        <w:rPr>
          <w:rFonts w:cs="Times New Roman"/>
        </w:rPr>
        <w:t xml:space="preserve"> Here, </w:t>
      </w:r>
      <w:r w:rsidR="00675C21" w:rsidRPr="005A10BC">
        <w:rPr>
          <w:rFonts w:cs="Times New Roman"/>
        </w:rPr>
        <w:t>al</w:t>
      </w:r>
      <w:r w:rsidR="008139C5" w:rsidRPr="005A10BC">
        <w:rPr>
          <w:rFonts w:cs="Times New Roman"/>
        </w:rPr>
        <w:t>though you know speaking up will have dire consequences for Nikolay’s child, you are not obligated to hold back or to lie.</w:t>
      </w:r>
    </w:p>
    <w:p w14:paraId="20A89486" w14:textId="03B7EB80" w:rsidR="00782B4B" w:rsidRPr="005A10BC" w:rsidRDefault="00636662" w:rsidP="00782B4B">
      <w:pPr>
        <w:ind w:firstLine="720"/>
        <w:rPr>
          <w:rFonts w:cs="Times New Roman"/>
        </w:rPr>
      </w:pPr>
      <w:r w:rsidRPr="005A10BC">
        <w:rPr>
          <w:rFonts w:cs="Times New Roman"/>
        </w:rPr>
        <w:t>T</w:t>
      </w:r>
      <w:r w:rsidR="00AC017C" w:rsidRPr="005A10BC">
        <w:rPr>
          <w:rFonts w:cs="Times New Roman"/>
        </w:rPr>
        <w:t xml:space="preserve">he Causal </w:t>
      </w:r>
      <w:r w:rsidRPr="005A10BC">
        <w:rPr>
          <w:rFonts w:cs="Times New Roman"/>
        </w:rPr>
        <w:t xml:space="preserve">Hypothesis </w:t>
      </w:r>
      <w:r w:rsidR="00FA20B5" w:rsidRPr="005A10BC">
        <w:rPr>
          <w:rFonts w:cs="Times New Roman"/>
        </w:rPr>
        <w:t xml:space="preserve">fails to distinguish correctly between </w:t>
      </w:r>
      <w:r w:rsidR="00541DA3" w:rsidRPr="005A10BC">
        <w:rPr>
          <w:rFonts w:cs="Times New Roman"/>
        </w:rPr>
        <w:t>C</w:t>
      </w:r>
      <w:r w:rsidR="00FA20B5" w:rsidRPr="005A10BC">
        <w:rPr>
          <w:rFonts w:cs="Times New Roman"/>
        </w:rPr>
        <w:t>ases 5 and 6</w:t>
      </w:r>
      <w:r w:rsidRPr="005A10BC">
        <w:rPr>
          <w:rFonts w:cs="Times New Roman"/>
        </w:rPr>
        <w:t xml:space="preserve">, which suggests that it, too, fails to capture the </w:t>
      </w:r>
      <w:r w:rsidR="00B21074" w:rsidRPr="005A10BC">
        <w:rPr>
          <w:rFonts w:cs="Times New Roman"/>
        </w:rPr>
        <w:t>relevant</w:t>
      </w:r>
      <w:r w:rsidRPr="005A10BC">
        <w:rPr>
          <w:rFonts w:cs="Times New Roman"/>
        </w:rPr>
        <w:t xml:space="preserve"> difference between </w:t>
      </w:r>
      <w:r w:rsidR="00541DA3" w:rsidRPr="005A10BC">
        <w:rPr>
          <w:rFonts w:cs="Times New Roman"/>
        </w:rPr>
        <w:t>C</w:t>
      </w:r>
      <w:r w:rsidRPr="005A10BC">
        <w:rPr>
          <w:rFonts w:cs="Times New Roman"/>
        </w:rPr>
        <w:t xml:space="preserve">ase 3 and </w:t>
      </w:r>
      <w:r w:rsidR="00541DA3" w:rsidRPr="005A10BC">
        <w:rPr>
          <w:rFonts w:cs="Times New Roman"/>
        </w:rPr>
        <w:t>C</w:t>
      </w:r>
      <w:r w:rsidRPr="005A10BC">
        <w:rPr>
          <w:rFonts w:cs="Times New Roman"/>
        </w:rPr>
        <w:t>ases 1 and 2. W</w:t>
      </w:r>
      <w:r w:rsidR="005B388C" w:rsidRPr="005A10BC">
        <w:rPr>
          <w:rFonts w:cs="Times New Roman"/>
        </w:rPr>
        <w:t>e can add this point to</w:t>
      </w:r>
      <w:r w:rsidR="00782B4B" w:rsidRPr="005A10BC">
        <w:rPr>
          <w:rFonts w:cs="Times New Roman"/>
        </w:rPr>
        <w:t xml:space="preserve"> our chart</w:t>
      </w:r>
      <w:r w:rsidR="00AC017C" w:rsidRPr="005A10BC">
        <w:rPr>
          <w:rFonts w:cs="Times New Roman"/>
        </w:rPr>
        <w:t>.</w:t>
      </w:r>
    </w:p>
    <w:p w14:paraId="364217D5" w14:textId="77777777" w:rsidR="00F763B1" w:rsidRPr="005A10BC" w:rsidRDefault="00F763B1" w:rsidP="00F763B1">
      <w:pPr>
        <w:rPr>
          <w:rFonts w:cs="Times New Roman"/>
        </w:rPr>
      </w:pPr>
    </w:p>
    <w:tbl>
      <w:tblPr>
        <w:tblStyle w:val="TableGrid"/>
        <w:tblW w:w="0" w:type="auto"/>
        <w:tblLayout w:type="fixed"/>
        <w:tblLook w:val="04A0" w:firstRow="1" w:lastRow="0" w:firstColumn="1" w:lastColumn="0" w:noHBand="0" w:noVBand="1"/>
      </w:tblPr>
      <w:tblGrid>
        <w:gridCol w:w="1628"/>
        <w:gridCol w:w="1103"/>
        <w:gridCol w:w="1103"/>
        <w:gridCol w:w="1103"/>
        <w:gridCol w:w="1103"/>
        <w:gridCol w:w="1103"/>
        <w:gridCol w:w="1103"/>
        <w:gridCol w:w="1104"/>
      </w:tblGrid>
      <w:tr w:rsidR="005A10BC" w:rsidRPr="005A10BC" w14:paraId="1B29EFA6" w14:textId="77777777" w:rsidTr="00713675">
        <w:trPr>
          <w:trHeight w:val="431"/>
        </w:trPr>
        <w:tc>
          <w:tcPr>
            <w:tcW w:w="1628" w:type="dxa"/>
            <w:vMerge w:val="restart"/>
            <w:vAlign w:val="center"/>
          </w:tcPr>
          <w:p w14:paraId="20991FD8" w14:textId="77777777" w:rsidR="00F763B1" w:rsidRPr="005A10BC" w:rsidRDefault="00F763B1" w:rsidP="00AE6853">
            <w:pPr>
              <w:keepNext/>
              <w:keepLines/>
              <w:jc w:val="center"/>
              <w:rPr>
                <w:rFonts w:cs="Times New Roman"/>
                <w:sz w:val="22"/>
                <w:szCs w:val="22"/>
              </w:rPr>
            </w:pPr>
            <w:r w:rsidRPr="005A10BC">
              <w:rPr>
                <w:rFonts w:cs="Times New Roman"/>
                <w:sz w:val="22"/>
                <w:szCs w:val="22"/>
              </w:rPr>
              <w:t>Action</w:t>
            </w:r>
          </w:p>
        </w:tc>
        <w:tc>
          <w:tcPr>
            <w:tcW w:w="1103" w:type="dxa"/>
            <w:vMerge w:val="restart"/>
            <w:vAlign w:val="center"/>
          </w:tcPr>
          <w:p w14:paraId="2D6776AA" w14:textId="65B99483" w:rsidR="00F763B1" w:rsidRPr="005A10BC" w:rsidRDefault="00713675" w:rsidP="00AE6853">
            <w:pPr>
              <w:keepNext/>
              <w:keepLines/>
              <w:jc w:val="center"/>
              <w:rPr>
                <w:rFonts w:cs="Times New Roman"/>
                <w:sz w:val="22"/>
                <w:szCs w:val="22"/>
              </w:rPr>
            </w:pPr>
            <w:r w:rsidRPr="005A10BC">
              <w:rPr>
                <w:rFonts w:cs="Times New Roman"/>
                <w:sz w:val="22"/>
                <w:szCs w:val="22"/>
              </w:rPr>
              <w:t xml:space="preserve">Int. </w:t>
            </w:r>
            <w:r w:rsidR="00F763B1" w:rsidRPr="005A10BC">
              <w:rPr>
                <w:rFonts w:cs="Times New Roman"/>
                <w:sz w:val="22"/>
                <w:szCs w:val="22"/>
              </w:rPr>
              <w:t>Eval.</w:t>
            </w:r>
          </w:p>
        </w:tc>
        <w:tc>
          <w:tcPr>
            <w:tcW w:w="4412" w:type="dxa"/>
            <w:gridSpan w:val="4"/>
            <w:vAlign w:val="center"/>
          </w:tcPr>
          <w:p w14:paraId="75401F63" w14:textId="77777777" w:rsidR="00F763B1" w:rsidRPr="005A10BC" w:rsidRDefault="00F763B1" w:rsidP="00AE6853">
            <w:pPr>
              <w:keepNext/>
              <w:keepLines/>
              <w:jc w:val="center"/>
              <w:rPr>
                <w:rFonts w:cs="Times New Roman"/>
                <w:sz w:val="22"/>
                <w:szCs w:val="22"/>
              </w:rPr>
            </w:pPr>
            <w:r w:rsidRPr="005A10BC">
              <w:rPr>
                <w:rFonts w:cs="Times New Roman"/>
                <w:sz w:val="22"/>
                <w:szCs w:val="22"/>
              </w:rPr>
              <w:t>Arithmetic Hypothesis</w:t>
            </w:r>
          </w:p>
        </w:tc>
        <w:tc>
          <w:tcPr>
            <w:tcW w:w="2207" w:type="dxa"/>
            <w:gridSpan w:val="2"/>
            <w:vAlign w:val="center"/>
          </w:tcPr>
          <w:p w14:paraId="38010BAE" w14:textId="77777777" w:rsidR="00F763B1" w:rsidRPr="005A10BC" w:rsidRDefault="00F763B1" w:rsidP="00AE6853">
            <w:pPr>
              <w:keepNext/>
              <w:keepLines/>
              <w:jc w:val="center"/>
              <w:rPr>
                <w:rFonts w:cs="Times New Roman"/>
                <w:sz w:val="22"/>
                <w:szCs w:val="22"/>
              </w:rPr>
            </w:pPr>
            <w:r w:rsidRPr="005A10BC">
              <w:rPr>
                <w:rFonts w:cs="Times New Roman"/>
                <w:sz w:val="22"/>
                <w:szCs w:val="22"/>
              </w:rPr>
              <w:t>Causal Hypothesis</w:t>
            </w:r>
          </w:p>
        </w:tc>
      </w:tr>
      <w:tr w:rsidR="005A10BC" w:rsidRPr="005A10BC" w14:paraId="2243A5D8" w14:textId="77777777" w:rsidTr="00713675">
        <w:trPr>
          <w:trHeight w:val="890"/>
        </w:trPr>
        <w:tc>
          <w:tcPr>
            <w:tcW w:w="1628" w:type="dxa"/>
            <w:vMerge/>
            <w:vAlign w:val="center"/>
          </w:tcPr>
          <w:p w14:paraId="32DB7A30" w14:textId="77777777" w:rsidR="00F763B1" w:rsidRPr="005A10BC" w:rsidRDefault="00F763B1" w:rsidP="00AE6853">
            <w:pPr>
              <w:keepNext/>
              <w:keepLines/>
              <w:jc w:val="center"/>
              <w:rPr>
                <w:rFonts w:cs="Times New Roman"/>
                <w:sz w:val="22"/>
                <w:szCs w:val="22"/>
              </w:rPr>
            </w:pPr>
          </w:p>
        </w:tc>
        <w:tc>
          <w:tcPr>
            <w:tcW w:w="1103" w:type="dxa"/>
            <w:vMerge/>
            <w:vAlign w:val="center"/>
          </w:tcPr>
          <w:p w14:paraId="28EB56D6" w14:textId="77777777" w:rsidR="00F763B1" w:rsidRPr="005A10BC" w:rsidRDefault="00F763B1" w:rsidP="00AE6853">
            <w:pPr>
              <w:keepNext/>
              <w:keepLines/>
              <w:jc w:val="center"/>
              <w:rPr>
                <w:rFonts w:cs="Times New Roman"/>
                <w:sz w:val="22"/>
                <w:szCs w:val="22"/>
              </w:rPr>
            </w:pPr>
          </w:p>
        </w:tc>
        <w:tc>
          <w:tcPr>
            <w:tcW w:w="1103" w:type="dxa"/>
            <w:vAlign w:val="center"/>
          </w:tcPr>
          <w:p w14:paraId="676F0996" w14:textId="77777777" w:rsidR="00F763B1" w:rsidRPr="005A10BC" w:rsidRDefault="00F763B1" w:rsidP="00AE6853">
            <w:pPr>
              <w:keepNext/>
              <w:keepLines/>
              <w:jc w:val="center"/>
              <w:rPr>
                <w:rFonts w:cs="Times New Roman"/>
                <w:sz w:val="22"/>
                <w:szCs w:val="22"/>
              </w:rPr>
            </w:pPr>
            <w:r w:rsidRPr="005A10BC">
              <w:rPr>
                <w:rFonts w:cs="Times New Roman"/>
                <w:sz w:val="22"/>
                <w:szCs w:val="22"/>
              </w:rPr>
              <w:t>Your child lives</w:t>
            </w:r>
          </w:p>
        </w:tc>
        <w:tc>
          <w:tcPr>
            <w:tcW w:w="1103" w:type="dxa"/>
            <w:vAlign w:val="center"/>
          </w:tcPr>
          <w:p w14:paraId="29CFA206" w14:textId="77777777" w:rsidR="00F763B1" w:rsidRPr="005A10BC" w:rsidRDefault="00F763B1" w:rsidP="00AE6853">
            <w:pPr>
              <w:keepNext/>
              <w:keepLines/>
              <w:jc w:val="center"/>
              <w:rPr>
                <w:rFonts w:cs="Times New Roman"/>
                <w:sz w:val="22"/>
                <w:szCs w:val="22"/>
              </w:rPr>
            </w:pPr>
            <w:r w:rsidRPr="005A10BC">
              <w:rPr>
                <w:rFonts w:cs="Times New Roman"/>
                <w:sz w:val="22"/>
                <w:szCs w:val="22"/>
              </w:rPr>
              <w:t>Another child dies</w:t>
            </w:r>
          </w:p>
        </w:tc>
        <w:tc>
          <w:tcPr>
            <w:tcW w:w="1103" w:type="dxa"/>
            <w:vAlign w:val="center"/>
          </w:tcPr>
          <w:p w14:paraId="1D87948D" w14:textId="77777777" w:rsidR="00F763B1" w:rsidRPr="005A10BC" w:rsidRDefault="00F763B1" w:rsidP="00AE6853">
            <w:pPr>
              <w:keepNext/>
              <w:keepLines/>
              <w:jc w:val="center"/>
              <w:rPr>
                <w:rFonts w:cs="Times New Roman"/>
                <w:sz w:val="22"/>
                <w:szCs w:val="22"/>
              </w:rPr>
            </w:pPr>
            <w:r w:rsidRPr="005A10BC">
              <w:rPr>
                <w:rFonts w:cs="Times New Roman"/>
                <w:sz w:val="22"/>
                <w:szCs w:val="22"/>
              </w:rPr>
              <w:t>Violates property</w:t>
            </w:r>
          </w:p>
        </w:tc>
        <w:tc>
          <w:tcPr>
            <w:tcW w:w="1103" w:type="dxa"/>
            <w:vAlign w:val="center"/>
          </w:tcPr>
          <w:p w14:paraId="755AACED" w14:textId="77777777" w:rsidR="00F763B1" w:rsidRPr="005A10BC" w:rsidRDefault="00F763B1" w:rsidP="00AE6853">
            <w:pPr>
              <w:keepNext/>
              <w:keepLines/>
              <w:jc w:val="center"/>
              <w:rPr>
                <w:rFonts w:cs="Times New Roman"/>
                <w:sz w:val="22"/>
                <w:szCs w:val="22"/>
              </w:rPr>
            </w:pPr>
            <w:r w:rsidRPr="005A10BC">
              <w:rPr>
                <w:rFonts w:cs="Times New Roman"/>
                <w:sz w:val="22"/>
                <w:szCs w:val="22"/>
              </w:rPr>
              <w:t>Eval.</w:t>
            </w:r>
          </w:p>
        </w:tc>
        <w:tc>
          <w:tcPr>
            <w:tcW w:w="1103" w:type="dxa"/>
            <w:vAlign w:val="center"/>
          </w:tcPr>
          <w:p w14:paraId="32A8F9C8" w14:textId="77777777" w:rsidR="00F763B1" w:rsidRPr="005A10BC" w:rsidRDefault="00F763B1" w:rsidP="00AE6853">
            <w:pPr>
              <w:keepNext/>
              <w:keepLines/>
              <w:jc w:val="center"/>
              <w:rPr>
                <w:rFonts w:cs="Times New Roman"/>
                <w:sz w:val="22"/>
                <w:szCs w:val="22"/>
              </w:rPr>
            </w:pPr>
            <w:r w:rsidRPr="005A10BC">
              <w:rPr>
                <w:rFonts w:cs="Times New Roman"/>
                <w:sz w:val="22"/>
                <w:szCs w:val="22"/>
              </w:rPr>
              <w:t>Causes a child’s death</w:t>
            </w:r>
          </w:p>
        </w:tc>
        <w:tc>
          <w:tcPr>
            <w:tcW w:w="1104" w:type="dxa"/>
            <w:vAlign w:val="center"/>
          </w:tcPr>
          <w:p w14:paraId="178346E6" w14:textId="77777777" w:rsidR="00F763B1" w:rsidRPr="005A10BC" w:rsidRDefault="00F763B1" w:rsidP="00AE6853">
            <w:pPr>
              <w:keepNext/>
              <w:keepLines/>
              <w:jc w:val="center"/>
              <w:rPr>
                <w:rFonts w:cs="Times New Roman"/>
                <w:sz w:val="22"/>
                <w:szCs w:val="22"/>
              </w:rPr>
            </w:pPr>
            <w:r w:rsidRPr="005A10BC">
              <w:rPr>
                <w:rFonts w:cs="Times New Roman"/>
                <w:sz w:val="22"/>
                <w:szCs w:val="22"/>
              </w:rPr>
              <w:t>Eval.</w:t>
            </w:r>
          </w:p>
        </w:tc>
      </w:tr>
      <w:tr w:rsidR="005A10BC" w:rsidRPr="005A10BC" w14:paraId="21266308" w14:textId="77777777" w:rsidTr="005D1A42">
        <w:trPr>
          <w:trHeight w:val="890"/>
        </w:trPr>
        <w:tc>
          <w:tcPr>
            <w:tcW w:w="1628" w:type="dxa"/>
            <w:vAlign w:val="center"/>
          </w:tcPr>
          <w:p w14:paraId="183E2377" w14:textId="77777777" w:rsidR="00F763B1" w:rsidRPr="005A10BC" w:rsidRDefault="00F763B1">
            <w:pPr>
              <w:keepNext/>
              <w:keepLines/>
              <w:jc w:val="left"/>
              <w:rPr>
                <w:rFonts w:cs="Times New Roman"/>
                <w:sz w:val="22"/>
                <w:szCs w:val="22"/>
              </w:rPr>
            </w:pPr>
            <w:r w:rsidRPr="005A10BC">
              <w:rPr>
                <w:rFonts w:cs="Times New Roman"/>
                <w:sz w:val="22"/>
                <w:szCs w:val="22"/>
              </w:rPr>
              <w:t>1. Take the medicine from Grushenka</w:t>
            </w:r>
          </w:p>
        </w:tc>
        <w:tc>
          <w:tcPr>
            <w:tcW w:w="1103" w:type="dxa"/>
            <w:vAlign w:val="center"/>
          </w:tcPr>
          <w:p w14:paraId="22E35776" w14:textId="338F7928" w:rsidR="00F763B1" w:rsidRPr="005A10BC" w:rsidRDefault="00D44C94" w:rsidP="00AE6853">
            <w:pPr>
              <w:keepNext/>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c>
          <w:tcPr>
            <w:tcW w:w="1103" w:type="dxa"/>
            <w:vAlign w:val="center"/>
          </w:tcPr>
          <w:p w14:paraId="069F0B6F" w14:textId="77777777" w:rsidR="00F763B1" w:rsidRPr="005A10BC" w:rsidRDefault="00F763B1" w:rsidP="00AE6853">
            <w:pPr>
              <w:keepNext/>
              <w:keepLines/>
              <w:jc w:val="center"/>
              <w:rPr>
                <w:rFonts w:cs="Times New Roman"/>
                <w:sz w:val="22"/>
                <w:szCs w:val="22"/>
              </w:rPr>
            </w:pPr>
            <w:r w:rsidRPr="005A10BC">
              <w:rPr>
                <w:rFonts w:cs="Times New Roman"/>
                <w:b/>
                <w:sz w:val="22"/>
                <w:szCs w:val="22"/>
              </w:rPr>
              <w:sym w:font="Wingdings" w:char="F0FC"/>
            </w:r>
          </w:p>
        </w:tc>
        <w:tc>
          <w:tcPr>
            <w:tcW w:w="1103" w:type="dxa"/>
            <w:vAlign w:val="center"/>
          </w:tcPr>
          <w:p w14:paraId="1E865254" w14:textId="77777777" w:rsidR="00F763B1" w:rsidRPr="005A10BC" w:rsidRDefault="00F763B1" w:rsidP="00AE6853">
            <w:pPr>
              <w:keepNext/>
              <w:keepLines/>
              <w:jc w:val="center"/>
              <w:rPr>
                <w:rFonts w:cs="Times New Roman"/>
                <w:sz w:val="22"/>
                <w:szCs w:val="22"/>
              </w:rPr>
            </w:pPr>
          </w:p>
        </w:tc>
        <w:tc>
          <w:tcPr>
            <w:tcW w:w="1103" w:type="dxa"/>
            <w:vAlign w:val="center"/>
          </w:tcPr>
          <w:p w14:paraId="2211326A" w14:textId="77777777" w:rsidR="00F763B1" w:rsidRPr="005A10BC" w:rsidRDefault="00F763B1" w:rsidP="00AE6853">
            <w:pPr>
              <w:keepNext/>
              <w:keepLines/>
              <w:jc w:val="center"/>
              <w:rPr>
                <w:rFonts w:cs="Times New Roman"/>
                <w:sz w:val="22"/>
                <w:szCs w:val="22"/>
              </w:rPr>
            </w:pPr>
            <w:r w:rsidRPr="005A10BC">
              <w:rPr>
                <w:rFonts w:cs="Times New Roman"/>
                <w:b/>
                <w:sz w:val="22"/>
                <w:szCs w:val="22"/>
              </w:rPr>
              <w:sym w:font="Wingdings" w:char="F0FC"/>
            </w:r>
          </w:p>
        </w:tc>
        <w:tc>
          <w:tcPr>
            <w:tcW w:w="1103" w:type="dxa"/>
            <w:shd w:val="clear" w:color="auto" w:fill="auto"/>
            <w:vAlign w:val="center"/>
          </w:tcPr>
          <w:p w14:paraId="08C7D471" w14:textId="68CB4C0A" w:rsidR="00F763B1" w:rsidRPr="005A10BC" w:rsidRDefault="00D44C94" w:rsidP="00AE6853">
            <w:pPr>
              <w:keepNext/>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c>
          <w:tcPr>
            <w:tcW w:w="1103" w:type="dxa"/>
            <w:shd w:val="clear" w:color="auto" w:fill="auto"/>
            <w:vAlign w:val="center"/>
          </w:tcPr>
          <w:p w14:paraId="752DB4E9" w14:textId="77777777" w:rsidR="00F763B1" w:rsidRPr="005A10BC" w:rsidRDefault="00F763B1" w:rsidP="00AE6853">
            <w:pPr>
              <w:keepNext/>
              <w:keepLines/>
              <w:jc w:val="center"/>
              <w:rPr>
                <w:rFonts w:cs="Times New Roman"/>
                <w:sz w:val="22"/>
                <w:szCs w:val="22"/>
              </w:rPr>
            </w:pPr>
          </w:p>
        </w:tc>
        <w:tc>
          <w:tcPr>
            <w:tcW w:w="1104" w:type="dxa"/>
            <w:shd w:val="clear" w:color="auto" w:fill="auto"/>
            <w:vAlign w:val="center"/>
          </w:tcPr>
          <w:p w14:paraId="758241E2" w14:textId="26BE2CAB" w:rsidR="00F763B1" w:rsidRPr="005A10BC" w:rsidRDefault="00D44C94" w:rsidP="00AE6853">
            <w:pPr>
              <w:keepNext/>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r>
      <w:tr w:rsidR="005A10BC" w:rsidRPr="005A10BC" w14:paraId="1226F588" w14:textId="77777777" w:rsidTr="005D1A42">
        <w:trPr>
          <w:trHeight w:val="980"/>
        </w:trPr>
        <w:tc>
          <w:tcPr>
            <w:tcW w:w="1628" w:type="dxa"/>
            <w:vAlign w:val="center"/>
          </w:tcPr>
          <w:p w14:paraId="58B1DAFC" w14:textId="77777777" w:rsidR="00F763B1" w:rsidRPr="005A10BC" w:rsidRDefault="00F763B1">
            <w:pPr>
              <w:keepLines/>
              <w:jc w:val="left"/>
              <w:rPr>
                <w:rFonts w:cs="Times New Roman"/>
                <w:sz w:val="22"/>
                <w:szCs w:val="22"/>
              </w:rPr>
            </w:pPr>
            <w:r w:rsidRPr="005A10BC">
              <w:rPr>
                <w:rFonts w:cs="Times New Roman"/>
                <w:sz w:val="22"/>
                <w:szCs w:val="22"/>
              </w:rPr>
              <w:t>2. Give your child the medicine</w:t>
            </w:r>
          </w:p>
        </w:tc>
        <w:tc>
          <w:tcPr>
            <w:tcW w:w="1103" w:type="dxa"/>
            <w:vAlign w:val="center"/>
          </w:tcPr>
          <w:p w14:paraId="3A2ACE6A" w14:textId="52C05D9E" w:rsidR="00F763B1" w:rsidRPr="005A10BC" w:rsidRDefault="00D44C94" w:rsidP="00AE6853">
            <w:pPr>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c>
          <w:tcPr>
            <w:tcW w:w="1103" w:type="dxa"/>
            <w:vAlign w:val="center"/>
          </w:tcPr>
          <w:p w14:paraId="173D7C52"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1103" w:type="dxa"/>
            <w:vAlign w:val="center"/>
          </w:tcPr>
          <w:p w14:paraId="2CD71807"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1103" w:type="dxa"/>
            <w:vAlign w:val="center"/>
          </w:tcPr>
          <w:p w14:paraId="52C18DE6" w14:textId="77777777" w:rsidR="00F763B1" w:rsidRPr="005A10BC" w:rsidRDefault="00F763B1" w:rsidP="00AE6853">
            <w:pPr>
              <w:keepLines/>
              <w:jc w:val="center"/>
              <w:rPr>
                <w:rFonts w:cs="Times New Roman"/>
                <w:sz w:val="22"/>
                <w:szCs w:val="22"/>
              </w:rPr>
            </w:pPr>
          </w:p>
        </w:tc>
        <w:tc>
          <w:tcPr>
            <w:tcW w:w="1103" w:type="dxa"/>
            <w:shd w:val="clear" w:color="auto" w:fill="auto"/>
            <w:vAlign w:val="center"/>
          </w:tcPr>
          <w:p w14:paraId="666D83B9" w14:textId="45A0D41D" w:rsidR="00F763B1" w:rsidRPr="005A10BC" w:rsidRDefault="00D44C94" w:rsidP="00AE6853">
            <w:pPr>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c>
          <w:tcPr>
            <w:tcW w:w="1103" w:type="dxa"/>
            <w:shd w:val="clear" w:color="auto" w:fill="auto"/>
            <w:vAlign w:val="center"/>
          </w:tcPr>
          <w:p w14:paraId="126341E0" w14:textId="77777777" w:rsidR="00F763B1" w:rsidRPr="005A10BC" w:rsidRDefault="00F763B1" w:rsidP="00AE6853">
            <w:pPr>
              <w:keepLines/>
              <w:jc w:val="center"/>
              <w:rPr>
                <w:rFonts w:cs="Times New Roman"/>
                <w:sz w:val="22"/>
                <w:szCs w:val="22"/>
              </w:rPr>
            </w:pPr>
          </w:p>
        </w:tc>
        <w:tc>
          <w:tcPr>
            <w:tcW w:w="1104" w:type="dxa"/>
            <w:shd w:val="clear" w:color="auto" w:fill="auto"/>
            <w:vAlign w:val="center"/>
          </w:tcPr>
          <w:p w14:paraId="04E2F6E9" w14:textId="13206093" w:rsidR="00F763B1" w:rsidRPr="005A10BC" w:rsidRDefault="00D44C94" w:rsidP="00AE6853">
            <w:pPr>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r>
      <w:tr w:rsidR="005A10BC" w:rsidRPr="005A10BC" w14:paraId="2BF56523" w14:textId="77777777" w:rsidTr="005D1A42">
        <w:trPr>
          <w:trHeight w:val="989"/>
        </w:trPr>
        <w:tc>
          <w:tcPr>
            <w:tcW w:w="1628" w:type="dxa"/>
            <w:vAlign w:val="center"/>
          </w:tcPr>
          <w:p w14:paraId="7BA60E50" w14:textId="77777777" w:rsidR="00F763B1" w:rsidRPr="005A10BC" w:rsidRDefault="00F763B1">
            <w:pPr>
              <w:keepLines/>
              <w:jc w:val="left"/>
              <w:rPr>
                <w:rFonts w:cs="Times New Roman"/>
                <w:sz w:val="22"/>
                <w:szCs w:val="22"/>
              </w:rPr>
            </w:pPr>
            <w:r w:rsidRPr="005A10BC">
              <w:rPr>
                <w:rFonts w:cs="Times New Roman"/>
                <w:sz w:val="22"/>
                <w:szCs w:val="22"/>
              </w:rPr>
              <w:t>3. Take the medicine from Nikolay</w:t>
            </w:r>
          </w:p>
        </w:tc>
        <w:tc>
          <w:tcPr>
            <w:tcW w:w="1103" w:type="dxa"/>
            <w:vAlign w:val="center"/>
          </w:tcPr>
          <w:p w14:paraId="2C7FFDD6" w14:textId="77777777" w:rsidR="00F763B1" w:rsidRPr="005A10BC" w:rsidRDefault="00F763B1" w:rsidP="00AE6853">
            <w:pPr>
              <w:keepLines/>
              <w:jc w:val="center"/>
              <w:rPr>
                <w:rFonts w:cs="Times New Roman"/>
                <w:sz w:val="22"/>
                <w:szCs w:val="22"/>
              </w:rPr>
            </w:pPr>
            <w:r w:rsidRPr="005A10BC">
              <w:rPr>
                <w:rFonts w:cs="Times New Roman"/>
                <w:sz w:val="22"/>
                <w:szCs w:val="22"/>
              </w:rPr>
              <w:t>Wrong</w:t>
            </w:r>
          </w:p>
        </w:tc>
        <w:tc>
          <w:tcPr>
            <w:tcW w:w="1103" w:type="dxa"/>
            <w:vAlign w:val="center"/>
          </w:tcPr>
          <w:p w14:paraId="4539CE70"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1103" w:type="dxa"/>
            <w:vAlign w:val="center"/>
          </w:tcPr>
          <w:p w14:paraId="55B17468"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1103" w:type="dxa"/>
            <w:vAlign w:val="center"/>
          </w:tcPr>
          <w:p w14:paraId="13CB8BD5"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1103" w:type="dxa"/>
            <w:shd w:val="clear" w:color="auto" w:fill="auto"/>
            <w:vAlign w:val="center"/>
          </w:tcPr>
          <w:p w14:paraId="02C019E3" w14:textId="77777777" w:rsidR="00F763B1" w:rsidRPr="005A10BC" w:rsidRDefault="00F763B1" w:rsidP="00AE6853">
            <w:pPr>
              <w:keepLines/>
              <w:jc w:val="center"/>
              <w:rPr>
                <w:rFonts w:cs="Times New Roman"/>
                <w:sz w:val="22"/>
                <w:szCs w:val="22"/>
              </w:rPr>
            </w:pPr>
            <w:r w:rsidRPr="005A10BC">
              <w:rPr>
                <w:rFonts w:cs="Times New Roman"/>
                <w:sz w:val="22"/>
                <w:szCs w:val="22"/>
              </w:rPr>
              <w:t>Wrong</w:t>
            </w:r>
          </w:p>
        </w:tc>
        <w:tc>
          <w:tcPr>
            <w:tcW w:w="1103" w:type="dxa"/>
            <w:shd w:val="clear" w:color="auto" w:fill="auto"/>
            <w:vAlign w:val="center"/>
          </w:tcPr>
          <w:p w14:paraId="1EADD316"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1104" w:type="dxa"/>
            <w:shd w:val="clear" w:color="auto" w:fill="auto"/>
            <w:vAlign w:val="center"/>
          </w:tcPr>
          <w:p w14:paraId="0D87C0A0" w14:textId="77777777" w:rsidR="00F763B1" w:rsidRPr="005A10BC" w:rsidRDefault="00F763B1" w:rsidP="00AE6853">
            <w:pPr>
              <w:keepLines/>
              <w:jc w:val="center"/>
              <w:rPr>
                <w:rFonts w:cs="Times New Roman"/>
                <w:sz w:val="22"/>
                <w:szCs w:val="22"/>
              </w:rPr>
            </w:pPr>
            <w:r w:rsidRPr="005A10BC">
              <w:rPr>
                <w:rFonts w:cs="Times New Roman"/>
                <w:sz w:val="22"/>
                <w:szCs w:val="22"/>
              </w:rPr>
              <w:t>Wrong</w:t>
            </w:r>
          </w:p>
        </w:tc>
      </w:tr>
      <w:tr w:rsidR="005A10BC" w:rsidRPr="005A10BC" w14:paraId="09D33531" w14:textId="77777777" w:rsidTr="005D1A42">
        <w:trPr>
          <w:trHeight w:val="1250"/>
        </w:trPr>
        <w:tc>
          <w:tcPr>
            <w:tcW w:w="1628" w:type="dxa"/>
            <w:vAlign w:val="center"/>
          </w:tcPr>
          <w:p w14:paraId="0035AD3C" w14:textId="77777777" w:rsidR="00F763B1" w:rsidRPr="005A10BC" w:rsidRDefault="00F763B1">
            <w:pPr>
              <w:keepLines/>
              <w:jc w:val="left"/>
              <w:rPr>
                <w:rFonts w:cs="Times New Roman"/>
                <w:sz w:val="22"/>
                <w:szCs w:val="22"/>
              </w:rPr>
            </w:pPr>
            <w:r w:rsidRPr="005A10BC">
              <w:rPr>
                <w:rFonts w:cs="Times New Roman"/>
                <w:sz w:val="22"/>
                <w:szCs w:val="22"/>
              </w:rPr>
              <w:t>4. Take the antihistamine and save your child</w:t>
            </w:r>
          </w:p>
        </w:tc>
        <w:tc>
          <w:tcPr>
            <w:tcW w:w="1103" w:type="dxa"/>
            <w:vAlign w:val="center"/>
          </w:tcPr>
          <w:p w14:paraId="26438F25" w14:textId="2A06D7A9" w:rsidR="00F763B1" w:rsidRPr="005A10BC" w:rsidRDefault="00D44C94" w:rsidP="00AE6853">
            <w:pPr>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c>
          <w:tcPr>
            <w:tcW w:w="1103" w:type="dxa"/>
            <w:vAlign w:val="center"/>
          </w:tcPr>
          <w:p w14:paraId="08D748B3" w14:textId="77777777" w:rsidR="00F763B1" w:rsidRPr="005A10BC" w:rsidRDefault="00F763B1" w:rsidP="00AE6853">
            <w:pPr>
              <w:keepLines/>
              <w:jc w:val="center"/>
              <w:rPr>
                <w:rFonts w:cs="Times New Roman"/>
                <w:b/>
                <w:sz w:val="22"/>
                <w:szCs w:val="22"/>
              </w:rPr>
            </w:pPr>
            <w:r w:rsidRPr="005A10BC">
              <w:rPr>
                <w:rFonts w:cs="Times New Roman"/>
                <w:b/>
                <w:sz w:val="22"/>
                <w:szCs w:val="22"/>
              </w:rPr>
              <w:sym w:font="Wingdings" w:char="F0FC"/>
            </w:r>
          </w:p>
        </w:tc>
        <w:tc>
          <w:tcPr>
            <w:tcW w:w="1103" w:type="dxa"/>
            <w:vAlign w:val="center"/>
          </w:tcPr>
          <w:p w14:paraId="460CBD1D"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1103" w:type="dxa"/>
            <w:vAlign w:val="center"/>
          </w:tcPr>
          <w:p w14:paraId="71BFE350"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1103" w:type="dxa"/>
            <w:shd w:val="clear" w:color="auto" w:fill="auto"/>
            <w:vAlign w:val="center"/>
          </w:tcPr>
          <w:p w14:paraId="698075D6" w14:textId="77777777" w:rsidR="00F763B1" w:rsidRPr="00476CA9" w:rsidRDefault="00F763B1" w:rsidP="00AE6853">
            <w:pPr>
              <w:keepLines/>
              <w:jc w:val="center"/>
              <w:rPr>
                <w:rFonts w:cs="Times New Roman"/>
                <w:b/>
                <w:bCs/>
                <w:strike/>
                <w:sz w:val="22"/>
                <w:szCs w:val="22"/>
              </w:rPr>
            </w:pPr>
            <w:r w:rsidRPr="00476CA9">
              <w:rPr>
                <w:rFonts w:cs="Times New Roman"/>
                <w:b/>
                <w:bCs/>
                <w:strike/>
                <w:sz w:val="22"/>
                <w:szCs w:val="22"/>
              </w:rPr>
              <w:t>Wrong</w:t>
            </w:r>
          </w:p>
        </w:tc>
        <w:tc>
          <w:tcPr>
            <w:tcW w:w="1103" w:type="dxa"/>
            <w:shd w:val="clear" w:color="auto" w:fill="auto"/>
            <w:vAlign w:val="center"/>
          </w:tcPr>
          <w:p w14:paraId="003583AA" w14:textId="77777777" w:rsidR="00F763B1" w:rsidRPr="005A10BC" w:rsidRDefault="00F763B1" w:rsidP="00AE6853">
            <w:pPr>
              <w:keepLines/>
              <w:jc w:val="center"/>
              <w:rPr>
                <w:rFonts w:cs="Times New Roman"/>
                <w:sz w:val="22"/>
                <w:szCs w:val="22"/>
              </w:rPr>
            </w:pPr>
          </w:p>
        </w:tc>
        <w:tc>
          <w:tcPr>
            <w:tcW w:w="1104" w:type="dxa"/>
            <w:shd w:val="clear" w:color="auto" w:fill="auto"/>
            <w:vAlign w:val="center"/>
          </w:tcPr>
          <w:p w14:paraId="2008B9F8" w14:textId="17011FE1" w:rsidR="00F763B1" w:rsidRPr="005A10BC" w:rsidRDefault="00D44C94" w:rsidP="00AE6853">
            <w:pPr>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r>
      <w:tr w:rsidR="005A10BC" w:rsidRPr="005A10BC" w14:paraId="055272CB" w14:textId="77777777" w:rsidTr="005D1A42">
        <w:trPr>
          <w:trHeight w:val="881"/>
        </w:trPr>
        <w:tc>
          <w:tcPr>
            <w:tcW w:w="1628" w:type="dxa"/>
            <w:vAlign w:val="center"/>
          </w:tcPr>
          <w:p w14:paraId="06AC4F5A" w14:textId="77777777" w:rsidR="00F763B1" w:rsidRPr="005A10BC" w:rsidRDefault="00F763B1">
            <w:pPr>
              <w:keepLines/>
              <w:jc w:val="left"/>
              <w:rPr>
                <w:rFonts w:cs="Times New Roman"/>
                <w:sz w:val="22"/>
                <w:szCs w:val="22"/>
              </w:rPr>
            </w:pPr>
            <w:r w:rsidRPr="005A10BC">
              <w:rPr>
                <w:rFonts w:cs="Times New Roman"/>
                <w:sz w:val="22"/>
                <w:szCs w:val="22"/>
              </w:rPr>
              <w:t>5. Take the medicine from Katerina</w:t>
            </w:r>
          </w:p>
        </w:tc>
        <w:tc>
          <w:tcPr>
            <w:tcW w:w="1103" w:type="dxa"/>
            <w:vAlign w:val="center"/>
          </w:tcPr>
          <w:p w14:paraId="1B6CEC2A" w14:textId="77777777" w:rsidR="00F763B1" w:rsidRPr="005A10BC" w:rsidRDefault="00F763B1" w:rsidP="00AE6853">
            <w:pPr>
              <w:keepLines/>
              <w:jc w:val="center"/>
              <w:rPr>
                <w:rFonts w:cs="Times New Roman"/>
                <w:sz w:val="22"/>
                <w:szCs w:val="22"/>
              </w:rPr>
            </w:pPr>
            <w:r w:rsidRPr="005A10BC">
              <w:rPr>
                <w:rFonts w:cs="Times New Roman"/>
                <w:sz w:val="22"/>
                <w:szCs w:val="22"/>
              </w:rPr>
              <w:t>Wrong</w:t>
            </w:r>
          </w:p>
        </w:tc>
        <w:tc>
          <w:tcPr>
            <w:tcW w:w="1103" w:type="dxa"/>
            <w:vAlign w:val="center"/>
          </w:tcPr>
          <w:p w14:paraId="3CACD123" w14:textId="77777777" w:rsidR="00F763B1" w:rsidRPr="005A10BC" w:rsidRDefault="00F763B1" w:rsidP="00AE6853">
            <w:pPr>
              <w:keepLines/>
              <w:jc w:val="center"/>
              <w:rPr>
                <w:rFonts w:cs="Times New Roman"/>
                <w:b/>
                <w:sz w:val="22"/>
                <w:szCs w:val="22"/>
              </w:rPr>
            </w:pPr>
            <w:r w:rsidRPr="005A10BC">
              <w:rPr>
                <w:rFonts w:cs="Times New Roman"/>
                <w:b/>
                <w:sz w:val="22"/>
                <w:szCs w:val="22"/>
              </w:rPr>
              <w:sym w:font="Wingdings" w:char="F0FC"/>
            </w:r>
          </w:p>
        </w:tc>
        <w:tc>
          <w:tcPr>
            <w:tcW w:w="1103" w:type="dxa"/>
            <w:vAlign w:val="center"/>
          </w:tcPr>
          <w:p w14:paraId="4CE0094D" w14:textId="77777777" w:rsidR="00F763B1" w:rsidRPr="005A10BC" w:rsidRDefault="00F763B1" w:rsidP="00AE6853">
            <w:pPr>
              <w:keepLines/>
              <w:jc w:val="center"/>
              <w:rPr>
                <w:rFonts w:cs="Times New Roman"/>
                <w:b/>
                <w:sz w:val="22"/>
                <w:szCs w:val="22"/>
              </w:rPr>
            </w:pPr>
            <w:r w:rsidRPr="005A10BC">
              <w:rPr>
                <w:rFonts w:cs="Times New Roman"/>
                <w:b/>
                <w:sz w:val="22"/>
                <w:szCs w:val="22"/>
              </w:rPr>
              <w:sym w:font="Wingdings" w:char="F0FC"/>
            </w:r>
          </w:p>
        </w:tc>
        <w:tc>
          <w:tcPr>
            <w:tcW w:w="1103" w:type="dxa"/>
            <w:vAlign w:val="center"/>
          </w:tcPr>
          <w:p w14:paraId="49D1A3CB" w14:textId="77777777" w:rsidR="00F763B1" w:rsidRPr="005A10BC" w:rsidRDefault="00F763B1" w:rsidP="00AE6853">
            <w:pPr>
              <w:keepLines/>
              <w:jc w:val="center"/>
              <w:rPr>
                <w:rFonts w:cs="Times New Roman"/>
                <w:b/>
                <w:sz w:val="22"/>
                <w:szCs w:val="22"/>
              </w:rPr>
            </w:pPr>
            <w:r w:rsidRPr="005A10BC">
              <w:rPr>
                <w:rFonts w:cs="Times New Roman"/>
                <w:b/>
                <w:sz w:val="22"/>
                <w:szCs w:val="22"/>
              </w:rPr>
              <w:sym w:font="Wingdings" w:char="F0FC"/>
            </w:r>
          </w:p>
        </w:tc>
        <w:tc>
          <w:tcPr>
            <w:tcW w:w="1103" w:type="dxa"/>
            <w:shd w:val="clear" w:color="auto" w:fill="auto"/>
            <w:vAlign w:val="center"/>
          </w:tcPr>
          <w:p w14:paraId="0A856DE7" w14:textId="77777777" w:rsidR="00F763B1" w:rsidRPr="005A10BC" w:rsidRDefault="00F763B1" w:rsidP="00AE6853">
            <w:pPr>
              <w:keepLines/>
              <w:jc w:val="center"/>
              <w:rPr>
                <w:rFonts w:cs="Times New Roman"/>
                <w:sz w:val="22"/>
                <w:szCs w:val="22"/>
              </w:rPr>
            </w:pPr>
            <w:r w:rsidRPr="005A10BC">
              <w:rPr>
                <w:rFonts w:cs="Times New Roman"/>
                <w:sz w:val="22"/>
                <w:szCs w:val="22"/>
              </w:rPr>
              <w:t>Wrong</w:t>
            </w:r>
          </w:p>
        </w:tc>
        <w:tc>
          <w:tcPr>
            <w:tcW w:w="1103" w:type="dxa"/>
            <w:shd w:val="clear" w:color="auto" w:fill="auto"/>
            <w:vAlign w:val="center"/>
          </w:tcPr>
          <w:p w14:paraId="3BD5F183"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1104" w:type="dxa"/>
            <w:shd w:val="clear" w:color="auto" w:fill="auto"/>
            <w:vAlign w:val="center"/>
          </w:tcPr>
          <w:p w14:paraId="199F0A14" w14:textId="77777777" w:rsidR="00F763B1" w:rsidRPr="005A10BC" w:rsidRDefault="00F763B1" w:rsidP="00AE6853">
            <w:pPr>
              <w:keepLines/>
              <w:jc w:val="center"/>
              <w:rPr>
                <w:rFonts w:cs="Times New Roman"/>
                <w:sz w:val="22"/>
                <w:szCs w:val="22"/>
              </w:rPr>
            </w:pPr>
            <w:r w:rsidRPr="005A10BC">
              <w:rPr>
                <w:rFonts w:cs="Times New Roman"/>
                <w:sz w:val="22"/>
                <w:szCs w:val="22"/>
              </w:rPr>
              <w:t>Wrong</w:t>
            </w:r>
          </w:p>
        </w:tc>
      </w:tr>
      <w:tr w:rsidR="005A10BC" w:rsidRPr="005A10BC" w14:paraId="2025FA2B" w14:textId="77777777" w:rsidTr="005D1A42">
        <w:trPr>
          <w:trHeight w:val="1250"/>
        </w:trPr>
        <w:tc>
          <w:tcPr>
            <w:tcW w:w="1628" w:type="dxa"/>
            <w:vAlign w:val="center"/>
          </w:tcPr>
          <w:p w14:paraId="470A7AD6" w14:textId="77777777" w:rsidR="00F763B1" w:rsidRPr="005A10BC" w:rsidRDefault="00F763B1">
            <w:pPr>
              <w:keepLines/>
              <w:jc w:val="left"/>
              <w:rPr>
                <w:rFonts w:cs="Times New Roman"/>
                <w:sz w:val="22"/>
                <w:szCs w:val="22"/>
              </w:rPr>
            </w:pPr>
            <w:r w:rsidRPr="005A10BC">
              <w:rPr>
                <w:rFonts w:cs="Times New Roman"/>
                <w:sz w:val="22"/>
                <w:szCs w:val="22"/>
              </w:rPr>
              <w:t>6. Get Katerina to give you the medicine</w:t>
            </w:r>
          </w:p>
        </w:tc>
        <w:tc>
          <w:tcPr>
            <w:tcW w:w="1103" w:type="dxa"/>
            <w:vAlign w:val="center"/>
          </w:tcPr>
          <w:p w14:paraId="78173A35" w14:textId="636D2797" w:rsidR="00F763B1" w:rsidRPr="005A10BC" w:rsidRDefault="00D44C94" w:rsidP="00AE6853">
            <w:pPr>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c>
          <w:tcPr>
            <w:tcW w:w="1103" w:type="dxa"/>
            <w:vAlign w:val="center"/>
          </w:tcPr>
          <w:p w14:paraId="2E20F49F" w14:textId="77777777" w:rsidR="00F763B1" w:rsidRPr="005A10BC" w:rsidRDefault="00F763B1" w:rsidP="00AE6853">
            <w:pPr>
              <w:keepLines/>
              <w:jc w:val="center"/>
              <w:rPr>
                <w:rFonts w:cs="Times New Roman"/>
                <w:b/>
                <w:sz w:val="22"/>
                <w:szCs w:val="22"/>
              </w:rPr>
            </w:pPr>
            <w:r w:rsidRPr="005A10BC">
              <w:rPr>
                <w:rFonts w:cs="Times New Roman"/>
                <w:b/>
                <w:sz w:val="22"/>
                <w:szCs w:val="22"/>
              </w:rPr>
              <w:sym w:font="Wingdings" w:char="F0FC"/>
            </w:r>
          </w:p>
        </w:tc>
        <w:tc>
          <w:tcPr>
            <w:tcW w:w="1103" w:type="dxa"/>
            <w:vAlign w:val="center"/>
          </w:tcPr>
          <w:p w14:paraId="41554ADC" w14:textId="77777777" w:rsidR="00F763B1" w:rsidRPr="005A10BC" w:rsidRDefault="00F763B1" w:rsidP="00AE6853">
            <w:pPr>
              <w:keepLines/>
              <w:jc w:val="center"/>
              <w:rPr>
                <w:rFonts w:cs="Times New Roman"/>
                <w:b/>
                <w:sz w:val="22"/>
                <w:szCs w:val="22"/>
              </w:rPr>
            </w:pPr>
            <w:r w:rsidRPr="005A10BC">
              <w:rPr>
                <w:rFonts w:cs="Times New Roman"/>
                <w:b/>
                <w:sz w:val="22"/>
                <w:szCs w:val="22"/>
              </w:rPr>
              <w:sym w:font="Wingdings" w:char="F0FC"/>
            </w:r>
          </w:p>
        </w:tc>
        <w:tc>
          <w:tcPr>
            <w:tcW w:w="1103" w:type="dxa"/>
            <w:vAlign w:val="center"/>
          </w:tcPr>
          <w:p w14:paraId="00259E43" w14:textId="77777777" w:rsidR="00F763B1" w:rsidRPr="005A10BC" w:rsidRDefault="00F763B1" w:rsidP="00AE6853">
            <w:pPr>
              <w:keepLines/>
              <w:jc w:val="center"/>
              <w:rPr>
                <w:rFonts w:cs="Times New Roman"/>
                <w:b/>
                <w:sz w:val="22"/>
                <w:szCs w:val="22"/>
              </w:rPr>
            </w:pPr>
          </w:p>
        </w:tc>
        <w:tc>
          <w:tcPr>
            <w:tcW w:w="1103" w:type="dxa"/>
            <w:shd w:val="clear" w:color="auto" w:fill="auto"/>
            <w:vAlign w:val="center"/>
          </w:tcPr>
          <w:p w14:paraId="3E3516A1" w14:textId="7E17E7A1" w:rsidR="00F763B1" w:rsidRPr="005A10BC" w:rsidRDefault="00D44C94" w:rsidP="00AE6853">
            <w:pPr>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c>
          <w:tcPr>
            <w:tcW w:w="1103" w:type="dxa"/>
            <w:shd w:val="clear" w:color="auto" w:fill="auto"/>
            <w:vAlign w:val="center"/>
          </w:tcPr>
          <w:p w14:paraId="15B1F15D"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1104" w:type="dxa"/>
            <w:shd w:val="clear" w:color="auto" w:fill="auto"/>
            <w:vAlign w:val="center"/>
          </w:tcPr>
          <w:p w14:paraId="66853A99" w14:textId="77777777" w:rsidR="00F763B1" w:rsidRPr="00476CA9" w:rsidRDefault="00F763B1" w:rsidP="00AE6853">
            <w:pPr>
              <w:keepLines/>
              <w:jc w:val="center"/>
              <w:rPr>
                <w:rFonts w:cs="Times New Roman"/>
                <w:b/>
                <w:bCs/>
                <w:strike/>
                <w:sz w:val="22"/>
                <w:szCs w:val="22"/>
              </w:rPr>
            </w:pPr>
            <w:r w:rsidRPr="00476CA9">
              <w:rPr>
                <w:rFonts w:cs="Times New Roman"/>
                <w:b/>
                <w:bCs/>
                <w:strike/>
                <w:sz w:val="22"/>
                <w:szCs w:val="22"/>
              </w:rPr>
              <w:t>Wrong</w:t>
            </w:r>
          </w:p>
        </w:tc>
      </w:tr>
    </w:tbl>
    <w:p w14:paraId="6BFAFD63" w14:textId="77777777" w:rsidR="00F763B1" w:rsidRPr="005A10BC" w:rsidRDefault="00F763B1" w:rsidP="00F763B1">
      <w:pPr>
        <w:rPr>
          <w:rFonts w:cs="Times New Roman"/>
        </w:rPr>
      </w:pPr>
    </w:p>
    <w:p w14:paraId="1D5C67E4" w14:textId="1B1CDC19" w:rsidR="00532B11" w:rsidRPr="005A10BC" w:rsidRDefault="00532B11" w:rsidP="002F25EC">
      <w:pPr>
        <w:ind w:firstLine="720"/>
        <w:rPr>
          <w:rFonts w:cs="Times New Roman"/>
        </w:rPr>
      </w:pPr>
      <w:r w:rsidRPr="005A10BC">
        <w:rPr>
          <w:rFonts w:cs="Times New Roman"/>
        </w:rPr>
        <w:t xml:space="preserve">One </w:t>
      </w:r>
      <w:r w:rsidR="004B742E" w:rsidRPr="005A10BC">
        <w:rPr>
          <w:rFonts w:cs="Times New Roman"/>
        </w:rPr>
        <w:t xml:space="preserve">could try to </w:t>
      </w:r>
      <w:r w:rsidR="005C69D8" w:rsidRPr="005A10BC">
        <w:rPr>
          <w:rFonts w:cs="Times New Roman"/>
        </w:rPr>
        <w:t>salvage</w:t>
      </w:r>
      <w:r w:rsidR="004B742E" w:rsidRPr="005A10BC">
        <w:rPr>
          <w:rFonts w:cs="Times New Roman"/>
        </w:rPr>
        <w:t xml:space="preserve"> the causal account by </w:t>
      </w:r>
      <w:r w:rsidRPr="005A10BC">
        <w:rPr>
          <w:rFonts w:cs="Times New Roman"/>
        </w:rPr>
        <w:t>build</w:t>
      </w:r>
      <w:r w:rsidR="004B742E" w:rsidRPr="005A10BC">
        <w:rPr>
          <w:rFonts w:cs="Times New Roman"/>
        </w:rPr>
        <w:t>ing</w:t>
      </w:r>
      <w:r w:rsidRPr="005A10BC">
        <w:rPr>
          <w:rFonts w:cs="Times New Roman"/>
        </w:rPr>
        <w:t xml:space="preserve"> normative content into </w:t>
      </w:r>
      <w:r w:rsidRPr="005A10BC">
        <w:rPr>
          <w:rFonts w:cs="Times New Roman"/>
          <w:i/>
          <w:iCs/>
        </w:rPr>
        <w:t>killing</w:t>
      </w:r>
      <w:r w:rsidRPr="005A10BC">
        <w:rPr>
          <w:rFonts w:cs="Times New Roman"/>
        </w:rPr>
        <w:t xml:space="preserve"> and </w:t>
      </w:r>
      <w:r w:rsidRPr="005A10BC">
        <w:rPr>
          <w:rFonts w:cs="Times New Roman"/>
          <w:i/>
          <w:iCs/>
        </w:rPr>
        <w:t>letting die</w:t>
      </w:r>
      <w:r w:rsidRPr="005A10BC">
        <w:rPr>
          <w:rFonts w:cs="Times New Roman"/>
        </w:rPr>
        <w:t xml:space="preserve">. </w:t>
      </w:r>
      <w:r w:rsidR="004B742E" w:rsidRPr="005A10BC">
        <w:rPr>
          <w:rFonts w:cs="Times New Roman"/>
        </w:rPr>
        <w:t>Thus, i</w:t>
      </w:r>
      <w:r w:rsidR="0091070A" w:rsidRPr="005A10BC">
        <w:rPr>
          <w:rFonts w:cs="Times New Roman"/>
        </w:rPr>
        <w:t xml:space="preserve">n “Killing, Letting Die, and the Trolley Problem”, </w:t>
      </w:r>
      <w:r w:rsidRPr="005A10BC">
        <w:rPr>
          <w:rFonts w:cs="Times New Roman"/>
        </w:rPr>
        <w:t>Judith Jarvis Thomson</w:t>
      </w:r>
      <w:r w:rsidR="0091070A" w:rsidRPr="005A10BC">
        <w:rPr>
          <w:rFonts w:cs="Times New Roman"/>
        </w:rPr>
        <w:t xml:space="preserve"> suggests</w:t>
      </w:r>
      <w:r w:rsidRPr="005A10BC">
        <w:rPr>
          <w:rFonts w:cs="Times New Roman"/>
        </w:rPr>
        <w:t xml:space="preserve"> </w:t>
      </w:r>
      <w:r w:rsidR="0091070A" w:rsidRPr="005A10BC">
        <w:rPr>
          <w:rFonts w:cs="Times New Roman"/>
        </w:rPr>
        <w:lastRenderedPageBreak/>
        <w:t>that</w:t>
      </w:r>
      <w:r w:rsidR="007417EF" w:rsidRPr="005A10BC">
        <w:rPr>
          <w:rFonts w:cs="Times New Roman"/>
        </w:rPr>
        <w:t xml:space="preserve"> (in cases of this sort)</w:t>
      </w:r>
      <w:r w:rsidR="0091070A" w:rsidRPr="005A10BC">
        <w:rPr>
          <w:rFonts w:cs="Times New Roman"/>
        </w:rPr>
        <w:t xml:space="preserve"> </w:t>
      </w:r>
      <w:r w:rsidRPr="005A10BC">
        <w:rPr>
          <w:rFonts w:cs="Times New Roman"/>
        </w:rPr>
        <w:t xml:space="preserve">intervening </w:t>
      </w:r>
      <w:r w:rsidR="00541EC3" w:rsidRPr="005A10BC">
        <w:rPr>
          <w:rFonts w:cs="Times New Roman"/>
        </w:rPr>
        <w:t>counts as</w:t>
      </w:r>
      <w:r w:rsidRPr="005A10BC">
        <w:rPr>
          <w:rFonts w:cs="Times New Roman"/>
        </w:rPr>
        <w:t xml:space="preserve"> killing only if the </w:t>
      </w:r>
      <w:r w:rsidR="004B742E" w:rsidRPr="005A10BC">
        <w:rPr>
          <w:rFonts w:cs="Times New Roman"/>
        </w:rPr>
        <w:t>person who dies</w:t>
      </w:r>
      <w:r w:rsidRPr="005A10BC">
        <w:rPr>
          <w:rFonts w:cs="Times New Roman"/>
        </w:rPr>
        <w:t xml:space="preserve"> ha</w:t>
      </w:r>
      <w:r w:rsidR="00541EC3" w:rsidRPr="005A10BC">
        <w:rPr>
          <w:rFonts w:cs="Times New Roman"/>
        </w:rPr>
        <w:t>s</w:t>
      </w:r>
      <w:r w:rsidRPr="005A10BC">
        <w:rPr>
          <w:rFonts w:cs="Times New Roman"/>
        </w:rPr>
        <w:t xml:space="preserve"> </w:t>
      </w:r>
      <w:r w:rsidR="00B264EA" w:rsidRPr="005A10BC">
        <w:rPr>
          <w:rFonts w:cs="Times New Roman"/>
        </w:rPr>
        <w:t>a certain</w:t>
      </w:r>
      <w:r w:rsidRPr="005A10BC">
        <w:rPr>
          <w:rFonts w:cs="Times New Roman"/>
        </w:rPr>
        <w:t xml:space="preserve"> </w:t>
      </w:r>
      <w:r w:rsidRPr="005A10BC">
        <w:rPr>
          <w:rFonts w:cs="Times New Roman"/>
          <w:i/>
          <w:iCs/>
        </w:rPr>
        <w:t>claim</w:t>
      </w:r>
      <w:r w:rsidR="004B742E" w:rsidRPr="005A10BC">
        <w:rPr>
          <w:rFonts w:cs="Times New Roman"/>
        </w:rPr>
        <w:t xml:space="preserve"> which </w:t>
      </w:r>
      <w:r w:rsidR="00541EC3" w:rsidRPr="005A10BC">
        <w:rPr>
          <w:rFonts w:cs="Times New Roman"/>
        </w:rPr>
        <w:t>is</w:t>
      </w:r>
      <w:r w:rsidR="004B742E" w:rsidRPr="005A10BC">
        <w:rPr>
          <w:rFonts w:cs="Times New Roman"/>
        </w:rPr>
        <w:t xml:space="preserve"> violated</w:t>
      </w:r>
      <w:r w:rsidRPr="005A10BC">
        <w:rPr>
          <w:rFonts w:cs="Times New Roman"/>
        </w:rPr>
        <w:t>.</w:t>
      </w:r>
      <w:r w:rsidR="009671ED" w:rsidRPr="005A10BC">
        <w:rPr>
          <w:rStyle w:val="FootnoteReference"/>
          <w:rFonts w:cs="Times New Roman"/>
        </w:rPr>
        <w:footnoteReference w:id="4"/>
      </w:r>
      <w:r w:rsidRPr="005A10BC">
        <w:rPr>
          <w:rFonts w:cs="Times New Roman"/>
          <w:i/>
          <w:iCs/>
        </w:rPr>
        <w:t xml:space="preserve"> </w:t>
      </w:r>
      <w:r w:rsidRPr="005A10BC">
        <w:rPr>
          <w:rFonts w:cs="Times New Roman"/>
        </w:rPr>
        <w:t>And this is</w:t>
      </w:r>
      <w:r w:rsidR="0091070A" w:rsidRPr="005A10BC">
        <w:rPr>
          <w:rFonts w:cs="Times New Roman"/>
        </w:rPr>
        <w:t xml:space="preserve"> </w:t>
      </w:r>
      <w:r w:rsidR="004B742E" w:rsidRPr="005A10BC">
        <w:rPr>
          <w:rFonts w:cs="Times New Roman"/>
        </w:rPr>
        <w:t>compatible with</w:t>
      </w:r>
      <w:r w:rsidRPr="005A10BC">
        <w:rPr>
          <w:rFonts w:cs="Times New Roman"/>
        </w:rPr>
        <w:t xml:space="preserve"> our own solution</w:t>
      </w:r>
      <w:r w:rsidR="001D6607" w:rsidRPr="005A10BC">
        <w:rPr>
          <w:rFonts w:cs="Times New Roman"/>
        </w:rPr>
        <w:t>, as outlined below</w:t>
      </w:r>
      <w:r w:rsidRPr="005A10BC">
        <w:rPr>
          <w:rFonts w:cs="Times New Roman"/>
        </w:rPr>
        <w:t xml:space="preserve">. In </w:t>
      </w:r>
      <w:r w:rsidR="001D6607" w:rsidRPr="005A10BC">
        <w:rPr>
          <w:rFonts w:cs="Times New Roman"/>
        </w:rPr>
        <w:t>C</w:t>
      </w:r>
      <w:r w:rsidRPr="005A10BC">
        <w:rPr>
          <w:rFonts w:cs="Times New Roman"/>
        </w:rPr>
        <w:t xml:space="preserve">ases 3 and 5, you are responsible </w:t>
      </w:r>
      <w:r w:rsidR="001F129F" w:rsidRPr="005A10BC">
        <w:rPr>
          <w:rFonts w:cs="Times New Roman"/>
        </w:rPr>
        <w:t xml:space="preserve">not </w:t>
      </w:r>
      <w:r w:rsidR="00AC6467" w:rsidRPr="005A10BC">
        <w:rPr>
          <w:rFonts w:cs="Times New Roman"/>
        </w:rPr>
        <w:t xml:space="preserve">only </w:t>
      </w:r>
      <w:r w:rsidRPr="005A10BC">
        <w:rPr>
          <w:rFonts w:cs="Times New Roman"/>
        </w:rPr>
        <w:t xml:space="preserve">for theft, </w:t>
      </w:r>
      <w:r w:rsidR="00AC6467" w:rsidRPr="005A10BC">
        <w:rPr>
          <w:rFonts w:cs="Times New Roman"/>
        </w:rPr>
        <w:t>but also</w:t>
      </w:r>
      <w:r w:rsidRPr="005A10BC">
        <w:rPr>
          <w:rFonts w:cs="Times New Roman"/>
        </w:rPr>
        <w:t xml:space="preserve"> for the death of Nikolay’s child. </w:t>
      </w:r>
      <w:r w:rsidR="00AC6467" w:rsidRPr="005A10BC">
        <w:rPr>
          <w:rFonts w:cs="Times New Roman"/>
        </w:rPr>
        <w:t xml:space="preserve">So we </w:t>
      </w:r>
      <w:r w:rsidR="004B742E" w:rsidRPr="005A10BC">
        <w:rPr>
          <w:rFonts w:cs="Times New Roman"/>
        </w:rPr>
        <w:t xml:space="preserve">are happy to </w:t>
      </w:r>
      <w:r w:rsidR="00AC6467" w:rsidRPr="005A10BC">
        <w:rPr>
          <w:rFonts w:cs="Times New Roman"/>
        </w:rPr>
        <w:t>agree</w:t>
      </w:r>
      <w:r w:rsidRPr="005A10BC">
        <w:rPr>
          <w:rFonts w:cs="Times New Roman"/>
        </w:rPr>
        <w:t xml:space="preserve"> with Thompson</w:t>
      </w:r>
      <w:r w:rsidR="002E533B" w:rsidRPr="005A10BC">
        <w:rPr>
          <w:rFonts w:cs="Times New Roman"/>
        </w:rPr>
        <w:t xml:space="preserve"> </w:t>
      </w:r>
      <w:r w:rsidRPr="005A10BC">
        <w:rPr>
          <w:rFonts w:cs="Times New Roman"/>
        </w:rPr>
        <w:t>that you are killing Nikolay’s child in</w:t>
      </w:r>
      <w:r w:rsidR="001D6607" w:rsidRPr="005A10BC">
        <w:rPr>
          <w:rFonts w:cs="Times New Roman"/>
        </w:rPr>
        <w:t xml:space="preserve"> Cases</w:t>
      </w:r>
      <w:r w:rsidRPr="005A10BC">
        <w:rPr>
          <w:rFonts w:cs="Times New Roman"/>
        </w:rPr>
        <w:t xml:space="preserve"> 3 and 5 and not in the other cases</w:t>
      </w:r>
      <w:r w:rsidR="00AC6467" w:rsidRPr="005A10BC">
        <w:rPr>
          <w:rFonts w:cs="Times New Roman"/>
        </w:rPr>
        <w:t xml:space="preserve">, </w:t>
      </w:r>
      <w:r w:rsidRPr="005A10BC">
        <w:rPr>
          <w:rFonts w:cs="Times New Roman"/>
        </w:rPr>
        <w:t xml:space="preserve">where ‘killing’ </w:t>
      </w:r>
      <w:r w:rsidR="00510D52" w:rsidRPr="005A10BC">
        <w:rPr>
          <w:rFonts w:cs="Times New Roman"/>
        </w:rPr>
        <w:t>implies</w:t>
      </w:r>
      <w:r w:rsidRPr="005A10BC">
        <w:rPr>
          <w:rFonts w:cs="Times New Roman"/>
        </w:rPr>
        <w:t xml:space="preserve"> </w:t>
      </w:r>
      <w:r w:rsidR="007417EF" w:rsidRPr="005A10BC">
        <w:rPr>
          <w:rFonts w:cs="Times New Roman"/>
        </w:rPr>
        <w:t xml:space="preserve">responsibility in the way </w:t>
      </w:r>
      <w:r w:rsidR="00541EC3" w:rsidRPr="005A10BC">
        <w:rPr>
          <w:rFonts w:cs="Times New Roman"/>
        </w:rPr>
        <w:t>she</w:t>
      </w:r>
      <w:r w:rsidR="002E533B" w:rsidRPr="005A10BC">
        <w:rPr>
          <w:rFonts w:cs="Times New Roman"/>
        </w:rPr>
        <w:t xml:space="preserve"> describes</w:t>
      </w:r>
      <w:r w:rsidRPr="005A10BC">
        <w:rPr>
          <w:rFonts w:cs="Times New Roman"/>
        </w:rPr>
        <w:t>.</w:t>
      </w:r>
    </w:p>
    <w:p w14:paraId="176AEE77" w14:textId="2BAD0EBA" w:rsidR="00532B11" w:rsidRPr="005A10BC" w:rsidRDefault="00532B11" w:rsidP="00636662">
      <w:pPr>
        <w:rPr>
          <w:rFonts w:cs="Times New Roman"/>
        </w:rPr>
      </w:pPr>
      <w:r w:rsidRPr="005A10BC">
        <w:rPr>
          <w:rFonts w:cs="Times New Roman"/>
        </w:rPr>
        <w:tab/>
      </w:r>
      <w:r w:rsidR="001D6607" w:rsidRPr="005A10BC">
        <w:rPr>
          <w:rFonts w:cs="Times New Roman"/>
        </w:rPr>
        <w:t>A</w:t>
      </w:r>
      <w:r w:rsidR="00710FDD" w:rsidRPr="005A10BC">
        <w:rPr>
          <w:rFonts w:cs="Times New Roman"/>
        </w:rPr>
        <w:t>t this point,</w:t>
      </w:r>
      <w:r w:rsidR="001D6607" w:rsidRPr="005A10BC">
        <w:rPr>
          <w:rFonts w:cs="Times New Roman"/>
        </w:rPr>
        <w:t xml:space="preserve"> however,</w:t>
      </w:r>
      <w:r w:rsidRPr="005A10BC">
        <w:rPr>
          <w:rFonts w:cs="Times New Roman"/>
        </w:rPr>
        <w:t xml:space="preserve"> </w:t>
      </w:r>
      <w:r w:rsidR="001F129F" w:rsidRPr="005A10BC">
        <w:rPr>
          <w:rFonts w:cs="Times New Roman"/>
        </w:rPr>
        <w:t xml:space="preserve">we </w:t>
      </w:r>
      <w:r w:rsidR="00E64B35" w:rsidRPr="005A10BC">
        <w:rPr>
          <w:rFonts w:cs="Times New Roman"/>
        </w:rPr>
        <w:t xml:space="preserve">require </w:t>
      </w:r>
      <w:r w:rsidR="005C235A" w:rsidRPr="005A10BC">
        <w:rPr>
          <w:rFonts w:cs="Times New Roman"/>
        </w:rPr>
        <w:t>an</w:t>
      </w:r>
      <w:r w:rsidRPr="005A10BC">
        <w:rPr>
          <w:rFonts w:cs="Times New Roman"/>
        </w:rPr>
        <w:t xml:space="preserve"> explanation for </w:t>
      </w:r>
      <w:r w:rsidRPr="005A10BC">
        <w:rPr>
          <w:rFonts w:cs="Times New Roman"/>
          <w:i/>
          <w:iCs/>
        </w:rPr>
        <w:t xml:space="preserve">why </w:t>
      </w:r>
      <w:r w:rsidRPr="005A10BC">
        <w:rPr>
          <w:rFonts w:cs="Times New Roman"/>
        </w:rPr>
        <w:t>the</w:t>
      </w:r>
      <w:r w:rsidR="00C87D77" w:rsidRPr="005A10BC">
        <w:rPr>
          <w:rFonts w:cs="Times New Roman"/>
        </w:rPr>
        <w:t>se</w:t>
      </w:r>
      <w:r w:rsidRPr="005A10BC">
        <w:rPr>
          <w:rFonts w:cs="Times New Roman"/>
        </w:rPr>
        <w:t xml:space="preserve"> claims </w:t>
      </w:r>
      <w:r w:rsidR="00C87D77" w:rsidRPr="005A10BC">
        <w:rPr>
          <w:rFonts w:cs="Times New Roman"/>
        </w:rPr>
        <w:t>ex</w:t>
      </w:r>
      <w:r w:rsidRPr="005A10BC">
        <w:rPr>
          <w:rFonts w:cs="Times New Roman"/>
        </w:rPr>
        <w:t>ist in</w:t>
      </w:r>
      <w:r w:rsidR="001D6607" w:rsidRPr="005A10BC">
        <w:rPr>
          <w:rFonts w:cs="Times New Roman"/>
        </w:rPr>
        <w:t xml:space="preserve"> Case</w:t>
      </w:r>
      <w:r w:rsidR="00604FCF">
        <w:rPr>
          <w:rFonts w:cs="Times New Roman"/>
        </w:rPr>
        <w:t>s</w:t>
      </w:r>
      <w:r w:rsidRPr="005A10BC">
        <w:rPr>
          <w:rFonts w:cs="Times New Roman"/>
        </w:rPr>
        <w:t xml:space="preserve"> 3 and 5 but not in the other cases. </w:t>
      </w:r>
      <w:r w:rsidR="00510D52" w:rsidRPr="005A10BC">
        <w:rPr>
          <w:rFonts w:cs="Times New Roman"/>
        </w:rPr>
        <w:t>Th</w:t>
      </w:r>
      <w:r w:rsidR="000715BA" w:rsidRPr="005A10BC">
        <w:rPr>
          <w:rFonts w:cs="Times New Roman"/>
        </w:rPr>
        <w:t>e</w:t>
      </w:r>
      <w:r w:rsidR="00510D52" w:rsidRPr="005A10BC">
        <w:rPr>
          <w:rFonts w:cs="Times New Roman"/>
        </w:rPr>
        <w:t xml:space="preserve"> distinction between killing and letting die does not give us that explanation. </w:t>
      </w:r>
      <w:r w:rsidR="000715BA" w:rsidRPr="005A10BC">
        <w:rPr>
          <w:rFonts w:cs="Times New Roman"/>
        </w:rPr>
        <w:t>(</w:t>
      </w:r>
      <w:r w:rsidR="00510D52" w:rsidRPr="005A10BC">
        <w:rPr>
          <w:rFonts w:cs="Times New Roman"/>
        </w:rPr>
        <w:t>T</w:t>
      </w:r>
      <w:r w:rsidRPr="005A10BC">
        <w:rPr>
          <w:rFonts w:cs="Times New Roman"/>
        </w:rPr>
        <w:t xml:space="preserve">he </w:t>
      </w:r>
      <w:r w:rsidR="001F129F" w:rsidRPr="005A10BC">
        <w:rPr>
          <w:rFonts w:cs="Times New Roman"/>
        </w:rPr>
        <w:t>‘</w:t>
      </w:r>
      <w:r w:rsidRPr="005A10BC">
        <w:rPr>
          <w:rFonts w:cs="Times New Roman"/>
        </w:rPr>
        <w:t>wrong</w:t>
      </w:r>
      <w:r w:rsidR="001F129F" w:rsidRPr="005A10BC">
        <w:rPr>
          <w:rFonts w:cs="Times New Roman"/>
        </w:rPr>
        <w:t>’</w:t>
      </w:r>
      <w:r w:rsidRPr="005A10BC">
        <w:rPr>
          <w:rFonts w:cs="Times New Roman"/>
        </w:rPr>
        <w:t xml:space="preserve"> cases involve killing because</w:t>
      </w:r>
      <w:r w:rsidRPr="005A10BC">
        <w:rPr>
          <w:rFonts w:cs="Times New Roman"/>
          <w:i/>
          <w:iCs/>
        </w:rPr>
        <w:t xml:space="preserve"> </w:t>
      </w:r>
      <w:r w:rsidR="001F129F" w:rsidRPr="005A10BC">
        <w:rPr>
          <w:rFonts w:cs="Times New Roman"/>
        </w:rPr>
        <w:t>they also involve a</w:t>
      </w:r>
      <w:r w:rsidRPr="005A10BC">
        <w:rPr>
          <w:rFonts w:cs="Times New Roman"/>
        </w:rPr>
        <w:t xml:space="preserve"> wrongful taking</w:t>
      </w:r>
      <w:r w:rsidR="00510D52" w:rsidRPr="005A10BC">
        <w:rPr>
          <w:rFonts w:cs="Times New Roman"/>
        </w:rPr>
        <w:t>—i</w:t>
      </w:r>
      <w:r w:rsidRPr="005A10BC">
        <w:rPr>
          <w:rFonts w:cs="Times New Roman"/>
        </w:rPr>
        <w:t>t</w:t>
      </w:r>
      <w:r w:rsidR="004D48BC" w:rsidRPr="005A10BC">
        <w:rPr>
          <w:rFonts w:cs="Times New Roman"/>
        </w:rPr>
        <w:t xml:space="preserve">’s not as though </w:t>
      </w:r>
      <w:r w:rsidRPr="005A10BC">
        <w:rPr>
          <w:rFonts w:cs="Times New Roman"/>
        </w:rPr>
        <w:t>there is a wrongful t</w:t>
      </w:r>
      <w:r w:rsidR="001F129F" w:rsidRPr="005A10BC">
        <w:rPr>
          <w:rFonts w:cs="Times New Roman"/>
        </w:rPr>
        <w:t>a</w:t>
      </w:r>
      <w:r w:rsidRPr="005A10BC">
        <w:rPr>
          <w:rFonts w:cs="Times New Roman"/>
        </w:rPr>
        <w:t>king because</w:t>
      </w:r>
      <w:r w:rsidRPr="005A10BC">
        <w:rPr>
          <w:rFonts w:cs="Times New Roman"/>
          <w:i/>
          <w:iCs/>
        </w:rPr>
        <w:t xml:space="preserve"> </w:t>
      </w:r>
      <w:r w:rsidR="001F129F" w:rsidRPr="005A10BC">
        <w:rPr>
          <w:rFonts w:cs="Times New Roman"/>
        </w:rPr>
        <w:t>there is a</w:t>
      </w:r>
      <w:r w:rsidRPr="005A10BC">
        <w:rPr>
          <w:rFonts w:cs="Times New Roman"/>
        </w:rPr>
        <w:t xml:space="preserve"> killing.</w:t>
      </w:r>
      <w:r w:rsidR="000715BA" w:rsidRPr="005A10BC">
        <w:rPr>
          <w:rFonts w:cs="Times New Roman"/>
        </w:rPr>
        <w:t>)</w:t>
      </w:r>
      <w:r w:rsidRPr="005A10BC">
        <w:rPr>
          <w:rFonts w:cs="Times New Roman"/>
        </w:rPr>
        <w:t xml:space="preserve"> </w:t>
      </w:r>
      <w:r w:rsidR="00510D52" w:rsidRPr="005A10BC">
        <w:rPr>
          <w:rFonts w:cs="Times New Roman"/>
        </w:rPr>
        <w:t xml:space="preserve">So, </w:t>
      </w:r>
      <w:r w:rsidR="004D48BC" w:rsidRPr="005A10BC">
        <w:rPr>
          <w:rFonts w:cs="Times New Roman"/>
        </w:rPr>
        <w:t>al</w:t>
      </w:r>
      <w:r w:rsidR="00510D52" w:rsidRPr="005A10BC">
        <w:rPr>
          <w:rFonts w:cs="Times New Roman"/>
        </w:rPr>
        <w:t>t</w:t>
      </w:r>
      <w:r w:rsidR="001F129F" w:rsidRPr="005A10BC">
        <w:rPr>
          <w:rFonts w:cs="Times New Roman"/>
        </w:rPr>
        <w:t xml:space="preserve">hough </w:t>
      </w:r>
      <w:r w:rsidR="00713675" w:rsidRPr="005A10BC">
        <w:rPr>
          <w:rFonts w:cs="Times New Roman"/>
        </w:rPr>
        <w:t>our modified</w:t>
      </w:r>
      <w:r w:rsidR="004B742E" w:rsidRPr="005A10BC">
        <w:rPr>
          <w:rFonts w:cs="Times New Roman"/>
        </w:rPr>
        <w:t xml:space="preserve"> </w:t>
      </w:r>
      <w:r w:rsidR="001F129F" w:rsidRPr="005A10BC">
        <w:rPr>
          <w:rFonts w:cs="Times New Roman"/>
        </w:rPr>
        <w:t>c</w:t>
      </w:r>
      <w:r w:rsidRPr="005A10BC">
        <w:rPr>
          <w:rFonts w:cs="Times New Roman"/>
        </w:rPr>
        <w:t>ausal account</w:t>
      </w:r>
      <w:r w:rsidR="001F129F" w:rsidRPr="005A10BC">
        <w:rPr>
          <w:rFonts w:cs="Times New Roman"/>
        </w:rPr>
        <w:t xml:space="preserve"> can </w:t>
      </w:r>
      <w:r w:rsidR="001F129F" w:rsidRPr="005A10BC">
        <w:rPr>
          <w:rFonts w:cs="Times New Roman"/>
          <w:i/>
          <w:iCs/>
        </w:rPr>
        <w:t>accommodate</w:t>
      </w:r>
      <w:r w:rsidRPr="005A10BC">
        <w:rPr>
          <w:rFonts w:cs="Times New Roman"/>
          <w:i/>
          <w:iCs/>
        </w:rPr>
        <w:t xml:space="preserve"> </w:t>
      </w:r>
      <w:r w:rsidRPr="005A10BC">
        <w:rPr>
          <w:rFonts w:cs="Times New Roman"/>
        </w:rPr>
        <w:t>the difference between the cases</w:t>
      </w:r>
      <w:r w:rsidR="001F129F" w:rsidRPr="005A10BC">
        <w:rPr>
          <w:rFonts w:cs="Times New Roman"/>
        </w:rPr>
        <w:t xml:space="preserve">, </w:t>
      </w:r>
      <w:r w:rsidR="004B742E" w:rsidRPr="005A10BC">
        <w:rPr>
          <w:rFonts w:cs="Times New Roman"/>
        </w:rPr>
        <w:t>it</w:t>
      </w:r>
      <w:r w:rsidR="001F129F" w:rsidRPr="005A10BC">
        <w:rPr>
          <w:rFonts w:cs="Times New Roman"/>
        </w:rPr>
        <w:t xml:space="preserve"> cannot </w:t>
      </w:r>
      <w:r w:rsidR="001F129F" w:rsidRPr="005A10BC">
        <w:rPr>
          <w:rFonts w:cs="Times New Roman"/>
          <w:i/>
          <w:iCs/>
        </w:rPr>
        <w:t>explain</w:t>
      </w:r>
      <w:r w:rsidR="001F129F" w:rsidRPr="005A10BC">
        <w:rPr>
          <w:rFonts w:cs="Times New Roman"/>
        </w:rPr>
        <w:t xml:space="preserve"> it</w:t>
      </w:r>
      <w:r w:rsidRPr="005A10BC">
        <w:rPr>
          <w:rFonts w:cs="Times New Roman"/>
        </w:rPr>
        <w:t>.</w:t>
      </w:r>
    </w:p>
    <w:p w14:paraId="0FF41F20" w14:textId="259BC1D3" w:rsidR="00B45547" w:rsidRPr="005A10BC" w:rsidRDefault="000715BA" w:rsidP="0091070A">
      <w:pPr>
        <w:ind w:firstLine="720"/>
        <w:rPr>
          <w:rFonts w:cs="Times New Roman"/>
        </w:rPr>
      </w:pPr>
      <w:r w:rsidRPr="005A10BC">
        <w:rPr>
          <w:rFonts w:cs="Times New Roman"/>
        </w:rPr>
        <w:t>I</w:t>
      </w:r>
      <w:r w:rsidR="00A14B35" w:rsidRPr="005A10BC">
        <w:rPr>
          <w:rFonts w:cs="Times New Roman"/>
        </w:rPr>
        <w:t>f</w:t>
      </w:r>
      <w:r w:rsidR="00636662" w:rsidRPr="005A10BC">
        <w:rPr>
          <w:rFonts w:cs="Times New Roman"/>
        </w:rPr>
        <w:t xml:space="preserve"> we cannot account for th</w:t>
      </w:r>
      <w:r w:rsidR="00A14B35" w:rsidRPr="005A10BC">
        <w:rPr>
          <w:rFonts w:cs="Times New Roman"/>
        </w:rPr>
        <w:t>e</w:t>
      </w:r>
      <w:r w:rsidR="00636662" w:rsidRPr="005A10BC">
        <w:rPr>
          <w:rFonts w:cs="Times New Roman"/>
        </w:rPr>
        <w:t xml:space="preserve"> difference between </w:t>
      </w:r>
      <w:r w:rsidR="001D6607" w:rsidRPr="005A10BC">
        <w:rPr>
          <w:rFonts w:cs="Times New Roman"/>
        </w:rPr>
        <w:t>C</w:t>
      </w:r>
      <w:r w:rsidR="00636662" w:rsidRPr="005A10BC">
        <w:rPr>
          <w:rFonts w:cs="Times New Roman"/>
        </w:rPr>
        <w:t xml:space="preserve">ases 5 and 6 </w:t>
      </w:r>
      <w:r w:rsidR="001F129F" w:rsidRPr="005A10BC">
        <w:rPr>
          <w:rFonts w:cs="Times New Roman"/>
        </w:rPr>
        <w:t xml:space="preserve">solely </w:t>
      </w:r>
      <w:r w:rsidR="00636662" w:rsidRPr="005A10BC">
        <w:rPr>
          <w:rFonts w:cs="Times New Roman"/>
        </w:rPr>
        <w:t>in terms of how you will affect Nikolay’s child</w:t>
      </w:r>
      <w:r w:rsidR="00A14B35" w:rsidRPr="005A10BC">
        <w:rPr>
          <w:rFonts w:cs="Times New Roman"/>
        </w:rPr>
        <w:t xml:space="preserve">, </w:t>
      </w:r>
      <w:r w:rsidRPr="005A10BC">
        <w:rPr>
          <w:rFonts w:cs="Times New Roman"/>
        </w:rPr>
        <w:t xml:space="preserve">then </w:t>
      </w:r>
      <w:r w:rsidR="00A14B35" w:rsidRPr="005A10BC">
        <w:rPr>
          <w:rFonts w:cs="Times New Roman"/>
        </w:rPr>
        <w:t xml:space="preserve">it seems the difference </w:t>
      </w:r>
      <w:r w:rsidR="00B45547" w:rsidRPr="005A10BC">
        <w:rPr>
          <w:rFonts w:cs="Times New Roman"/>
        </w:rPr>
        <w:t>must be in your actions toward Katerina themselves.</w:t>
      </w:r>
      <w:r w:rsidR="00A14B35" w:rsidRPr="005A10BC">
        <w:rPr>
          <w:rFonts w:cs="Times New Roman"/>
        </w:rPr>
        <w:t xml:space="preserve"> And that’s just what the cases suggest</w:t>
      </w:r>
      <w:r w:rsidR="001F129F" w:rsidRPr="005A10BC">
        <w:rPr>
          <w:rFonts w:cs="Times New Roman"/>
        </w:rPr>
        <w:t xml:space="preserve"> </w:t>
      </w:r>
      <w:r w:rsidR="001F129F" w:rsidRPr="005A10BC">
        <w:rPr>
          <w:rFonts w:cs="Times New Roman"/>
          <w:i/>
          <w:iCs/>
        </w:rPr>
        <w:t>prima facie</w:t>
      </w:r>
      <w:r w:rsidR="00A14B35" w:rsidRPr="005A10BC">
        <w:rPr>
          <w:rFonts w:cs="Times New Roman"/>
        </w:rPr>
        <w:t xml:space="preserve">. In </w:t>
      </w:r>
      <w:r w:rsidR="001D6607" w:rsidRPr="005A10BC">
        <w:rPr>
          <w:rFonts w:cs="Times New Roman"/>
        </w:rPr>
        <w:t>C</w:t>
      </w:r>
      <w:r w:rsidR="00A14B35" w:rsidRPr="005A10BC">
        <w:rPr>
          <w:rFonts w:cs="Times New Roman"/>
        </w:rPr>
        <w:t xml:space="preserve">ase 5, you violate Katerina’s right to use her medicine to save Nikolay’s child; in </w:t>
      </w:r>
      <w:r w:rsidR="001D6607" w:rsidRPr="005A10BC">
        <w:rPr>
          <w:rFonts w:cs="Times New Roman"/>
        </w:rPr>
        <w:t>C</w:t>
      </w:r>
      <w:r w:rsidR="00A14B35" w:rsidRPr="005A10BC">
        <w:rPr>
          <w:rFonts w:cs="Times New Roman"/>
        </w:rPr>
        <w:t xml:space="preserve">ase 6, you do not. A </w:t>
      </w:r>
      <w:r w:rsidR="00126516" w:rsidRPr="005A10BC">
        <w:rPr>
          <w:rFonts w:cs="Times New Roman"/>
        </w:rPr>
        <w:t xml:space="preserve">successful solution to our problem, </w:t>
      </w:r>
      <w:r w:rsidR="004B742E" w:rsidRPr="005A10BC">
        <w:rPr>
          <w:rFonts w:cs="Times New Roman"/>
        </w:rPr>
        <w:t>then</w:t>
      </w:r>
      <w:r w:rsidR="00A14B35" w:rsidRPr="005A10BC">
        <w:rPr>
          <w:rFonts w:cs="Times New Roman"/>
        </w:rPr>
        <w:t xml:space="preserve">, must make some appeal to </w:t>
      </w:r>
      <w:r w:rsidR="009B2D8C" w:rsidRPr="005A10BC">
        <w:rPr>
          <w:rFonts w:cs="Times New Roman"/>
        </w:rPr>
        <w:t>property rights</w:t>
      </w:r>
      <w:r w:rsidR="00A14B35" w:rsidRPr="005A10BC">
        <w:rPr>
          <w:rFonts w:cs="Times New Roman"/>
        </w:rPr>
        <w:t>.</w:t>
      </w:r>
    </w:p>
    <w:p w14:paraId="77E3E13B" w14:textId="7BA02BE1" w:rsidR="00380A31" w:rsidRPr="005A10BC" w:rsidRDefault="00380A31" w:rsidP="008650AF">
      <w:pPr>
        <w:pStyle w:val="Heading1"/>
        <w:rPr>
          <w:rFonts w:cs="Times New Roman"/>
        </w:rPr>
      </w:pPr>
      <w:r w:rsidRPr="005A10BC">
        <w:rPr>
          <w:rFonts w:cs="Times New Roman"/>
        </w:rPr>
        <w:t xml:space="preserve">III. One </w:t>
      </w:r>
      <w:r w:rsidR="003E47D2" w:rsidRPr="005A10BC">
        <w:rPr>
          <w:rFonts w:cs="Times New Roman"/>
        </w:rPr>
        <w:t>Successful</w:t>
      </w:r>
      <w:r w:rsidRPr="005A10BC">
        <w:rPr>
          <w:rFonts w:cs="Times New Roman"/>
        </w:rPr>
        <w:t xml:space="preserve"> Solution</w:t>
      </w:r>
    </w:p>
    <w:p w14:paraId="12B68CE3" w14:textId="1F8030F9" w:rsidR="00212619" w:rsidRPr="005A10BC" w:rsidRDefault="00BA0F0D" w:rsidP="00D36C34">
      <w:r w:rsidRPr="005A10BC">
        <w:t xml:space="preserve">Aquinas’s view gives us </w:t>
      </w:r>
      <w:r w:rsidR="009B2D8C" w:rsidRPr="005A10BC">
        <w:t>just this sort of solution</w:t>
      </w:r>
      <w:r w:rsidR="00CF1A25" w:rsidRPr="005A10BC">
        <w:t xml:space="preserve">. </w:t>
      </w:r>
      <w:r w:rsidR="009B2D8C" w:rsidRPr="005A10BC">
        <w:t xml:space="preserve">Aquinas accepts </w:t>
      </w:r>
      <w:r w:rsidR="00A1305E" w:rsidRPr="005A10BC">
        <w:t>(</w:t>
      </w:r>
      <w:r w:rsidR="00212619" w:rsidRPr="005A10BC">
        <w:t>C</w:t>
      </w:r>
      <w:r w:rsidR="00A1305E" w:rsidRPr="005A10BC">
        <w:t>)</w:t>
      </w:r>
      <w:r w:rsidR="00212619" w:rsidRPr="005A10BC">
        <w:t xml:space="preserve">: on his view, it is not stealing to take something from someone when you need it desperately and she does not need it at all. </w:t>
      </w:r>
      <w:r w:rsidR="00A1305E" w:rsidRPr="005A10BC">
        <w:t>And i</w:t>
      </w:r>
      <w:r w:rsidR="00212619" w:rsidRPr="005A10BC">
        <w:t xml:space="preserve">n all of our cases, you have just this sort of desperate need to save your child’s life. In </w:t>
      </w:r>
      <w:r w:rsidR="00A1305E" w:rsidRPr="005A10BC">
        <w:t>C</w:t>
      </w:r>
      <w:r w:rsidR="00212619" w:rsidRPr="005A10BC">
        <w:t xml:space="preserve">ases 1 and 4, </w:t>
      </w:r>
      <w:r w:rsidR="00F26C90" w:rsidRPr="005A10BC">
        <w:t>you need something that Grushenka (who currently owns it) does not need. So</w:t>
      </w:r>
      <w:r w:rsidR="00AB3AD9" w:rsidRPr="005A10BC">
        <w:t>,</w:t>
      </w:r>
      <w:r w:rsidR="00F26C90" w:rsidRPr="005A10BC">
        <w:t xml:space="preserve"> in these cases, it’s permissible for you to take it from her. But on Aquinas’s view there are constraints on what you can do even </w:t>
      </w:r>
      <w:r w:rsidR="00AB2CD0" w:rsidRPr="005A10BC">
        <w:t>in</w:t>
      </w:r>
      <w:r w:rsidR="00F26C90" w:rsidRPr="005A10BC">
        <w:t xml:space="preserve"> such great need. One such constraint is against theft—and it </w:t>
      </w:r>
      <w:r w:rsidR="00F26C90" w:rsidRPr="005A10BC">
        <w:rPr>
          <w:i/>
          <w:iCs/>
        </w:rPr>
        <w:t>is</w:t>
      </w:r>
      <w:r w:rsidR="00F26C90" w:rsidRPr="005A10BC">
        <w:t xml:space="preserve"> stealing to take something from someone when she needs </w:t>
      </w:r>
      <w:r w:rsidR="009D3004" w:rsidRPr="005A10BC">
        <w:t>it as well</w:t>
      </w:r>
      <w:r w:rsidR="00F26C90" w:rsidRPr="005A10BC">
        <w:t>.</w:t>
      </w:r>
      <w:r w:rsidR="00683C1B" w:rsidRPr="005A10BC">
        <w:rPr>
          <w:rStyle w:val="FootnoteReference"/>
          <w:rFonts w:cs="Times New Roman"/>
        </w:rPr>
        <w:footnoteReference w:id="5"/>
      </w:r>
      <w:r w:rsidR="00F26C90" w:rsidRPr="005A10BC">
        <w:t xml:space="preserve"> In </w:t>
      </w:r>
      <w:r w:rsidR="00A1305E" w:rsidRPr="005A10BC">
        <w:t>C</w:t>
      </w:r>
      <w:r w:rsidR="00F26C90" w:rsidRPr="005A10BC">
        <w:t xml:space="preserve">ases 3 and 5, Nikolay and Katerina need the medicine for the same </w:t>
      </w:r>
      <w:r w:rsidR="00DE3139" w:rsidRPr="005A10BC">
        <w:t>reason you do</w:t>
      </w:r>
      <w:r w:rsidR="00047FBE" w:rsidRPr="005A10BC">
        <w:t xml:space="preserve">, so it would be wrong </w:t>
      </w:r>
      <w:r w:rsidR="00E37649" w:rsidRPr="005A10BC">
        <w:t>for</w:t>
      </w:r>
      <w:r w:rsidR="00047FBE" w:rsidRPr="005A10BC">
        <w:t xml:space="preserve"> you to take it</w:t>
      </w:r>
      <w:r w:rsidR="00F26C90" w:rsidRPr="005A10BC">
        <w:t>.</w:t>
      </w:r>
      <w:r w:rsidR="006A0FFD" w:rsidRPr="005A10BC">
        <w:t xml:space="preserve"> (We say Nikolay and Katerina need the medicine because</w:t>
      </w:r>
      <w:r w:rsidR="007E4D48" w:rsidRPr="005A10BC">
        <w:t>, as we use it</w:t>
      </w:r>
      <w:r w:rsidR="00094683" w:rsidRPr="005A10BC">
        <w:t xml:space="preserve"> here</w:t>
      </w:r>
      <w:r w:rsidR="007E4D48" w:rsidRPr="005A10BC">
        <w:t>,</w:t>
      </w:r>
      <w:r w:rsidR="006A0FFD" w:rsidRPr="005A10BC">
        <w:t xml:space="preserve"> the term ‘need’ has application to a person who has an important use for something, though that use may be for someone else’s sake. Nikolay and Katerina need the medicine to save someone’s life. Grushenka</w:t>
      </w:r>
      <w:r w:rsidR="00785736" w:rsidRPr="005A10BC">
        <w:t>, who is using the medicine merely for decoration</w:t>
      </w:r>
      <w:r w:rsidR="00334A5E" w:rsidRPr="005A10BC">
        <w:t>,</w:t>
      </w:r>
      <w:r w:rsidR="00785736" w:rsidRPr="005A10BC">
        <w:t xml:space="preserve"> </w:t>
      </w:r>
      <w:r w:rsidR="006A0FFD" w:rsidRPr="005A10BC">
        <w:lastRenderedPageBreak/>
        <w:t>has no such need.</w:t>
      </w:r>
      <w:r w:rsidR="00A14422" w:rsidRPr="005A10BC">
        <w:rPr>
          <w:rStyle w:val="FootnoteReference"/>
        </w:rPr>
        <w:footnoteReference w:id="6"/>
      </w:r>
      <w:r w:rsidR="006A0FFD" w:rsidRPr="005A10BC">
        <w:t>)</w:t>
      </w:r>
      <w:r w:rsidR="001B06FD" w:rsidRPr="005A10BC">
        <w:t xml:space="preserve"> </w:t>
      </w:r>
      <w:r w:rsidR="00C31723" w:rsidRPr="005A10BC">
        <w:t xml:space="preserve">In </w:t>
      </w:r>
      <w:r w:rsidR="00A1305E" w:rsidRPr="005A10BC">
        <w:t>C</w:t>
      </w:r>
      <w:r w:rsidR="00C31723" w:rsidRPr="005A10BC">
        <w:t xml:space="preserve">ase 2, there is no question of taking </w:t>
      </w:r>
      <w:r w:rsidR="00E21D14" w:rsidRPr="005A10BC">
        <w:t>another’s</w:t>
      </w:r>
      <w:r w:rsidR="00C31723" w:rsidRPr="005A10BC">
        <w:t xml:space="preserve"> property to begin with. </w:t>
      </w:r>
      <w:r w:rsidR="007725BB" w:rsidRPr="005A10BC">
        <w:t>I</w:t>
      </w:r>
      <w:r w:rsidR="00F26C90" w:rsidRPr="005A10BC">
        <w:t>t seems</w:t>
      </w:r>
      <w:r w:rsidR="007725BB" w:rsidRPr="005A10BC">
        <w:t>, then,</w:t>
      </w:r>
      <w:r w:rsidR="00F26C90" w:rsidRPr="005A10BC">
        <w:t xml:space="preserve"> that the Thomistic solution gives us the right </w:t>
      </w:r>
      <w:r w:rsidR="000C6268" w:rsidRPr="005A10BC">
        <w:t>result</w:t>
      </w:r>
      <w:r w:rsidR="00F26C90" w:rsidRPr="005A10BC">
        <w:t xml:space="preserve"> </w:t>
      </w:r>
      <w:r w:rsidR="000C6268" w:rsidRPr="005A10BC">
        <w:t>in</w:t>
      </w:r>
      <w:r w:rsidR="00F26C90" w:rsidRPr="005A10BC">
        <w:t xml:space="preserve"> each of our cases.</w:t>
      </w:r>
    </w:p>
    <w:p w14:paraId="15D0B00E" w14:textId="77777777" w:rsidR="00F763B1" w:rsidRPr="005A10BC" w:rsidRDefault="00F763B1" w:rsidP="009B2D8C">
      <w:pPr>
        <w:rPr>
          <w:rFonts w:cs="Times New Roman"/>
        </w:rPr>
      </w:pPr>
    </w:p>
    <w:tbl>
      <w:tblPr>
        <w:tblStyle w:val="TableGrid"/>
        <w:tblW w:w="9421" w:type="dxa"/>
        <w:tblLayout w:type="fixed"/>
        <w:tblLook w:val="04A0" w:firstRow="1" w:lastRow="0" w:firstColumn="1" w:lastColumn="0" w:noHBand="0" w:noVBand="1"/>
      </w:tblPr>
      <w:tblGrid>
        <w:gridCol w:w="1518"/>
        <w:gridCol w:w="874"/>
        <w:gridCol w:w="878"/>
        <w:gridCol w:w="878"/>
        <w:gridCol w:w="878"/>
        <w:gridCol w:w="880"/>
        <w:gridCol w:w="878"/>
        <w:gridCol w:w="879"/>
        <w:gridCol w:w="878"/>
        <w:gridCol w:w="880"/>
      </w:tblGrid>
      <w:tr w:rsidR="005A10BC" w:rsidRPr="005A10BC" w14:paraId="4829E28C" w14:textId="77777777" w:rsidTr="00713675">
        <w:trPr>
          <w:trHeight w:val="620"/>
        </w:trPr>
        <w:tc>
          <w:tcPr>
            <w:tcW w:w="1518" w:type="dxa"/>
            <w:vMerge w:val="restart"/>
            <w:vAlign w:val="center"/>
          </w:tcPr>
          <w:p w14:paraId="0D73246E" w14:textId="77777777" w:rsidR="00F763B1" w:rsidRPr="005A10BC" w:rsidRDefault="00F763B1" w:rsidP="00AE6853">
            <w:pPr>
              <w:keepNext/>
              <w:keepLines/>
              <w:jc w:val="center"/>
              <w:rPr>
                <w:rFonts w:cs="Times New Roman"/>
                <w:sz w:val="22"/>
                <w:szCs w:val="22"/>
              </w:rPr>
            </w:pPr>
            <w:r w:rsidRPr="005A10BC">
              <w:rPr>
                <w:rFonts w:cs="Times New Roman"/>
                <w:sz w:val="22"/>
                <w:szCs w:val="22"/>
              </w:rPr>
              <w:t>Action</w:t>
            </w:r>
          </w:p>
        </w:tc>
        <w:tc>
          <w:tcPr>
            <w:tcW w:w="874" w:type="dxa"/>
            <w:vMerge w:val="restart"/>
            <w:vAlign w:val="center"/>
          </w:tcPr>
          <w:p w14:paraId="15493B33" w14:textId="54250DF5" w:rsidR="00F763B1" w:rsidRPr="005A10BC" w:rsidRDefault="00713675" w:rsidP="00AE6853">
            <w:pPr>
              <w:keepNext/>
              <w:keepLines/>
              <w:jc w:val="center"/>
              <w:rPr>
                <w:rFonts w:cs="Times New Roman"/>
                <w:sz w:val="22"/>
                <w:szCs w:val="22"/>
              </w:rPr>
            </w:pPr>
            <w:r w:rsidRPr="005A10BC">
              <w:rPr>
                <w:rFonts w:cs="Times New Roman"/>
                <w:sz w:val="22"/>
                <w:szCs w:val="22"/>
              </w:rPr>
              <w:t xml:space="preserve">Int. </w:t>
            </w:r>
            <w:r w:rsidR="00F763B1" w:rsidRPr="005A10BC">
              <w:rPr>
                <w:rFonts w:cs="Times New Roman"/>
                <w:sz w:val="22"/>
                <w:szCs w:val="22"/>
              </w:rPr>
              <w:t>Eval.</w:t>
            </w:r>
          </w:p>
        </w:tc>
        <w:tc>
          <w:tcPr>
            <w:tcW w:w="3514" w:type="dxa"/>
            <w:gridSpan w:val="4"/>
            <w:vAlign w:val="center"/>
          </w:tcPr>
          <w:p w14:paraId="3570BF96" w14:textId="77777777" w:rsidR="00F763B1" w:rsidRPr="005A10BC" w:rsidRDefault="00F763B1" w:rsidP="00AE6853">
            <w:pPr>
              <w:keepNext/>
              <w:keepLines/>
              <w:jc w:val="center"/>
              <w:rPr>
                <w:rFonts w:cs="Times New Roman"/>
                <w:sz w:val="22"/>
                <w:szCs w:val="22"/>
              </w:rPr>
            </w:pPr>
            <w:r w:rsidRPr="005A10BC">
              <w:rPr>
                <w:rFonts w:cs="Times New Roman"/>
                <w:sz w:val="22"/>
                <w:szCs w:val="22"/>
              </w:rPr>
              <w:t>Arithmetic Hypothesis</w:t>
            </w:r>
          </w:p>
        </w:tc>
        <w:tc>
          <w:tcPr>
            <w:tcW w:w="1757" w:type="dxa"/>
            <w:gridSpan w:val="2"/>
            <w:vAlign w:val="center"/>
          </w:tcPr>
          <w:p w14:paraId="4172AFD7" w14:textId="77777777" w:rsidR="00F763B1" w:rsidRPr="005A10BC" w:rsidRDefault="00F763B1" w:rsidP="00AE6853">
            <w:pPr>
              <w:keepNext/>
              <w:keepLines/>
              <w:jc w:val="center"/>
              <w:rPr>
                <w:rFonts w:cs="Times New Roman"/>
                <w:sz w:val="22"/>
                <w:szCs w:val="22"/>
              </w:rPr>
            </w:pPr>
            <w:r w:rsidRPr="005A10BC">
              <w:rPr>
                <w:rFonts w:cs="Times New Roman"/>
                <w:sz w:val="22"/>
                <w:szCs w:val="22"/>
              </w:rPr>
              <w:t>Causal Hypothesis</w:t>
            </w:r>
          </w:p>
        </w:tc>
        <w:tc>
          <w:tcPr>
            <w:tcW w:w="1758" w:type="dxa"/>
            <w:gridSpan w:val="2"/>
            <w:vAlign w:val="center"/>
          </w:tcPr>
          <w:p w14:paraId="67D0967B" w14:textId="77777777" w:rsidR="00F763B1" w:rsidRPr="005A10BC" w:rsidRDefault="00F763B1">
            <w:pPr>
              <w:keepNext/>
              <w:keepLines/>
              <w:jc w:val="center"/>
              <w:rPr>
                <w:rFonts w:cs="Times New Roman"/>
                <w:sz w:val="22"/>
                <w:szCs w:val="22"/>
              </w:rPr>
            </w:pPr>
            <w:r w:rsidRPr="005A10BC">
              <w:rPr>
                <w:rFonts w:cs="Times New Roman"/>
                <w:sz w:val="22"/>
                <w:szCs w:val="22"/>
              </w:rPr>
              <w:t>Thomistic Hypothesis</w:t>
            </w:r>
          </w:p>
        </w:tc>
      </w:tr>
      <w:tr w:rsidR="005A10BC" w:rsidRPr="005A10BC" w14:paraId="5DC28DE8" w14:textId="77777777" w:rsidTr="00713675">
        <w:trPr>
          <w:trHeight w:val="890"/>
        </w:trPr>
        <w:tc>
          <w:tcPr>
            <w:tcW w:w="1518" w:type="dxa"/>
            <w:vMerge/>
            <w:vAlign w:val="center"/>
          </w:tcPr>
          <w:p w14:paraId="09E4E3FD" w14:textId="77777777" w:rsidR="00F763B1" w:rsidRPr="005A10BC" w:rsidRDefault="00F763B1" w:rsidP="00AE6853">
            <w:pPr>
              <w:keepNext/>
              <w:keepLines/>
              <w:jc w:val="center"/>
              <w:rPr>
                <w:rFonts w:cs="Times New Roman"/>
                <w:sz w:val="22"/>
                <w:szCs w:val="22"/>
              </w:rPr>
            </w:pPr>
          </w:p>
        </w:tc>
        <w:tc>
          <w:tcPr>
            <w:tcW w:w="874" w:type="dxa"/>
            <w:vMerge/>
            <w:vAlign w:val="center"/>
          </w:tcPr>
          <w:p w14:paraId="2D0B0D32" w14:textId="77777777" w:rsidR="00F763B1" w:rsidRPr="005A10BC" w:rsidRDefault="00F763B1" w:rsidP="00AE6853">
            <w:pPr>
              <w:keepNext/>
              <w:keepLines/>
              <w:jc w:val="center"/>
              <w:rPr>
                <w:rFonts w:cs="Times New Roman"/>
                <w:sz w:val="22"/>
                <w:szCs w:val="22"/>
              </w:rPr>
            </w:pPr>
          </w:p>
        </w:tc>
        <w:tc>
          <w:tcPr>
            <w:tcW w:w="2634" w:type="dxa"/>
            <w:gridSpan w:val="3"/>
            <w:vAlign w:val="center"/>
          </w:tcPr>
          <w:p w14:paraId="1C05F80E" w14:textId="77777777" w:rsidR="00F763B1" w:rsidRPr="005A10BC" w:rsidRDefault="00F763B1" w:rsidP="00AE6853">
            <w:pPr>
              <w:keepNext/>
              <w:keepLines/>
              <w:jc w:val="center"/>
              <w:rPr>
                <w:rFonts w:cs="Times New Roman"/>
                <w:sz w:val="22"/>
                <w:szCs w:val="22"/>
              </w:rPr>
            </w:pPr>
            <w:r w:rsidRPr="005A10BC">
              <w:rPr>
                <w:rFonts w:cs="Times New Roman"/>
                <w:sz w:val="22"/>
                <w:szCs w:val="22"/>
              </w:rPr>
              <w:t>Your child lives/another child dies/violates property</w:t>
            </w:r>
          </w:p>
        </w:tc>
        <w:tc>
          <w:tcPr>
            <w:tcW w:w="880" w:type="dxa"/>
            <w:vAlign w:val="center"/>
          </w:tcPr>
          <w:p w14:paraId="2C09F01A" w14:textId="77777777" w:rsidR="00F763B1" w:rsidRPr="005A10BC" w:rsidRDefault="00F763B1" w:rsidP="00AE6853">
            <w:pPr>
              <w:keepNext/>
              <w:keepLines/>
              <w:jc w:val="center"/>
              <w:rPr>
                <w:rFonts w:cs="Times New Roman"/>
                <w:sz w:val="22"/>
                <w:szCs w:val="22"/>
              </w:rPr>
            </w:pPr>
            <w:r w:rsidRPr="005A10BC">
              <w:rPr>
                <w:rFonts w:cs="Times New Roman"/>
                <w:sz w:val="22"/>
                <w:szCs w:val="22"/>
              </w:rPr>
              <w:t>Eval.</w:t>
            </w:r>
          </w:p>
        </w:tc>
        <w:tc>
          <w:tcPr>
            <w:tcW w:w="878" w:type="dxa"/>
            <w:vAlign w:val="center"/>
          </w:tcPr>
          <w:p w14:paraId="144CE612" w14:textId="77777777" w:rsidR="00F763B1" w:rsidRPr="005A10BC" w:rsidRDefault="00F763B1" w:rsidP="00AE6853">
            <w:pPr>
              <w:keepNext/>
              <w:keepLines/>
              <w:jc w:val="center"/>
              <w:rPr>
                <w:rFonts w:cs="Times New Roman"/>
                <w:sz w:val="22"/>
                <w:szCs w:val="22"/>
              </w:rPr>
            </w:pPr>
            <w:r w:rsidRPr="005A10BC">
              <w:rPr>
                <w:rFonts w:cs="Times New Roman"/>
                <w:sz w:val="22"/>
                <w:szCs w:val="22"/>
              </w:rPr>
              <w:t>Causes child’s death</w:t>
            </w:r>
          </w:p>
        </w:tc>
        <w:tc>
          <w:tcPr>
            <w:tcW w:w="879" w:type="dxa"/>
            <w:vAlign w:val="center"/>
          </w:tcPr>
          <w:p w14:paraId="65230519" w14:textId="77777777" w:rsidR="00F763B1" w:rsidRPr="005A10BC" w:rsidRDefault="00F763B1" w:rsidP="00AE6853">
            <w:pPr>
              <w:keepNext/>
              <w:keepLines/>
              <w:jc w:val="center"/>
              <w:rPr>
                <w:rFonts w:cs="Times New Roman"/>
                <w:sz w:val="22"/>
                <w:szCs w:val="22"/>
              </w:rPr>
            </w:pPr>
            <w:r w:rsidRPr="005A10BC">
              <w:rPr>
                <w:rFonts w:cs="Times New Roman"/>
                <w:sz w:val="22"/>
                <w:szCs w:val="22"/>
              </w:rPr>
              <w:t>Eval.</w:t>
            </w:r>
          </w:p>
        </w:tc>
        <w:tc>
          <w:tcPr>
            <w:tcW w:w="878" w:type="dxa"/>
            <w:vAlign w:val="center"/>
          </w:tcPr>
          <w:p w14:paraId="0B8771A4" w14:textId="77777777" w:rsidR="00F763B1" w:rsidRPr="005A10BC" w:rsidRDefault="00F763B1" w:rsidP="00AE6853">
            <w:pPr>
              <w:keepNext/>
              <w:keepLines/>
              <w:jc w:val="center"/>
              <w:rPr>
                <w:rFonts w:cs="Times New Roman"/>
                <w:sz w:val="22"/>
                <w:szCs w:val="22"/>
              </w:rPr>
            </w:pPr>
            <w:r w:rsidRPr="005A10BC">
              <w:rPr>
                <w:rFonts w:cs="Times New Roman"/>
                <w:sz w:val="22"/>
                <w:szCs w:val="22"/>
              </w:rPr>
              <w:t>It’s theft</w:t>
            </w:r>
          </w:p>
        </w:tc>
        <w:tc>
          <w:tcPr>
            <w:tcW w:w="880" w:type="dxa"/>
            <w:vAlign w:val="center"/>
          </w:tcPr>
          <w:p w14:paraId="661F6715" w14:textId="77777777" w:rsidR="00F763B1" w:rsidRPr="005A10BC" w:rsidRDefault="00F763B1" w:rsidP="00AE6853">
            <w:pPr>
              <w:keepNext/>
              <w:keepLines/>
              <w:jc w:val="center"/>
              <w:rPr>
                <w:rFonts w:cs="Times New Roman"/>
                <w:sz w:val="22"/>
                <w:szCs w:val="22"/>
              </w:rPr>
            </w:pPr>
            <w:r w:rsidRPr="005A10BC">
              <w:rPr>
                <w:rFonts w:cs="Times New Roman"/>
                <w:sz w:val="22"/>
                <w:szCs w:val="22"/>
              </w:rPr>
              <w:t>Eval.</w:t>
            </w:r>
          </w:p>
        </w:tc>
      </w:tr>
      <w:tr w:rsidR="005A10BC" w:rsidRPr="005A10BC" w14:paraId="090B60AC" w14:textId="77777777" w:rsidTr="005D1A42">
        <w:trPr>
          <w:trHeight w:val="1160"/>
        </w:trPr>
        <w:tc>
          <w:tcPr>
            <w:tcW w:w="1518" w:type="dxa"/>
            <w:vAlign w:val="center"/>
          </w:tcPr>
          <w:p w14:paraId="0BCAF219" w14:textId="77777777" w:rsidR="00F763B1" w:rsidRPr="005A10BC" w:rsidRDefault="00F763B1">
            <w:pPr>
              <w:keepNext/>
              <w:keepLines/>
              <w:jc w:val="left"/>
              <w:rPr>
                <w:rFonts w:cs="Times New Roman"/>
                <w:sz w:val="22"/>
                <w:szCs w:val="22"/>
              </w:rPr>
            </w:pPr>
            <w:r w:rsidRPr="005A10BC">
              <w:rPr>
                <w:rFonts w:cs="Times New Roman"/>
                <w:sz w:val="22"/>
                <w:szCs w:val="22"/>
              </w:rPr>
              <w:t>1. Take the medicine from Grushenka</w:t>
            </w:r>
          </w:p>
        </w:tc>
        <w:tc>
          <w:tcPr>
            <w:tcW w:w="874" w:type="dxa"/>
            <w:vAlign w:val="center"/>
          </w:tcPr>
          <w:p w14:paraId="03B66361" w14:textId="73505EAC" w:rsidR="00F763B1" w:rsidRPr="005A10BC" w:rsidRDefault="00D44C94" w:rsidP="00AE6853">
            <w:pPr>
              <w:keepNext/>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c>
          <w:tcPr>
            <w:tcW w:w="878" w:type="dxa"/>
            <w:vAlign w:val="center"/>
          </w:tcPr>
          <w:p w14:paraId="070F3FDB" w14:textId="77777777" w:rsidR="00F763B1" w:rsidRPr="005A10BC" w:rsidRDefault="00F763B1" w:rsidP="00AE6853">
            <w:pPr>
              <w:keepNext/>
              <w:keepLines/>
              <w:jc w:val="center"/>
              <w:rPr>
                <w:rFonts w:cs="Times New Roman"/>
                <w:sz w:val="22"/>
                <w:szCs w:val="22"/>
              </w:rPr>
            </w:pPr>
            <w:r w:rsidRPr="005A10BC">
              <w:rPr>
                <w:rFonts w:cs="Times New Roman"/>
                <w:b/>
                <w:sz w:val="22"/>
                <w:szCs w:val="22"/>
              </w:rPr>
              <w:sym w:font="Wingdings" w:char="F0FC"/>
            </w:r>
          </w:p>
        </w:tc>
        <w:tc>
          <w:tcPr>
            <w:tcW w:w="878" w:type="dxa"/>
            <w:vAlign w:val="center"/>
          </w:tcPr>
          <w:p w14:paraId="6F117033" w14:textId="77777777" w:rsidR="00F763B1" w:rsidRPr="005A10BC" w:rsidRDefault="00F763B1" w:rsidP="00AE6853">
            <w:pPr>
              <w:keepNext/>
              <w:keepLines/>
              <w:jc w:val="center"/>
              <w:rPr>
                <w:rFonts w:cs="Times New Roman"/>
                <w:sz w:val="22"/>
                <w:szCs w:val="22"/>
              </w:rPr>
            </w:pPr>
          </w:p>
        </w:tc>
        <w:tc>
          <w:tcPr>
            <w:tcW w:w="878" w:type="dxa"/>
            <w:vAlign w:val="center"/>
          </w:tcPr>
          <w:p w14:paraId="0B0A44D9" w14:textId="77777777" w:rsidR="00F763B1" w:rsidRPr="005A10BC" w:rsidRDefault="00F763B1" w:rsidP="00AE6853">
            <w:pPr>
              <w:keepNext/>
              <w:keepLines/>
              <w:jc w:val="center"/>
              <w:rPr>
                <w:rFonts w:cs="Times New Roman"/>
                <w:sz w:val="22"/>
                <w:szCs w:val="22"/>
              </w:rPr>
            </w:pPr>
            <w:r w:rsidRPr="005A10BC">
              <w:rPr>
                <w:rFonts w:cs="Times New Roman"/>
                <w:b/>
                <w:sz w:val="22"/>
                <w:szCs w:val="22"/>
              </w:rPr>
              <w:sym w:font="Wingdings" w:char="F0FC"/>
            </w:r>
          </w:p>
        </w:tc>
        <w:tc>
          <w:tcPr>
            <w:tcW w:w="880" w:type="dxa"/>
            <w:shd w:val="clear" w:color="auto" w:fill="auto"/>
            <w:vAlign w:val="center"/>
          </w:tcPr>
          <w:p w14:paraId="23FFF719" w14:textId="3A40B7C6" w:rsidR="00F763B1" w:rsidRPr="005A10BC" w:rsidRDefault="00D44C94" w:rsidP="00AE6853">
            <w:pPr>
              <w:keepNext/>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c>
          <w:tcPr>
            <w:tcW w:w="878" w:type="dxa"/>
            <w:shd w:val="clear" w:color="auto" w:fill="auto"/>
            <w:vAlign w:val="center"/>
          </w:tcPr>
          <w:p w14:paraId="2DB751C0" w14:textId="77777777" w:rsidR="00F763B1" w:rsidRPr="005A10BC" w:rsidRDefault="00F763B1" w:rsidP="00AE6853">
            <w:pPr>
              <w:keepNext/>
              <w:keepLines/>
              <w:jc w:val="center"/>
              <w:rPr>
                <w:rFonts w:cs="Times New Roman"/>
                <w:sz w:val="22"/>
                <w:szCs w:val="22"/>
              </w:rPr>
            </w:pPr>
          </w:p>
        </w:tc>
        <w:tc>
          <w:tcPr>
            <w:tcW w:w="879" w:type="dxa"/>
            <w:shd w:val="clear" w:color="auto" w:fill="auto"/>
            <w:vAlign w:val="center"/>
          </w:tcPr>
          <w:p w14:paraId="6CC7FA27" w14:textId="53B034FB" w:rsidR="00F763B1" w:rsidRPr="005A10BC" w:rsidRDefault="00D44C94" w:rsidP="00AE6853">
            <w:pPr>
              <w:keepNext/>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c>
          <w:tcPr>
            <w:tcW w:w="878" w:type="dxa"/>
            <w:shd w:val="clear" w:color="auto" w:fill="auto"/>
            <w:vAlign w:val="center"/>
          </w:tcPr>
          <w:p w14:paraId="4ED4AE57" w14:textId="77777777" w:rsidR="00F763B1" w:rsidRPr="005A10BC" w:rsidRDefault="00F763B1" w:rsidP="00AE6853">
            <w:pPr>
              <w:keepNext/>
              <w:keepLines/>
              <w:jc w:val="center"/>
              <w:rPr>
                <w:rFonts w:cs="Times New Roman"/>
                <w:sz w:val="22"/>
                <w:szCs w:val="22"/>
              </w:rPr>
            </w:pPr>
          </w:p>
        </w:tc>
        <w:tc>
          <w:tcPr>
            <w:tcW w:w="880" w:type="dxa"/>
            <w:shd w:val="clear" w:color="auto" w:fill="auto"/>
            <w:vAlign w:val="center"/>
          </w:tcPr>
          <w:p w14:paraId="50312954" w14:textId="15C918D0" w:rsidR="00F763B1" w:rsidRPr="005A10BC" w:rsidRDefault="00D44C94" w:rsidP="00AE6853">
            <w:pPr>
              <w:keepNext/>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r>
      <w:tr w:rsidR="005A10BC" w:rsidRPr="005A10BC" w14:paraId="483E71DF" w14:textId="77777777" w:rsidTr="005D1A42">
        <w:trPr>
          <w:trHeight w:val="881"/>
        </w:trPr>
        <w:tc>
          <w:tcPr>
            <w:tcW w:w="1518" w:type="dxa"/>
            <w:vAlign w:val="center"/>
          </w:tcPr>
          <w:p w14:paraId="14886235" w14:textId="77777777" w:rsidR="00F763B1" w:rsidRPr="005A10BC" w:rsidRDefault="00F763B1">
            <w:pPr>
              <w:keepLines/>
              <w:jc w:val="left"/>
              <w:rPr>
                <w:rFonts w:cs="Times New Roman"/>
                <w:sz w:val="22"/>
                <w:szCs w:val="22"/>
              </w:rPr>
            </w:pPr>
            <w:r w:rsidRPr="005A10BC">
              <w:rPr>
                <w:rFonts w:cs="Times New Roman"/>
                <w:sz w:val="22"/>
                <w:szCs w:val="22"/>
              </w:rPr>
              <w:t>2. Give your child the medicine</w:t>
            </w:r>
          </w:p>
        </w:tc>
        <w:tc>
          <w:tcPr>
            <w:tcW w:w="874" w:type="dxa"/>
            <w:vAlign w:val="center"/>
          </w:tcPr>
          <w:p w14:paraId="4F2C35D0" w14:textId="7AFE3AE6" w:rsidR="00F763B1" w:rsidRPr="005A10BC" w:rsidRDefault="00D44C94" w:rsidP="00AE6853">
            <w:pPr>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c>
          <w:tcPr>
            <w:tcW w:w="878" w:type="dxa"/>
            <w:vAlign w:val="center"/>
          </w:tcPr>
          <w:p w14:paraId="6E194CFE"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878" w:type="dxa"/>
            <w:vAlign w:val="center"/>
          </w:tcPr>
          <w:p w14:paraId="5BABA3B5"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878" w:type="dxa"/>
            <w:vAlign w:val="center"/>
          </w:tcPr>
          <w:p w14:paraId="62B44545" w14:textId="77777777" w:rsidR="00F763B1" w:rsidRPr="005A10BC" w:rsidRDefault="00F763B1" w:rsidP="00AE6853">
            <w:pPr>
              <w:keepLines/>
              <w:jc w:val="center"/>
              <w:rPr>
                <w:rFonts w:cs="Times New Roman"/>
                <w:sz w:val="22"/>
                <w:szCs w:val="22"/>
              </w:rPr>
            </w:pPr>
          </w:p>
        </w:tc>
        <w:tc>
          <w:tcPr>
            <w:tcW w:w="880" w:type="dxa"/>
            <w:shd w:val="clear" w:color="auto" w:fill="auto"/>
            <w:vAlign w:val="center"/>
          </w:tcPr>
          <w:p w14:paraId="38D26533" w14:textId="0F3AAC55" w:rsidR="00F763B1" w:rsidRPr="005A10BC" w:rsidRDefault="00D44C94" w:rsidP="00AE6853">
            <w:pPr>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c>
          <w:tcPr>
            <w:tcW w:w="878" w:type="dxa"/>
            <w:shd w:val="clear" w:color="auto" w:fill="auto"/>
            <w:vAlign w:val="center"/>
          </w:tcPr>
          <w:p w14:paraId="7A81160A" w14:textId="77777777" w:rsidR="00F763B1" w:rsidRPr="005A10BC" w:rsidRDefault="00F763B1" w:rsidP="00AE6853">
            <w:pPr>
              <w:keepLines/>
              <w:jc w:val="center"/>
              <w:rPr>
                <w:rFonts w:cs="Times New Roman"/>
                <w:sz w:val="22"/>
                <w:szCs w:val="22"/>
              </w:rPr>
            </w:pPr>
          </w:p>
        </w:tc>
        <w:tc>
          <w:tcPr>
            <w:tcW w:w="879" w:type="dxa"/>
            <w:shd w:val="clear" w:color="auto" w:fill="auto"/>
            <w:vAlign w:val="center"/>
          </w:tcPr>
          <w:p w14:paraId="45376688" w14:textId="5292616A" w:rsidR="00F763B1" w:rsidRPr="005A10BC" w:rsidRDefault="00D44C94" w:rsidP="00AE6853">
            <w:pPr>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c>
          <w:tcPr>
            <w:tcW w:w="878" w:type="dxa"/>
            <w:shd w:val="clear" w:color="auto" w:fill="auto"/>
            <w:vAlign w:val="center"/>
          </w:tcPr>
          <w:p w14:paraId="796554A2" w14:textId="77777777" w:rsidR="00F763B1" w:rsidRPr="005A10BC" w:rsidRDefault="00F763B1" w:rsidP="00AE6853">
            <w:pPr>
              <w:keepLines/>
              <w:jc w:val="center"/>
              <w:rPr>
                <w:rFonts w:cs="Times New Roman"/>
                <w:sz w:val="22"/>
                <w:szCs w:val="22"/>
              </w:rPr>
            </w:pPr>
          </w:p>
        </w:tc>
        <w:tc>
          <w:tcPr>
            <w:tcW w:w="880" w:type="dxa"/>
            <w:shd w:val="clear" w:color="auto" w:fill="auto"/>
            <w:vAlign w:val="center"/>
          </w:tcPr>
          <w:p w14:paraId="3F6CB3E7" w14:textId="7D1A8738" w:rsidR="00F763B1" w:rsidRPr="005A10BC" w:rsidRDefault="00D44C94" w:rsidP="00AE6853">
            <w:pPr>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r>
      <w:tr w:rsidR="005A10BC" w:rsidRPr="005A10BC" w14:paraId="348D0146" w14:textId="77777777" w:rsidTr="005D1A42">
        <w:trPr>
          <w:trHeight w:val="899"/>
        </w:trPr>
        <w:tc>
          <w:tcPr>
            <w:tcW w:w="1518" w:type="dxa"/>
            <w:vAlign w:val="center"/>
          </w:tcPr>
          <w:p w14:paraId="1EA34065" w14:textId="77777777" w:rsidR="00F763B1" w:rsidRPr="005A10BC" w:rsidRDefault="00F763B1">
            <w:pPr>
              <w:keepLines/>
              <w:jc w:val="left"/>
              <w:rPr>
                <w:rFonts w:cs="Times New Roman"/>
                <w:sz w:val="22"/>
                <w:szCs w:val="22"/>
              </w:rPr>
            </w:pPr>
            <w:r w:rsidRPr="005A10BC">
              <w:rPr>
                <w:rFonts w:cs="Times New Roman"/>
                <w:sz w:val="22"/>
                <w:szCs w:val="22"/>
              </w:rPr>
              <w:t>3. Take the medicine from Nikolay</w:t>
            </w:r>
          </w:p>
        </w:tc>
        <w:tc>
          <w:tcPr>
            <w:tcW w:w="874" w:type="dxa"/>
            <w:vAlign w:val="center"/>
          </w:tcPr>
          <w:p w14:paraId="77EA27FF" w14:textId="77777777" w:rsidR="00F763B1" w:rsidRPr="005A10BC" w:rsidRDefault="00F763B1" w:rsidP="00AE6853">
            <w:pPr>
              <w:keepLines/>
              <w:jc w:val="center"/>
              <w:rPr>
                <w:rFonts w:cs="Times New Roman"/>
                <w:sz w:val="22"/>
                <w:szCs w:val="22"/>
              </w:rPr>
            </w:pPr>
            <w:r w:rsidRPr="005A10BC">
              <w:rPr>
                <w:rFonts w:cs="Times New Roman"/>
                <w:sz w:val="22"/>
                <w:szCs w:val="22"/>
              </w:rPr>
              <w:t>Wrong</w:t>
            </w:r>
          </w:p>
        </w:tc>
        <w:tc>
          <w:tcPr>
            <w:tcW w:w="878" w:type="dxa"/>
            <w:vAlign w:val="center"/>
          </w:tcPr>
          <w:p w14:paraId="6D0D6283"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878" w:type="dxa"/>
            <w:vAlign w:val="center"/>
          </w:tcPr>
          <w:p w14:paraId="3589259D"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878" w:type="dxa"/>
            <w:vAlign w:val="center"/>
          </w:tcPr>
          <w:p w14:paraId="6974D2C5"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880" w:type="dxa"/>
            <w:shd w:val="clear" w:color="auto" w:fill="auto"/>
            <w:vAlign w:val="center"/>
          </w:tcPr>
          <w:p w14:paraId="41C6CE7F" w14:textId="77777777" w:rsidR="00F763B1" w:rsidRPr="005A10BC" w:rsidRDefault="00F763B1" w:rsidP="00AE6853">
            <w:pPr>
              <w:keepLines/>
              <w:jc w:val="center"/>
              <w:rPr>
                <w:rFonts w:cs="Times New Roman"/>
                <w:sz w:val="22"/>
                <w:szCs w:val="22"/>
              </w:rPr>
            </w:pPr>
            <w:r w:rsidRPr="005A10BC">
              <w:rPr>
                <w:rFonts w:cs="Times New Roman"/>
                <w:sz w:val="22"/>
                <w:szCs w:val="22"/>
              </w:rPr>
              <w:t>Wrong</w:t>
            </w:r>
          </w:p>
        </w:tc>
        <w:tc>
          <w:tcPr>
            <w:tcW w:w="878" w:type="dxa"/>
            <w:shd w:val="clear" w:color="auto" w:fill="auto"/>
            <w:vAlign w:val="center"/>
          </w:tcPr>
          <w:p w14:paraId="02ECAC71"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879" w:type="dxa"/>
            <w:shd w:val="clear" w:color="auto" w:fill="auto"/>
            <w:vAlign w:val="center"/>
          </w:tcPr>
          <w:p w14:paraId="4CA01768" w14:textId="77777777" w:rsidR="00F763B1" w:rsidRPr="005A10BC" w:rsidRDefault="00F763B1" w:rsidP="00AE6853">
            <w:pPr>
              <w:keepLines/>
              <w:jc w:val="center"/>
              <w:rPr>
                <w:rFonts w:cs="Times New Roman"/>
                <w:sz w:val="22"/>
                <w:szCs w:val="22"/>
              </w:rPr>
            </w:pPr>
            <w:r w:rsidRPr="005A10BC">
              <w:rPr>
                <w:rFonts w:cs="Times New Roman"/>
                <w:sz w:val="22"/>
                <w:szCs w:val="22"/>
              </w:rPr>
              <w:t>Wrong</w:t>
            </w:r>
          </w:p>
        </w:tc>
        <w:tc>
          <w:tcPr>
            <w:tcW w:w="878" w:type="dxa"/>
            <w:shd w:val="clear" w:color="auto" w:fill="auto"/>
            <w:vAlign w:val="center"/>
          </w:tcPr>
          <w:p w14:paraId="34AEDF01"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880" w:type="dxa"/>
            <w:shd w:val="clear" w:color="auto" w:fill="auto"/>
            <w:vAlign w:val="center"/>
          </w:tcPr>
          <w:p w14:paraId="33ADFB43" w14:textId="77777777" w:rsidR="00F763B1" w:rsidRPr="005A10BC" w:rsidRDefault="00F763B1" w:rsidP="00AE6853">
            <w:pPr>
              <w:keepLines/>
              <w:jc w:val="center"/>
              <w:rPr>
                <w:rFonts w:cs="Times New Roman"/>
                <w:sz w:val="22"/>
                <w:szCs w:val="22"/>
              </w:rPr>
            </w:pPr>
            <w:r w:rsidRPr="005A10BC">
              <w:rPr>
                <w:rFonts w:cs="Times New Roman"/>
                <w:sz w:val="22"/>
                <w:szCs w:val="22"/>
              </w:rPr>
              <w:t>Wrong</w:t>
            </w:r>
          </w:p>
        </w:tc>
      </w:tr>
      <w:tr w:rsidR="005A10BC" w:rsidRPr="005A10BC" w14:paraId="40B7EFD4" w14:textId="77777777" w:rsidTr="005D1A42">
        <w:trPr>
          <w:trHeight w:val="1151"/>
        </w:trPr>
        <w:tc>
          <w:tcPr>
            <w:tcW w:w="1518" w:type="dxa"/>
            <w:vAlign w:val="center"/>
          </w:tcPr>
          <w:p w14:paraId="20769C4B" w14:textId="77777777" w:rsidR="00F763B1" w:rsidRPr="005A10BC" w:rsidRDefault="00F763B1">
            <w:pPr>
              <w:keepLines/>
              <w:jc w:val="left"/>
              <w:rPr>
                <w:rFonts w:cs="Times New Roman"/>
                <w:sz w:val="22"/>
                <w:szCs w:val="22"/>
              </w:rPr>
            </w:pPr>
            <w:r w:rsidRPr="005A10BC">
              <w:rPr>
                <w:rFonts w:cs="Times New Roman"/>
                <w:sz w:val="22"/>
                <w:szCs w:val="22"/>
              </w:rPr>
              <w:t>4. Take the antihistamine and save your child</w:t>
            </w:r>
          </w:p>
        </w:tc>
        <w:tc>
          <w:tcPr>
            <w:tcW w:w="874" w:type="dxa"/>
            <w:vAlign w:val="center"/>
          </w:tcPr>
          <w:p w14:paraId="0156B620" w14:textId="2438E279" w:rsidR="00F763B1" w:rsidRPr="005A10BC" w:rsidRDefault="00D44C94" w:rsidP="00AE6853">
            <w:pPr>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c>
          <w:tcPr>
            <w:tcW w:w="878" w:type="dxa"/>
            <w:vAlign w:val="center"/>
          </w:tcPr>
          <w:p w14:paraId="7695AB09" w14:textId="77777777" w:rsidR="00F763B1" w:rsidRPr="005A10BC" w:rsidRDefault="00F763B1" w:rsidP="00AE6853">
            <w:pPr>
              <w:keepLines/>
              <w:jc w:val="center"/>
              <w:rPr>
                <w:rFonts w:cs="Times New Roman"/>
                <w:b/>
                <w:sz w:val="22"/>
                <w:szCs w:val="22"/>
              </w:rPr>
            </w:pPr>
            <w:r w:rsidRPr="005A10BC">
              <w:rPr>
                <w:rFonts w:cs="Times New Roman"/>
                <w:b/>
                <w:sz w:val="22"/>
                <w:szCs w:val="22"/>
              </w:rPr>
              <w:sym w:font="Wingdings" w:char="F0FC"/>
            </w:r>
          </w:p>
        </w:tc>
        <w:tc>
          <w:tcPr>
            <w:tcW w:w="878" w:type="dxa"/>
            <w:vAlign w:val="center"/>
          </w:tcPr>
          <w:p w14:paraId="66CF6810"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878" w:type="dxa"/>
            <w:vAlign w:val="center"/>
          </w:tcPr>
          <w:p w14:paraId="3DD8137E"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880" w:type="dxa"/>
            <w:shd w:val="clear" w:color="auto" w:fill="auto"/>
            <w:vAlign w:val="center"/>
          </w:tcPr>
          <w:p w14:paraId="25708EE9" w14:textId="77777777" w:rsidR="00F763B1" w:rsidRPr="00BA5CCE" w:rsidRDefault="00F763B1" w:rsidP="00AE6853">
            <w:pPr>
              <w:keepLines/>
              <w:jc w:val="center"/>
              <w:rPr>
                <w:rFonts w:cs="Times New Roman"/>
                <w:b/>
                <w:bCs/>
                <w:strike/>
                <w:sz w:val="22"/>
                <w:szCs w:val="22"/>
              </w:rPr>
            </w:pPr>
            <w:r w:rsidRPr="00BA5CCE">
              <w:rPr>
                <w:rFonts w:cs="Times New Roman"/>
                <w:b/>
                <w:bCs/>
                <w:strike/>
                <w:sz w:val="22"/>
                <w:szCs w:val="22"/>
              </w:rPr>
              <w:t>Wrong</w:t>
            </w:r>
          </w:p>
        </w:tc>
        <w:tc>
          <w:tcPr>
            <w:tcW w:w="878" w:type="dxa"/>
            <w:shd w:val="clear" w:color="auto" w:fill="auto"/>
            <w:vAlign w:val="center"/>
          </w:tcPr>
          <w:p w14:paraId="6A2734B8" w14:textId="77777777" w:rsidR="00F763B1" w:rsidRPr="005A10BC" w:rsidRDefault="00F763B1" w:rsidP="00AE6853">
            <w:pPr>
              <w:keepLines/>
              <w:jc w:val="center"/>
              <w:rPr>
                <w:rFonts w:cs="Times New Roman"/>
                <w:sz w:val="22"/>
                <w:szCs w:val="22"/>
              </w:rPr>
            </w:pPr>
          </w:p>
        </w:tc>
        <w:tc>
          <w:tcPr>
            <w:tcW w:w="879" w:type="dxa"/>
            <w:shd w:val="clear" w:color="auto" w:fill="auto"/>
            <w:vAlign w:val="center"/>
          </w:tcPr>
          <w:p w14:paraId="7D1E59E5" w14:textId="17E23672" w:rsidR="00F763B1" w:rsidRPr="005A10BC" w:rsidRDefault="00D44C94" w:rsidP="00AE6853">
            <w:pPr>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c>
          <w:tcPr>
            <w:tcW w:w="878" w:type="dxa"/>
            <w:shd w:val="clear" w:color="auto" w:fill="auto"/>
            <w:vAlign w:val="center"/>
          </w:tcPr>
          <w:p w14:paraId="106BAB58" w14:textId="77777777" w:rsidR="00F763B1" w:rsidRPr="005A10BC" w:rsidRDefault="00F763B1" w:rsidP="00AE6853">
            <w:pPr>
              <w:keepLines/>
              <w:jc w:val="center"/>
              <w:rPr>
                <w:rFonts w:cs="Times New Roman"/>
                <w:sz w:val="22"/>
                <w:szCs w:val="22"/>
              </w:rPr>
            </w:pPr>
          </w:p>
        </w:tc>
        <w:tc>
          <w:tcPr>
            <w:tcW w:w="880" w:type="dxa"/>
            <w:shd w:val="clear" w:color="auto" w:fill="auto"/>
            <w:vAlign w:val="center"/>
          </w:tcPr>
          <w:p w14:paraId="0D98F9E8" w14:textId="6E89BAB8" w:rsidR="00F763B1" w:rsidRPr="005A10BC" w:rsidRDefault="00D44C94" w:rsidP="00AE6853">
            <w:pPr>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r>
      <w:tr w:rsidR="005A10BC" w:rsidRPr="005A10BC" w14:paraId="597D36C6" w14:textId="77777777" w:rsidTr="005D1A42">
        <w:trPr>
          <w:trHeight w:val="1160"/>
        </w:trPr>
        <w:tc>
          <w:tcPr>
            <w:tcW w:w="1518" w:type="dxa"/>
            <w:vAlign w:val="center"/>
          </w:tcPr>
          <w:p w14:paraId="6B787AD8" w14:textId="77777777" w:rsidR="00F763B1" w:rsidRPr="005A10BC" w:rsidRDefault="00F763B1">
            <w:pPr>
              <w:keepLines/>
              <w:jc w:val="left"/>
              <w:rPr>
                <w:rFonts w:cs="Times New Roman"/>
                <w:sz w:val="22"/>
                <w:szCs w:val="22"/>
              </w:rPr>
            </w:pPr>
            <w:r w:rsidRPr="005A10BC">
              <w:rPr>
                <w:rFonts w:cs="Times New Roman"/>
                <w:sz w:val="22"/>
                <w:szCs w:val="22"/>
              </w:rPr>
              <w:t>5. Take the medicine from Katerina</w:t>
            </w:r>
          </w:p>
        </w:tc>
        <w:tc>
          <w:tcPr>
            <w:tcW w:w="874" w:type="dxa"/>
            <w:vAlign w:val="center"/>
          </w:tcPr>
          <w:p w14:paraId="080DA0B7" w14:textId="77777777" w:rsidR="00F763B1" w:rsidRPr="005A10BC" w:rsidRDefault="00F763B1" w:rsidP="00AE6853">
            <w:pPr>
              <w:keepLines/>
              <w:jc w:val="center"/>
              <w:rPr>
                <w:rFonts w:cs="Times New Roman"/>
                <w:sz w:val="22"/>
                <w:szCs w:val="22"/>
              </w:rPr>
            </w:pPr>
            <w:r w:rsidRPr="005A10BC">
              <w:rPr>
                <w:rFonts w:cs="Times New Roman"/>
                <w:sz w:val="22"/>
                <w:szCs w:val="22"/>
              </w:rPr>
              <w:t>Wrong</w:t>
            </w:r>
          </w:p>
        </w:tc>
        <w:tc>
          <w:tcPr>
            <w:tcW w:w="878" w:type="dxa"/>
            <w:vAlign w:val="center"/>
          </w:tcPr>
          <w:p w14:paraId="0DDB43DB" w14:textId="77777777" w:rsidR="00F763B1" w:rsidRPr="005A10BC" w:rsidRDefault="00F763B1" w:rsidP="00AE6853">
            <w:pPr>
              <w:keepLines/>
              <w:jc w:val="center"/>
              <w:rPr>
                <w:rFonts w:cs="Times New Roman"/>
                <w:b/>
                <w:sz w:val="22"/>
                <w:szCs w:val="22"/>
              </w:rPr>
            </w:pPr>
            <w:r w:rsidRPr="005A10BC">
              <w:rPr>
                <w:rFonts w:cs="Times New Roman"/>
                <w:b/>
                <w:sz w:val="22"/>
                <w:szCs w:val="22"/>
              </w:rPr>
              <w:sym w:font="Wingdings" w:char="F0FC"/>
            </w:r>
          </w:p>
        </w:tc>
        <w:tc>
          <w:tcPr>
            <w:tcW w:w="878" w:type="dxa"/>
            <w:vAlign w:val="center"/>
          </w:tcPr>
          <w:p w14:paraId="2FC6E4F4" w14:textId="77777777" w:rsidR="00F763B1" w:rsidRPr="005A10BC" w:rsidRDefault="00F763B1" w:rsidP="00AE6853">
            <w:pPr>
              <w:keepLines/>
              <w:jc w:val="center"/>
              <w:rPr>
                <w:rFonts w:cs="Times New Roman"/>
                <w:b/>
                <w:sz w:val="22"/>
                <w:szCs w:val="22"/>
              </w:rPr>
            </w:pPr>
            <w:r w:rsidRPr="005A10BC">
              <w:rPr>
                <w:rFonts w:cs="Times New Roman"/>
                <w:b/>
                <w:sz w:val="22"/>
                <w:szCs w:val="22"/>
              </w:rPr>
              <w:sym w:font="Wingdings" w:char="F0FC"/>
            </w:r>
          </w:p>
        </w:tc>
        <w:tc>
          <w:tcPr>
            <w:tcW w:w="878" w:type="dxa"/>
            <w:vAlign w:val="center"/>
          </w:tcPr>
          <w:p w14:paraId="7C4A278C" w14:textId="77777777" w:rsidR="00F763B1" w:rsidRPr="005A10BC" w:rsidRDefault="00F763B1" w:rsidP="00AE6853">
            <w:pPr>
              <w:keepLines/>
              <w:jc w:val="center"/>
              <w:rPr>
                <w:rFonts w:cs="Times New Roman"/>
                <w:b/>
                <w:sz w:val="22"/>
                <w:szCs w:val="22"/>
              </w:rPr>
            </w:pPr>
            <w:r w:rsidRPr="005A10BC">
              <w:rPr>
                <w:rFonts w:cs="Times New Roman"/>
                <w:b/>
                <w:sz w:val="22"/>
                <w:szCs w:val="22"/>
              </w:rPr>
              <w:sym w:font="Wingdings" w:char="F0FC"/>
            </w:r>
          </w:p>
        </w:tc>
        <w:tc>
          <w:tcPr>
            <w:tcW w:w="880" w:type="dxa"/>
            <w:shd w:val="clear" w:color="auto" w:fill="auto"/>
            <w:vAlign w:val="center"/>
          </w:tcPr>
          <w:p w14:paraId="43DC2DEE" w14:textId="77777777" w:rsidR="00F763B1" w:rsidRPr="005A10BC" w:rsidRDefault="00F763B1" w:rsidP="00AE6853">
            <w:pPr>
              <w:keepLines/>
              <w:jc w:val="center"/>
              <w:rPr>
                <w:rFonts w:cs="Times New Roman"/>
                <w:sz w:val="22"/>
                <w:szCs w:val="22"/>
              </w:rPr>
            </w:pPr>
            <w:r w:rsidRPr="005A10BC">
              <w:rPr>
                <w:rFonts w:cs="Times New Roman"/>
                <w:sz w:val="22"/>
                <w:szCs w:val="22"/>
              </w:rPr>
              <w:t>Wrong</w:t>
            </w:r>
          </w:p>
        </w:tc>
        <w:tc>
          <w:tcPr>
            <w:tcW w:w="878" w:type="dxa"/>
            <w:shd w:val="clear" w:color="auto" w:fill="auto"/>
            <w:vAlign w:val="center"/>
          </w:tcPr>
          <w:p w14:paraId="70DAD7E7"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879" w:type="dxa"/>
            <w:shd w:val="clear" w:color="auto" w:fill="auto"/>
            <w:vAlign w:val="center"/>
          </w:tcPr>
          <w:p w14:paraId="1699ADF5" w14:textId="77777777" w:rsidR="00F763B1" w:rsidRPr="005A10BC" w:rsidRDefault="00F763B1" w:rsidP="00AE6853">
            <w:pPr>
              <w:keepLines/>
              <w:jc w:val="center"/>
              <w:rPr>
                <w:rFonts w:cs="Times New Roman"/>
                <w:sz w:val="22"/>
                <w:szCs w:val="22"/>
              </w:rPr>
            </w:pPr>
            <w:r w:rsidRPr="005A10BC">
              <w:rPr>
                <w:rFonts w:cs="Times New Roman"/>
                <w:sz w:val="22"/>
                <w:szCs w:val="22"/>
              </w:rPr>
              <w:t>Wrong</w:t>
            </w:r>
          </w:p>
        </w:tc>
        <w:tc>
          <w:tcPr>
            <w:tcW w:w="878" w:type="dxa"/>
            <w:shd w:val="clear" w:color="auto" w:fill="auto"/>
            <w:vAlign w:val="center"/>
          </w:tcPr>
          <w:p w14:paraId="20B35F5B"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880" w:type="dxa"/>
            <w:shd w:val="clear" w:color="auto" w:fill="auto"/>
            <w:vAlign w:val="center"/>
          </w:tcPr>
          <w:p w14:paraId="1C5DE740" w14:textId="77777777" w:rsidR="00F763B1" w:rsidRPr="005A10BC" w:rsidRDefault="00F763B1" w:rsidP="00AE6853">
            <w:pPr>
              <w:keepLines/>
              <w:jc w:val="center"/>
              <w:rPr>
                <w:rFonts w:cs="Times New Roman"/>
                <w:sz w:val="22"/>
                <w:szCs w:val="22"/>
              </w:rPr>
            </w:pPr>
            <w:r w:rsidRPr="005A10BC">
              <w:rPr>
                <w:rFonts w:cs="Times New Roman"/>
                <w:sz w:val="22"/>
                <w:szCs w:val="22"/>
              </w:rPr>
              <w:t>Wrong</w:t>
            </w:r>
          </w:p>
        </w:tc>
      </w:tr>
      <w:tr w:rsidR="005A10BC" w:rsidRPr="005A10BC" w14:paraId="10DDC5F6" w14:textId="77777777" w:rsidTr="005D1A42">
        <w:trPr>
          <w:trHeight w:val="1169"/>
        </w:trPr>
        <w:tc>
          <w:tcPr>
            <w:tcW w:w="1518" w:type="dxa"/>
            <w:vAlign w:val="center"/>
          </w:tcPr>
          <w:p w14:paraId="33AB306F" w14:textId="77777777" w:rsidR="00F763B1" w:rsidRPr="005A10BC" w:rsidRDefault="00F763B1">
            <w:pPr>
              <w:keepLines/>
              <w:jc w:val="left"/>
              <w:rPr>
                <w:rFonts w:cs="Times New Roman"/>
                <w:sz w:val="22"/>
                <w:szCs w:val="22"/>
              </w:rPr>
            </w:pPr>
            <w:r w:rsidRPr="005A10BC">
              <w:rPr>
                <w:rFonts w:cs="Times New Roman"/>
                <w:sz w:val="22"/>
                <w:szCs w:val="22"/>
              </w:rPr>
              <w:lastRenderedPageBreak/>
              <w:t>6. Get Katerina to give you the medicine</w:t>
            </w:r>
          </w:p>
        </w:tc>
        <w:tc>
          <w:tcPr>
            <w:tcW w:w="874" w:type="dxa"/>
            <w:vAlign w:val="center"/>
          </w:tcPr>
          <w:p w14:paraId="496DD862" w14:textId="3C6696DE" w:rsidR="00F763B1" w:rsidRPr="005A10BC" w:rsidRDefault="00D44C94" w:rsidP="00AE6853">
            <w:pPr>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c>
          <w:tcPr>
            <w:tcW w:w="878" w:type="dxa"/>
            <w:vAlign w:val="center"/>
          </w:tcPr>
          <w:p w14:paraId="1612FB13" w14:textId="77777777" w:rsidR="00F763B1" w:rsidRPr="005A10BC" w:rsidRDefault="00F763B1" w:rsidP="00AE6853">
            <w:pPr>
              <w:keepLines/>
              <w:jc w:val="center"/>
              <w:rPr>
                <w:rFonts w:cs="Times New Roman"/>
                <w:b/>
                <w:sz w:val="22"/>
                <w:szCs w:val="22"/>
              </w:rPr>
            </w:pPr>
            <w:r w:rsidRPr="005A10BC">
              <w:rPr>
                <w:rFonts w:cs="Times New Roman"/>
                <w:b/>
                <w:sz w:val="22"/>
                <w:szCs w:val="22"/>
              </w:rPr>
              <w:sym w:font="Wingdings" w:char="F0FC"/>
            </w:r>
          </w:p>
        </w:tc>
        <w:tc>
          <w:tcPr>
            <w:tcW w:w="878" w:type="dxa"/>
            <w:vAlign w:val="center"/>
          </w:tcPr>
          <w:p w14:paraId="7136C8B6" w14:textId="77777777" w:rsidR="00F763B1" w:rsidRPr="005A10BC" w:rsidRDefault="00F763B1" w:rsidP="00AE6853">
            <w:pPr>
              <w:keepLines/>
              <w:jc w:val="center"/>
              <w:rPr>
                <w:rFonts w:cs="Times New Roman"/>
                <w:b/>
                <w:sz w:val="22"/>
                <w:szCs w:val="22"/>
              </w:rPr>
            </w:pPr>
            <w:r w:rsidRPr="005A10BC">
              <w:rPr>
                <w:rFonts w:cs="Times New Roman"/>
                <w:b/>
                <w:sz w:val="22"/>
                <w:szCs w:val="22"/>
              </w:rPr>
              <w:sym w:font="Wingdings" w:char="F0FC"/>
            </w:r>
          </w:p>
        </w:tc>
        <w:tc>
          <w:tcPr>
            <w:tcW w:w="878" w:type="dxa"/>
            <w:vAlign w:val="center"/>
          </w:tcPr>
          <w:p w14:paraId="5DBEF2E3" w14:textId="77777777" w:rsidR="00F763B1" w:rsidRPr="005A10BC" w:rsidRDefault="00F763B1" w:rsidP="00AE6853">
            <w:pPr>
              <w:keepLines/>
              <w:jc w:val="center"/>
              <w:rPr>
                <w:rFonts w:cs="Times New Roman"/>
                <w:b/>
                <w:sz w:val="22"/>
                <w:szCs w:val="22"/>
              </w:rPr>
            </w:pPr>
          </w:p>
        </w:tc>
        <w:tc>
          <w:tcPr>
            <w:tcW w:w="880" w:type="dxa"/>
            <w:shd w:val="clear" w:color="auto" w:fill="auto"/>
            <w:vAlign w:val="center"/>
          </w:tcPr>
          <w:p w14:paraId="0178E993" w14:textId="6467F28F" w:rsidR="00F763B1" w:rsidRPr="005A10BC" w:rsidRDefault="00D44C94" w:rsidP="00AE6853">
            <w:pPr>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c>
          <w:tcPr>
            <w:tcW w:w="878" w:type="dxa"/>
            <w:shd w:val="clear" w:color="auto" w:fill="auto"/>
            <w:vAlign w:val="center"/>
          </w:tcPr>
          <w:p w14:paraId="16A57097" w14:textId="77777777" w:rsidR="00F763B1" w:rsidRPr="005A10BC" w:rsidRDefault="00F763B1" w:rsidP="00AE6853">
            <w:pPr>
              <w:keepLines/>
              <w:jc w:val="center"/>
              <w:rPr>
                <w:rFonts w:cs="Times New Roman"/>
                <w:sz w:val="22"/>
                <w:szCs w:val="22"/>
              </w:rPr>
            </w:pPr>
            <w:r w:rsidRPr="005A10BC">
              <w:rPr>
                <w:rFonts w:cs="Times New Roman"/>
                <w:b/>
                <w:sz w:val="22"/>
                <w:szCs w:val="22"/>
              </w:rPr>
              <w:sym w:font="Wingdings" w:char="F0FC"/>
            </w:r>
          </w:p>
        </w:tc>
        <w:tc>
          <w:tcPr>
            <w:tcW w:w="879" w:type="dxa"/>
            <w:shd w:val="clear" w:color="auto" w:fill="auto"/>
            <w:vAlign w:val="center"/>
          </w:tcPr>
          <w:p w14:paraId="63DD0F92" w14:textId="77777777" w:rsidR="00F763B1" w:rsidRPr="00BA5CCE" w:rsidRDefault="00F763B1" w:rsidP="00AE6853">
            <w:pPr>
              <w:keepLines/>
              <w:jc w:val="center"/>
              <w:rPr>
                <w:rFonts w:cs="Times New Roman"/>
                <w:b/>
                <w:bCs/>
                <w:strike/>
                <w:sz w:val="22"/>
                <w:szCs w:val="22"/>
              </w:rPr>
            </w:pPr>
            <w:r w:rsidRPr="00BA5CCE">
              <w:rPr>
                <w:rFonts w:cs="Times New Roman"/>
                <w:b/>
                <w:bCs/>
                <w:strike/>
                <w:sz w:val="22"/>
                <w:szCs w:val="22"/>
              </w:rPr>
              <w:t>Wrong</w:t>
            </w:r>
          </w:p>
        </w:tc>
        <w:tc>
          <w:tcPr>
            <w:tcW w:w="878" w:type="dxa"/>
            <w:shd w:val="clear" w:color="auto" w:fill="auto"/>
            <w:vAlign w:val="center"/>
          </w:tcPr>
          <w:p w14:paraId="32AB3AA8" w14:textId="77777777" w:rsidR="00F763B1" w:rsidRPr="005A10BC" w:rsidRDefault="00F763B1" w:rsidP="00AE6853">
            <w:pPr>
              <w:keepLines/>
              <w:jc w:val="center"/>
              <w:rPr>
                <w:rFonts w:cs="Times New Roman"/>
                <w:sz w:val="22"/>
                <w:szCs w:val="22"/>
              </w:rPr>
            </w:pPr>
          </w:p>
        </w:tc>
        <w:tc>
          <w:tcPr>
            <w:tcW w:w="880" w:type="dxa"/>
            <w:shd w:val="clear" w:color="auto" w:fill="auto"/>
            <w:vAlign w:val="center"/>
          </w:tcPr>
          <w:p w14:paraId="6DF5FC52" w14:textId="2F4D3A19" w:rsidR="00F763B1" w:rsidRPr="005A10BC" w:rsidRDefault="00D44C94" w:rsidP="00AE6853">
            <w:pPr>
              <w:keepLines/>
              <w:jc w:val="center"/>
              <w:rPr>
                <w:rFonts w:cs="Times New Roman"/>
                <w:sz w:val="22"/>
                <w:szCs w:val="22"/>
              </w:rPr>
            </w:pPr>
            <w:r w:rsidRPr="005A10BC">
              <w:rPr>
                <w:rFonts w:cs="Times New Roman"/>
                <w:sz w:val="22"/>
                <w:szCs w:val="22"/>
              </w:rPr>
              <w:t>Perm</w:t>
            </w:r>
            <w:r w:rsidR="000A1BCF" w:rsidRPr="005A10BC">
              <w:rPr>
                <w:rFonts w:cs="Times New Roman"/>
                <w:sz w:val="22"/>
                <w:szCs w:val="22"/>
              </w:rPr>
              <w:t>.</w:t>
            </w:r>
          </w:p>
        </w:tc>
      </w:tr>
    </w:tbl>
    <w:p w14:paraId="4DB7F645" w14:textId="62192B0F" w:rsidR="00772E79" w:rsidRPr="005A10BC" w:rsidRDefault="00772E79" w:rsidP="00A103DE">
      <w:pPr>
        <w:rPr>
          <w:rFonts w:cs="Times New Roman"/>
        </w:rPr>
      </w:pPr>
    </w:p>
    <w:p w14:paraId="448223AD" w14:textId="1FBDC523" w:rsidR="00772E79" w:rsidRPr="005A10BC" w:rsidRDefault="006F61E0" w:rsidP="006F61E0">
      <w:pPr>
        <w:ind w:firstLine="720"/>
        <w:rPr>
          <w:rFonts w:cs="Times New Roman"/>
        </w:rPr>
      </w:pPr>
      <w:r w:rsidRPr="005A10BC">
        <w:rPr>
          <w:rFonts w:cs="Times New Roman"/>
        </w:rPr>
        <w:t xml:space="preserve">Aquinas also accepts </w:t>
      </w:r>
      <w:r w:rsidR="00A1305E" w:rsidRPr="005A10BC">
        <w:rPr>
          <w:rFonts w:cs="Times New Roman"/>
        </w:rPr>
        <w:t>(</w:t>
      </w:r>
      <w:r w:rsidRPr="005A10BC">
        <w:rPr>
          <w:rFonts w:cs="Times New Roman"/>
        </w:rPr>
        <w:t>A</w:t>
      </w:r>
      <w:r w:rsidR="00A1305E" w:rsidRPr="005A10BC">
        <w:rPr>
          <w:rFonts w:cs="Times New Roman"/>
        </w:rPr>
        <w:t>)</w:t>
      </w:r>
      <w:r w:rsidRPr="005A10BC">
        <w:rPr>
          <w:rFonts w:cs="Times New Roman"/>
        </w:rPr>
        <w:t xml:space="preserve">: he thinks the constraint against theft is absolute. But our argument is neutral on that question. Perhaps you think it would be </w:t>
      </w:r>
      <w:r w:rsidR="00BE02EE" w:rsidRPr="005A10BC">
        <w:rPr>
          <w:rFonts w:cs="Times New Roman"/>
        </w:rPr>
        <w:t>permissible</w:t>
      </w:r>
      <w:r w:rsidRPr="005A10BC">
        <w:rPr>
          <w:rFonts w:cs="Times New Roman"/>
        </w:rPr>
        <w:t xml:space="preserve"> to commit </w:t>
      </w:r>
      <w:r w:rsidR="00CF0A9F" w:rsidRPr="005A10BC">
        <w:rPr>
          <w:rFonts w:cs="Times New Roman"/>
        </w:rPr>
        <w:t>genuine</w:t>
      </w:r>
      <w:r w:rsidRPr="005A10BC">
        <w:rPr>
          <w:rFonts w:cs="Times New Roman"/>
        </w:rPr>
        <w:t xml:space="preserve"> theft if the stakes were higher—if, for example, you could have saved a hundred children </w:t>
      </w:r>
      <w:r w:rsidR="00CF0A9F" w:rsidRPr="005A10BC">
        <w:rPr>
          <w:rFonts w:cs="Times New Roman"/>
        </w:rPr>
        <w:t>by taking</w:t>
      </w:r>
      <w:r w:rsidRPr="005A10BC">
        <w:rPr>
          <w:rFonts w:cs="Times New Roman"/>
        </w:rPr>
        <w:t xml:space="preserve"> Nikolay’s medicine in </w:t>
      </w:r>
      <w:r w:rsidR="00A1305E" w:rsidRPr="005A10BC">
        <w:rPr>
          <w:rFonts w:cs="Times New Roman"/>
        </w:rPr>
        <w:t>C</w:t>
      </w:r>
      <w:r w:rsidRPr="005A10BC">
        <w:rPr>
          <w:rFonts w:cs="Times New Roman"/>
        </w:rPr>
        <w:t xml:space="preserve">ase </w:t>
      </w:r>
      <w:r w:rsidR="000738CD" w:rsidRPr="005A10BC">
        <w:rPr>
          <w:rFonts w:cs="Times New Roman"/>
        </w:rPr>
        <w:t>3</w:t>
      </w:r>
      <w:r w:rsidRPr="005A10BC">
        <w:rPr>
          <w:rFonts w:cs="Times New Roman"/>
        </w:rPr>
        <w:t>.</w:t>
      </w:r>
      <w:r w:rsidR="00496011" w:rsidRPr="005A10BC">
        <w:rPr>
          <w:rStyle w:val="FootnoteReference"/>
          <w:rFonts w:cs="Times New Roman"/>
        </w:rPr>
        <w:footnoteReference w:id="7"/>
      </w:r>
      <w:r w:rsidRPr="005A10BC">
        <w:rPr>
          <w:rFonts w:cs="Times New Roman"/>
        </w:rPr>
        <w:t xml:space="preserve"> Perhaps you would be right. All our argument requires is that theft </w:t>
      </w:r>
      <w:r w:rsidR="003F78C8" w:rsidRPr="005A10BC">
        <w:rPr>
          <w:rFonts w:cs="Times New Roman"/>
        </w:rPr>
        <w:t>is</w:t>
      </w:r>
      <w:r w:rsidRPr="005A10BC">
        <w:rPr>
          <w:rFonts w:cs="Times New Roman"/>
        </w:rPr>
        <w:t xml:space="preserve"> subject to </w:t>
      </w:r>
      <w:r w:rsidR="00825CDE" w:rsidRPr="005A10BC">
        <w:rPr>
          <w:rFonts w:cs="Times New Roman"/>
        </w:rPr>
        <w:t>a</w:t>
      </w:r>
      <w:r w:rsidRPr="005A10BC">
        <w:rPr>
          <w:rFonts w:cs="Times New Roman"/>
        </w:rPr>
        <w:t xml:space="preserve"> constraint, absolute or not.</w:t>
      </w:r>
    </w:p>
    <w:p w14:paraId="39CBBB07" w14:textId="2A95FAA4" w:rsidR="00C269A1" w:rsidRPr="005A10BC" w:rsidRDefault="001A502B" w:rsidP="006F61E0">
      <w:pPr>
        <w:ind w:firstLine="720"/>
        <w:rPr>
          <w:rFonts w:cs="Times New Roman"/>
        </w:rPr>
      </w:pPr>
      <w:r w:rsidRPr="005A10BC">
        <w:rPr>
          <w:rFonts w:cs="Times New Roman"/>
        </w:rPr>
        <w:t>Note also that we are not arguing here for</w:t>
      </w:r>
      <w:r w:rsidR="0057254C" w:rsidRPr="005A10BC">
        <w:rPr>
          <w:rFonts w:cs="Times New Roman"/>
        </w:rPr>
        <w:t xml:space="preserve"> Aquinas’s</w:t>
      </w:r>
      <w:r w:rsidR="00B20637" w:rsidRPr="005A10BC">
        <w:rPr>
          <w:rFonts w:cs="Times New Roman"/>
        </w:rPr>
        <w:t xml:space="preserve"> general theory of property rights. </w:t>
      </w:r>
      <w:r w:rsidRPr="005A10BC">
        <w:rPr>
          <w:rFonts w:cs="Times New Roman"/>
        </w:rPr>
        <w:t>All</w:t>
      </w:r>
      <w:r w:rsidR="00B20637" w:rsidRPr="005A10BC">
        <w:rPr>
          <w:rFonts w:cs="Times New Roman"/>
        </w:rPr>
        <w:t xml:space="preserve"> we have </w:t>
      </w:r>
      <w:r w:rsidRPr="005A10BC">
        <w:rPr>
          <w:rFonts w:cs="Times New Roman"/>
        </w:rPr>
        <w:t>tried to show</w:t>
      </w:r>
      <w:r w:rsidR="00B20637" w:rsidRPr="005A10BC">
        <w:rPr>
          <w:rFonts w:cs="Times New Roman"/>
        </w:rPr>
        <w:t xml:space="preserve"> is that any adequate theory of property </w:t>
      </w:r>
      <w:r w:rsidR="00C94E0F" w:rsidRPr="005A10BC">
        <w:rPr>
          <w:rFonts w:cs="Times New Roman"/>
        </w:rPr>
        <w:t>must agree with Aquinas that</w:t>
      </w:r>
      <w:r w:rsidRPr="005A10BC">
        <w:rPr>
          <w:rFonts w:cs="Times New Roman"/>
        </w:rPr>
        <w:t>,</w:t>
      </w:r>
      <w:r w:rsidR="007B24BC" w:rsidRPr="005A10BC">
        <w:rPr>
          <w:rFonts w:cs="Times New Roman"/>
        </w:rPr>
        <w:t xml:space="preserve"> in cases of need</w:t>
      </w:r>
      <w:r w:rsidRPr="005A10BC">
        <w:rPr>
          <w:rFonts w:cs="Times New Roman"/>
        </w:rPr>
        <w:t>,</w:t>
      </w:r>
      <w:r w:rsidR="00D30E6E" w:rsidRPr="005A10BC">
        <w:rPr>
          <w:rFonts w:cs="Times New Roman"/>
        </w:rPr>
        <w:t xml:space="preserve"> </w:t>
      </w:r>
      <w:r w:rsidR="00144F4C" w:rsidRPr="005A10BC">
        <w:rPr>
          <w:rFonts w:cs="Times New Roman"/>
        </w:rPr>
        <w:t>you</w:t>
      </w:r>
      <w:r w:rsidR="007B24BC" w:rsidRPr="005A10BC">
        <w:rPr>
          <w:rFonts w:cs="Times New Roman"/>
        </w:rPr>
        <w:t xml:space="preserve"> do not violate </w:t>
      </w:r>
      <w:r w:rsidRPr="005A10BC">
        <w:rPr>
          <w:rFonts w:cs="Times New Roman"/>
        </w:rPr>
        <w:t>any</w:t>
      </w:r>
      <w:r w:rsidR="007B24BC" w:rsidRPr="005A10BC">
        <w:rPr>
          <w:rFonts w:cs="Times New Roman"/>
        </w:rPr>
        <w:t xml:space="preserve"> property rights if you take from </w:t>
      </w:r>
      <w:r w:rsidRPr="005A10BC">
        <w:rPr>
          <w:rFonts w:cs="Times New Roman"/>
        </w:rPr>
        <w:t xml:space="preserve">others’ overabundance, but </w:t>
      </w:r>
      <w:r w:rsidR="00D30E6E" w:rsidRPr="005A10BC">
        <w:rPr>
          <w:rFonts w:cs="Times New Roman"/>
        </w:rPr>
        <w:t xml:space="preserve">you </w:t>
      </w:r>
      <w:r w:rsidR="007B24BC" w:rsidRPr="005A10BC">
        <w:rPr>
          <w:rFonts w:cs="Times New Roman"/>
          <w:i/>
          <w:iCs/>
        </w:rPr>
        <w:t>do</w:t>
      </w:r>
      <w:r w:rsidR="007B24BC" w:rsidRPr="005A10BC">
        <w:rPr>
          <w:rFonts w:cs="Times New Roman"/>
        </w:rPr>
        <w:t xml:space="preserve"> violate property rights if you take from those </w:t>
      </w:r>
      <w:r w:rsidRPr="005A10BC">
        <w:rPr>
          <w:rFonts w:cs="Times New Roman"/>
        </w:rPr>
        <w:t xml:space="preserve">who are </w:t>
      </w:r>
      <w:r w:rsidR="007B24BC" w:rsidRPr="005A10BC">
        <w:rPr>
          <w:rFonts w:cs="Times New Roman"/>
        </w:rPr>
        <w:t xml:space="preserve">also in need. </w:t>
      </w:r>
      <w:r w:rsidR="003943CC" w:rsidRPr="005A10BC">
        <w:rPr>
          <w:rFonts w:cs="Times New Roman"/>
        </w:rPr>
        <w:t>Need</w:t>
      </w:r>
      <w:r w:rsidRPr="005A10BC">
        <w:rPr>
          <w:rFonts w:cs="Times New Roman"/>
        </w:rPr>
        <w:t xml:space="preserve"> thus</w:t>
      </w:r>
      <w:r w:rsidR="003943CC" w:rsidRPr="005A10BC">
        <w:rPr>
          <w:rFonts w:cs="Times New Roman"/>
        </w:rPr>
        <w:t xml:space="preserve"> plays an indispensable role</w:t>
      </w:r>
      <w:r w:rsidRPr="005A10BC">
        <w:rPr>
          <w:rFonts w:cs="Times New Roman"/>
        </w:rPr>
        <w:t xml:space="preserve"> not just in </w:t>
      </w:r>
      <w:r w:rsidR="00CD417A" w:rsidRPr="005A10BC">
        <w:rPr>
          <w:rFonts w:cs="Times New Roman"/>
        </w:rPr>
        <w:t>determining</w:t>
      </w:r>
      <w:r w:rsidRPr="005A10BC">
        <w:rPr>
          <w:rFonts w:cs="Times New Roman"/>
        </w:rPr>
        <w:t xml:space="preserve"> when a property right can be permissibly violated, but</w:t>
      </w:r>
      <w:r w:rsidR="00E40A96" w:rsidRPr="005A10BC">
        <w:rPr>
          <w:rFonts w:cs="Times New Roman"/>
        </w:rPr>
        <w:t xml:space="preserve"> in </w:t>
      </w:r>
      <w:r w:rsidR="00EA507D">
        <w:rPr>
          <w:rFonts w:cs="Times New Roman"/>
        </w:rPr>
        <w:t>delimiting</w:t>
      </w:r>
      <w:r w:rsidR="00E40A96" w:rsidRPr="005A10BC">
        <w:rPr>
          <w:rFonts w:cs="Times New Roman"/>
        </w:rPr>
        <w:t xml:space="preserve"> the property rights</w:t>
      </w:r>
      <w:r w:rsidRPr="005A10BC">
        <w:rPr>
          <w:rFonts w:cs="Times New Roman"/>
        </w:rPr>
        <w:t xml:space="preserve"> </w:t>
      </w:r>
      <w:r w:rsidR="00621840">
        <w:rPr>
          <w:rFonts w:cs="Times New Roman"/>
        </w:rPr>
        <w:t>in the first place</w:t>
      </w:r>
      <w:r w:rsidRPr="005A10BC">
        <w:rPr>
          <w:rFonts w:cs="Times New Roman"/>
        </w:rPr>
        <w:t>.</w:t>
      </w:r>
    </w:p>
    <w:p w14:paraId="7A870A7E" w14:textId="6C6DE779" w:rsidR="000437E8" w:rsidRPr="005A10BC" w:rsidRDefault="000437E8" w:rsidP="008650AF">
      <w:pPr>
        <w:pStyle w:val="Heading1"/>
        <w:rPr>
          <w:rFonts w:cs="Times New Roman"/>
        </w:rPr>
      </w:pPr>
      <w:r w:rsidRPr="005A10BC">
        <w:rPr>
          <w:rFonts w:cs="Times New Roman"/>
        </w:rPr>
        <w:t xml:space="preserve">IV. </w:t>
      </w:r>
      <w:r w:rsidR="00FF2144" w:rsidRPr="005A10BC">
        <w:rPr>
          <w:rFonts w:cs="Times New Roman"/>
        </w:rPr>
        <w:t xml:space="preserve">An Implication for </w:t>
      </w:r>
      <w:r w:rsidR="00D80A12" w:rsidRPr="005A10BC">
        <w:rPr>
          <w:rFonts w:cs="Times New Roman"/>
        </w:rPr>
        <w:t>Account</w:t>
      </w:r>
      <w:r w:rsidR="00FF2144" w:rsidRPr="005A10BC">
        <w:rPr>
          <w:rFonts w:cs="Times New Roman"/>
        </w:rPr>
        <w:t>s</w:t>
      </w:r>
      <w:r w:rsidR="00D80A12" w:rsidRPr="005A10BC">
        <w:rPr>
          <w:rFonts w:cs="Times New Roman"/>
        </w:rPr>
        <w:t xml:space="preserve"> of Property</w:t>
      </w:r>
    </w:p>
    <w:p w14:paraId="170B509B" w14:textId="2042B9EC" w:rsidR="00C47BC6" w:rsidRPr="005A10BC" w:rsidRDefault="00C47BC6" w:rsidP="0094390E">
      <w:pPr>
        <w:rPr>
          <w:rFonts w:cs="Times New Roman"/>
        </w:rPr>
      </w:pPr>
      <w:r w:rsidRPr="005A10BC">
        <w:rPr>
          <w:rFonts w:cs="Times New Roman"/>
        </w:rPr>
        <w:t xml:space="preserve">If this is all correct, then we </w:t>
      </w:r>
      <w:r w:rsidR="0094390E" w:rsidRPr="005A10BC">
        <w:rPr>
          <w:rFonts w:cs="Times New Roman"/>
        </w:rPr>
        <w:t>have accomplished our primary goal for this paper. We have shown that there is good reason to accept (C)</w:t>
      </w:r>
      <w:r w:rsidR="003A07D5" w:rsidRPr="005A10BC">
        <w:rPr>
          <w:rFonts w:cs="Times New Roman"/>
        </w:rPr>
        <w:t>:</w:t>
      </w:r>
      <w:r w:rsidR="0094390E" w:rsidRPr="005A10BC">
        <w:rPr>
          <w:rFonts w:cs="Times New Roman"/>
        </w:rPr>
        <w:t xml:space="preserve"> it is not theft for those in need to take from those with plenty.</w:t>
      </w:r>
      <w:r w:rsidRPr="005A10BC">
        <w:rPr>
          <w:rFonts w:cs="Times New Roman"/>
        </w:rPr>
        <w:t xml:space="preserve"> </w:t>
      </w:r>
      <w:r w:rsidR="007A0C70" w:rsidRPr="005A10BC">
        <w:rPr>
          <w:rFonts w:cs="Times New Roman"/>
        </w:rPr>
        <w:t>W</w:t>
      </w:r>
      <w:r w:rsidRPr="005A10BC">
        <w:rPr>
          <w:rFonts w:cs="Times New Roman"/>
        </w:rPr>
        <w:t>e have provided an argument for a general right of necessity.</w:t>
      </w:r>
      <w:r w:rsidRPr="005A10BC">
        <w:rPr>
          <w:rStyle w:val="FootnoteReference"/>
          <w:rFonts w:cs="Times New Roman"/>
        </w:rPr>
        <w:footnoteReference w:id="8"/>
      </w:r>
    </w:p>
    <w:p w14:paraId="1B88E3F5" w14:textId="5ED478B7" w:rsidR="0094390E" w:rsidRPr="005A10BC" w:rsidRDefault="0094390E" w:rsidP="0094390E">
      <w:pPr>
        <w:ind w:firstLine="720"/>
        <w:rPr>
          <w:rFonts w:cs="Times New Roman"/>
        </w:rPr>
      </w:pPr>
      <w:r w:rsidRPr="005A10BC">
        <w:rPr>
          <w:rFonts w:cs="Times New Roman"/>
        </w:rPr>
        <w:t>(C) has important implications for a range of questions in political philosophy. For example, it defuses one intuitive objection to the idea that the constraint against theft is absolute.</w:t>
      </w:r>
      <w:r w:rsidRPr="005A10BC">
        <w:rPr>
          <w:rStyle w:val="FootnoteReference"/>
          <w:rFonts w:cs="Times New Roman"/>
        </w:rPr>
        <w:footnoteReference w:id="9"/>
      </w:r>
      <w:r w:rsidRPr="005A10BC">
        <w:rPr>
          <w:rFonts w:cs="Times New Roman"/>
        </w:rPr>
        <w:t xml:space="preserve"> But in </w:t>
      </w:r>
      <w:r w:rsidR="00625E5E" w:rsidRPr="005A10BC">
        <w:rPr>
          <w:rFonts w:cs="Times New Roman"/>
        </w:rPr>
        <w:t xml:space="preserve">the </w:t>
      </w:r>
      <w:r w:rsidR="00625E5E" w:rsidRPr="005A10BC">
        <w:rPr>
          <w:rFonts w:cs="Times New Roman"/>
        </w:rPr>
        <w:lastRenderedPageBreak/>
        <w:t>remainder of this paper</w:t>
      </w:r>
      <w:r w:rsidRPr="005A10BC">
        <w:rPr>
          <w:rFonts w:cs="Times New Roman"/>
        </w:rPr>
        <w:t xml:space="preserve">, we want to transition from our argument’s implications regarding theft to its </w:t>
      </w:r>
      <w:r w:rsidR="00B81556" w:rsidRPr="005A10BC">
        <w:rPr>
          <w:rFonts w:cs="Times New Roman"/>
        </w:rPr>
        <w:t xml:space="preserve">further and more general </w:t>
      </w:r>
      <w:r w:rsidRPr="005A10BC">
        <w:rPr>
          <w:rFonts w:cs="Times New Roman"/>
        </w:rPr>
        <w:t xml:space="preserve">implications </w:t>
      </w:r>
      <w:r w:rsidR="00B81556" w:rsidRPr="005A10BC">
        <w:rPr>
          <w:rFonts w:cs="Times New Roman"/>
        </w:rPr>
        <w:t>for accounts of property</w:t>
      </w:r>
      <w:r w:rsidRPr="005A10BC">
        <w:rPr>
          <w:rFonts w:cs="Times New Roman"/>
        </w:rPr>
        <w:t xml:space="preserve">. In </w:t>
      </w:r>
      <w:r w:rsidR="00716E48" w:rsidRPr="005A10BC">
        <w:rPr>
          <w:rFonts w:cs="Times New Roman"/>
        </w:rPr>
        <w:t xml:space="preserve">this section, we </w:t>
      </w:r>
      <w:r w:rsidR="006848FE" w:rsidRPr="005A10BC">
        <w:rPr>
          <w:rFonts w:cs="Times New Roman"/>
        </w:rPr>
        <w:t xml:space="preserve">show that our argument constrains which </w:t>
      </w:r>
      <w:r w:rsidR="007A0C70" w:rsidRPr="005A10BC">
        <w:rPr>
          <w:rFonts w:cs="Times New Roman"/>
        </w:rPr>
        <w:t>accounts</w:t>
      </w:r>
      <w:r w:rsidR="006848FE" w:rsidRPr="005A10BC">
        <w:rPr>
          <w:rFonts w:cs="Times New Roman"/>
        </w:rPr>
        <w:t xml:space="preserve"> of property we should accept, because only </w:t>
      </w:r>
      <w:r w:rsidR="007A0C70" w:rsidRPr="005A10BC">
        <w:rPr>
          <w:rFonts w:cs="Times New Roman"/>
        </w:rPr>
        <w:t>accounts</w:t>
      </w:r>
      <w:r w:rsidR="006848FE" w:rsidRPr="005A10BC">
        <w:rPr>
          <w:rFonts w:cs="Times New Roman"/>
        </w:rPr>
        <w:t xml:space="preserve"> of property </w:t>
      </w:r>
      <w:r w:rsidR="007A0C70" w:rsidRPr="005A10BC">
        <w:rPr>
          <w:rFonts w:cs="Times New Roman"/>
        </w:rPr>
        <w:t xml:space="preserve">of a certain sort </w:t>
      </w:r>
      <w:r w:rsidR="006848FE" w:rsidRPr="005A10BC">
        <w:rPr>
          <w:rFonts w:cs="Times New Roman"/>
        </w:rPr>
        <w:t>are equipped to explain (C)</w:t>
      </w:r>
      <w:r w:rsidRPr="005A10BC">
        <w:rPr>
          <w:rFonts w:cs="Times New Roman"/>
        </w:rPr>
        <w:t xml:space="preserve">. </w:t>
      </w:r>
      <w:r w:rsidR="00C705E0" w:rsidRPr="005A10BC">
        <w:rPr>
          <w:rFonts w:cs="Times New Roman"/>
        </w:rPr>
        <w:t>Then, in the next and final section</w:t>
      </w:r>
      <w:r w:rsidRPr="005A10BC">
        <w:rPr>
          <w:rFonts w:cs="Times New Roman"/>
        </w:rPr>
        <w:t xml:space="preserve">, we argue that </w:t>
      </w:r>
      <w:r w:rsidR="00907A8C" w:rsidRPr="005A10BC">
        <w:rPr>
          <w:rFonts w:cs="Times New Roman"/>
        </w:rPr>
        <w:t xml:space="preserve">many of the </w:t>
      </w:r>
      <w:r w:rsidR="00C705E0" w:rsidRPr="005A10BC">
        <w:rPr>
          <w:rFonts w:cs="Times New Roman"/>
        </w:rPr>
        <w:t xml:space="preserve">accounts of property </w:t>
      </w:r>
      <w:r w:rsidR="003E4336" w:rsidRPr="005A10BC">
        <w:rPr>
          <w:rFonts w:cs="Times New Roman"/>
        </w:rPr>
        <w:t>that</w:t>
      </w:r>
      <w:r w:rsidR="00C705E0" w:rsidRPr="005A10BC">
        <w:rPr>
          <w:rFonts w:cs="Times New Roman"/>
        </w:rPr>
        <w:t xml:space="preserve"> are equipped to explain (C) also have rather radical implications</w:t>
      </w:r>
      <w:r w:rsidRPr="005A10BC">
        <w:rPr>
          <w:rFonts w:cs="Times New Roman"/>
        </w:rPr>
        <w:t xml:space="preserve"> </w:t>
      </w:r>
      <w:r w:rsidR="009678E3" w:rsidRPr="005A10BC">
        <w:rPr>
          <w:rFonts w:cs="Times New Roman"/>
        </w:rPr>
        <w:t>regarding</w:t>
      </w:r>
      <w:r w:rsidR="00C705E0" w:rsidRPr="005A10BC">
        <w:rPr>
          <w:rFonts w:cs="Times New Roman"/>
        </w:rPr>
        <w:t xml:space="preserve"> the duties of the wealthy to</w:t>
      </w:r>
      <w:r w:rsidR="009678E3" w:rsidRPr="005A10BC">
        <w:rPr>
          <w:rFonts w:cs="Times New Roman"/>
        </w:rPr>
        <w:t xml:space="preserve"> give to</w:t>
      </w:r>
      <w:r w:rsidR="00C705E0" w:rsidRPr="005A10BC">
        <w:rPr>
          <w:rFonts w:cs="Times New Roman"/>
        </w:rPr>
        <w:t xml:space="preserve"> the poor</w:t>
      </w:r>
      <w:r w:rsidRPr="005A10BC">
        <w:rPr>
          <w:rFonts w:cs="Times New Roman"/>
        </w:rPr>
        <w:t>.</w:t>
      </w:r>
    </w:p>
    <w:p w14:paraId="134D92D9" w14:textId="71F12513" w:rsidR="00D80A12" w:rsidRPr="005A10BC" w:rsidRDefault="00D32E19" w:rsidP="0078774B">
      <w:pPr>
        <w:ind w:firstLine="720"/>
        <w:rPr>
          <w:rFonts w:cs="Times New Roman"/>
        </w:rPr>
      </w:pPr>
      <w:r w:rsidRPr="005A10BC">
        <w:rPr>
          <w:rFonts w:cs="Times New Roman"/>
        </w:rPr>
        <w:t xml:space="preserve">Consider, then, what our argument implies for </w:t>
      </w:r>
      <w:r w:rsidR="002144CE" w:rsidRPr="005A10BC">
        <w:rPr>
          <w:rFonts w:cs="Times New Roman"/>
        </w:rPr>
        <w:t>accounts</w:t>
      </w:r>
      <w:r w:rsidRPr="005A10BC">
        <w:rPr>
          <w:rFonts w:cs="Times New Roman"/>
        </w:rPr>
        <w:t xml:space="preserve"> of property. It </w:t>
      </w:r>
      <w:r w:rsidR="007A0C70" w:rsidRPr="005A10BC">
        <w:rPr>
          <w:rFonts w:cs="Times New Roman"/>
        </w:rPr>
        <w:t>shows that there is</w:t>
      </w:r>
      <w:r w:rsidR="00607B9F" w:rsidRPr="005A10BC">
        <w:rPr>
          <w:rFonts w:cs="Times New Roman"/>
        </w:rPr>
        <w:t xml:space="preserve"> an intimate connection between what you need and what you</w:t>
      </w:r>
      <w:r w:rsidR="003741C6" w:rsidRPr="005A10BC">
        <w:rPr>
          <w:rFonts w:cs="Times New Roman"/>
        </w:rPr>
        <w:t xml:space="preserve"> </w:t>
      </w:r>
      <w:r w:rsidR="00040843" w:rsidRPr="005A10BC">
        <w:rPr>
          <w:rFonts w:cs="Times New Roman"/>
        </w:rPr>
        <w:t>have rights</w:t>
      </w:r>
      <w:r w:rsidR="00607B9F" w:rsidRPr="005A10BC">
        <w:rPr>
          <w:rFonts w:cs="Times New Roman"/>
        </w:rPr>
        <w:t xml:space="preserve"> to make use of. Whatever </w:t>
      </w:r>
      <w:r w:rsidR="002144CE" w:rsidRPr="005A10BC">
        <w:rPr>
          <w:rFonts w:cs="Times New Roman"/>
        </w:rPr>
        <w:t>account</w:t>
      </w:r>
      <w:r w:rsidR="00607B9F" w:rsidRPr="005A10BC">
        <w:rPr>
          <w:rFonts w:cs="Times New Roman"/>
        </w:rPr>
        <w:t xml:space="preserve"> of property one adopts, it should have</w:t>
      </w:r>
      <w:r w:rsidR="00607B9F" w:rsidRPr="005A10BC">
        <w:rPr>
          <w:rFonts w:cs="Times New Roman"/>
          <w:i/>
          <w:iCs/>
        </w:rPr>
        <w:t xml:space="preserve"> </w:t>
      </w:r>
      <w:r w:rsidR="00607B9F" w:rsidRPr="005A10BC">
        <w:rPr>
          <w:rFonts w:cs="Times New Roman"/>
        </w:rPr>
        <w:t xml:space="preserve">the resources to explain </w:t>
      </w:r>
      <w:r w:rsidR="007A0C70" w:rsidRPr="005A10BC">
        <w:rPr>
          <w:rFonts w:cs="Times New Roman"/>
        </w:rPr>
        <w:t>this connection—this right of necessity</w:t>
      </w:r>
      <w:r w:rsidR="00607B9F" w:rsidRPr="005A10BC">
        <w:rPr>
          <w:rFonts w:cs="Times New Roman"/>
        </w:rPr>
        <w:t>.</w:t>
      </w:r>
      <w:r w:rsidR="0078774B" w:rsidRPr="005A10BC">
        <w:rPr>
          <w:rFonts w:cs="Times New Roman"/>
        </w:rPr>
        <w:t xml:space="preserve"> </w:t>
      </w:r>
      <w:r w:rsidR="000B654D" w:rsidRPr="005A10BC">
        <w:rPr>
          <w:rFonts w:cs="Times New Roman"/>
        </w:rPr>
        <w:t>A</w:t>
      </w:r>
      <w:r w:rsidR="002144CE" w:rsidRPr="005A10BC">
        <w:rPr>
          <w:rFonts w:cs="Times New Roman"/>
        </w:rPr>
        <w:t xml:space="preserve">n account </w:t>
      </w:r>
      <w:r w:rsidR="000B654D" w:rsidRPr="005A10BC">
        <w:rPr>
          <w:rFonts w:cs="Times New Roman"/>
        </w:rPr>
        <w:t>of property that cannot explain the right of necessity</w:t>
      </w:r>
      <w:r w:rsidR="002144CE" w:rsidRPr="005A10BC">
        <w:rPr>
          <w:rFonts w:cs="Times New Roman"/>
        </w:rPr>
        <w:t xml:space="preserve"> </w:t>
      </w:r>
      <w:r w:rsidR="00456C8E" w:rsidRPr="005A10BC">
        <w:rPr>
          <w:rFonts w:cs="Times New Roman"/>
        </w:rPr>
        <w:t>has at least our argument to be counted against it</w:t>
      </w:r>
      <w:r w:rsidR="000B654D" w:rsidRPr="005A10BC">
        <w:rPr>
          <w:rFonts w:cs="Times New Roman"/>
        </w:rPr>
        <w:t>.</w:t>
      </w:r>
    </w:p>
    <w:p w14:paraId="2A34A586" w14:textId="76993F7E" w:rsidR="00BB79CD" w:rsidRPr="005A10BC" w:rsidRDefault="00647FCB" w:rsidP="00BB79CD">
      <w:pPr>
        <w:ind w:firstLine="720"/>
      </w:pPr>
      <w:r w:rsidRPr="005A10BC">
        <w:t>Take</w:t>
      </w:r>
      <w:r w:rsidR="00BB79CD" w:rsidRPr="005A10BC">
        <w:t>, for example, the Lockean view articulated by Robert Nozick. Nozick seems to allow for something like the right of necessity in his explanation of the “Lockean Proviso”, which he articulates first in the case of initial acquisition, and then by extension to ownership. The principle is this: ownership is unjust (and so illegitimate) if by it someone else’s situation is worsened on balance.</w:t>
      </w:r>
      <w:r w:rsidR="00BB79CD" w:rsidRPr="005A10BC">
        <w:rPr>
          <w:rStyle w:val="FootnoteReference"/>
        </w:rPr>
        <w:footnoteReference w:id="10"/>
      </w:r>
      <w:r w:rsidR="00BB79CD" w:rsidRPr="005A10BC">
        <w:t xml:space="preserve"> Note that, in place of need, this principle appeals to a comparison between the state a person finds herself in </w:t>
      </w:r>
      <w:r w:rsidR="00BB79CD" w:rsidRPr="005A10BC">
        <w:rPr>
          <w:i/>
          <w:iCs/>
        </w:rPr>
        <w:t>prior to</w:t>
      </w:r>
      <w:r w:rsidR="00BB79CD" w:rsidRPr="005A10BC">
        <w:t xml:space="preserve"> someone else’s ownership of some piece of (otherwise common) property and her state </w:t>
      </w:r>
      <w:r w:rsidR="00BB79CD" w:rsidRPr="005A10BC">
        <w:rPr>
          <w:i/>
          <w:iCs/>
        </w:rPr>
        <w:t>posterior</w:t>
      </w:r>
      <w:r w:rsidR="00BB79CD" w:rsidRPr="005A10BC">
        <w:t>.</w:t>
      </w:r>
    </w:p>
    <w:p w14:paraId="40BED52E" w14:textId="58D30295" w:rsidR="00BB79CD" w:rsidRPr="005A10BC" w:rsidRDefault="00BB79CD" w:rsidP="00BB79CD">
      <w:pPr>
        <w:ind w:firstLine="720"/>
      </w:pPr>
      <w:r w:rsidRPr="005A10BC">
        <w:t xml:space="preserve">Now, how we apply this Lockean principle depends somewhat on Nozick’s notions of better and worse, and what </w:t>
      </w:r>
      <w:r w:rsidR="00881A57" w:rsidRPr="005A10BC">
        <w:t>advantages</w:t>
      </w:r>
      <w:r w:rsidRPr="005A10BC">
        <w:t xml:space="preserve"> are legitimately attributed to a thing’s being held in common. But no matter what Nozick’s view has to say on those questions, it will yield one of the following two results. Either Nikolay’s claim to the medicine </w:t>
      </w:r>
      <w:r w:rsidR="00881A57" w:rsidRPr="005A10BC">
        <w:t>will be</w:t>
      </w:r>
      <w:r w:rsidRPr="005A10BC">
        <w:t xml:space="preserve"> </w:t>
      </w:r>
      <w:r w:rsidRPr="005A10BC">
        <w:rPr>
          <w:i/>
          <w:iCs/>
        </w:rPr>
        <w:t>illegitimate</w:t>
      </w:r>
      <w:r w:rsidRPr="005A10BC">
        <w:t xml:space="preserve"> in Case 3, since by owning it himself he makes you (or your child) worse off; or else, if we are </w:t>
      </w:r>
      <w:r w:rsidRPr="005A10BC">
        <w:rPr>
          <w:i/>
          <w:iCs/>
        </w:rPr>
        <w:t>not</w:t>
      </w:r>
      <w:r w:rsidRPr="005A10BC">
        <w:t xml:space="preserve"> to understand Nikolay’s claim in Case 3 as making you worse off (and therefore illegitimate), then the same </w:t>
      </w:r>
      <w:r w:rsidR="00881A57" w:rsidRPr="005A10BC">
        <w:t>will be</w:t>
      </w:r>
      <w:r w:rsidRPr="005A10BC">
        <w:t xml:space="preserve"> true Grushenka’s claim to the antihistamine in Case 4. But that’s the wrong result. Nikolay has a legitimate right to the medicine in Case 3 that Grushenka does not have in Case 4. Without appealing to need, Nozick’s account will not be able to distinguish in the right way between Nikolay’s claim to the medicine (or Katerina’s, or yours) and Grushenka’s.</w:t>
      </w:r>
    </w:p>
    <w:p w14:paraId="1DB0AE15" w14:textId="5F63C774" w:rsidR="00FF47DA" w:rsidRPr="005A10BC" w:rsidRDefault="00A23AE6" w:rsidP="00BD7D9B">
      <w:r w:rsidRPr="005A10BC">
        <w:rPr>
          <w:rFonts w:cs="Times New Roman"/>
        </w:rPr>
        <w:lastRenderedPageBreak/>
        <w:tab/>
      </w:r>
      <w:r w:rsidR="00B82584" w:rsidRPr="005A10BC">
        <w:rPr>
          <w:rFonts w:cs="Times New Roman"/>
        </w:rPr>
        <w:t>But the right of necessity</w:t>
      </w:r>
      <w:r w:rsidR="00FE7F91" w:rsidRPr="005A10BC">
        <w:rPr>
          <w:rFonts w:cs="Times New Roman"/>
        </w:rPr>
        <w:t>, correctly understood,</w:t>
      </w:r>
      <w:r w:rsidR="00B82584" w:rsidRPr="005A10BC">
        <w:rPr>
          <w:rFonts w:cs="Times New Roman"/>
        </w:rPr>
        <w:t xml:space="preserve"> is a right of those in need against those with plenty</w:t>
      </w:r>
      <w:r w:rsidR="00FE7F91" w:rsidRPr="005A10BC">
        <w:rPr>
          <w:rFonts w:cs="Times New Roman"/>
        </w:rPr>
        <w:t xml:space="preserve"> (</w:t>
      </w:r>
      <w:r w:rsidR="000A05D3" w:rsidRPr="005A10BC">
        <w:rPr>
          <w:rFonts w:cs="Times New Roman"/>
        </w:rPr>
        <w:t>as suggested by Cases 1 and 4</w:t>
      </w:r>
      <w:r w:rsidR="00FE7F91" w:rsidRPr="005A10BC">
        <w:rPr>
          <w:rFonts w:cs="Times New Roman"/>
        </w:rPr>
        <w:t>). I</w:t>
      </w:r>
      <w:r w:rsidR="000A05D3" w:rsidRPr="005A10BC">
        <w:rPr>
          <w:rFonts w:cs="Times New Roman"/>
        </w:rPr>
        <w:t xml:space="preserve">mportantly (as suggested by Cases 3 and 5), it is </w:t>
      </w:r>
      <w:r w:rsidR="00B82584" w:rsidRPr="005A10BC">
        <w:rPr>
          <w:rFonts w:cs="Times New Roman"/>
        </w:rPr>
        <w:t>not equally a right against others who are also in need. So a</w:t>
      </w:r>
      <w:r w:rsidR="00926641" w:rsidRPr="005A10BC">
        <w:rPr>
          <w:rFonts w:cs="Times New Roman"/>
        </w:rPr>
        <w:t xml:space="preserve">n account of property </w:t>
      </w:r>
      <w:r w:rsidR="00B032A6" w:rsidRPr="005A10BC">
        <w:rPr>
          <w:rFonts w:cs="Times New Roman"/>
        </w:rPr>
        <w:t>must</w:t>
      </w:r>
      <w:r w:rsidR="00926641" w:rsidRPr="005A10BC">
        <w:rPr>
          <w:rFonts w:cs="Times New Roman"/>
        </w:rPr>
        <w:t xml:space="preserve"> </w:t>
      </w:r>
      <w:r w:rsidR="005F67EC" w:rsidRPr="005A10BC">
        <w:rPr>
          <w:rFonts w:cs="Times New Roman"/>
        </w:rPr>
        <w:t>explain</w:t>
      </w:r>
      <w:r w:rsidR="00CD50F9" w:rsidRPr="005A10BC">
        <w:rPr>
          <w:rFonts w:cs="Times New Roman"/>
        </w:rPr>
        <w:t xml:space="preserve"> </w:t>
      </w:r>
      <w:r w:rsidR="00B032A6" w:rsidRPr="005A10BC">
        <w:rPr>
          <w:rFonts w:cs="Times New Roman"/>
        </w:rPr>
        <w:t>not only</w:t>
      </w:r>
      <w:r w:rsidR="005F67EC" w:rsidRPr="005A10BC">
        <w:rPr>
          <w:rFonts w:cs="Times New Roman"/>
        </w:rPr>
        <w:t xml:space="preserve"> why those in need can take fro</w:t>
      </w:r>
      <w:r w:rsidR="009A06BC" w:rsidRPr="005A10BC">
        <w:rPr>
          <w:rFonts w:cs="Times New Roman"/>
        </w:rPr>
        <w:t>m</w:t>
      </w:r>
      <w:r w:rsidR="005F67EC" w:rsidRPr="005A10BC">
        <w:rPr>
          <w:rFonts w:cs="Times New Roman"/>
        </w:rPr>
        <w:t xml:space="preserve"> those </w:t>
      </w:r>
      <w:r w:rsidR="00B032A6" w:rsidRPr="005A10BC">
        <w:rPr>
          <w:rFonts w:cs="Times New Roman"/>
        </w:rPr>
        <w:t>with plenty</w:t>
      </w:r>
      <w:r w:rsidR="005F67EC" w:rsidRPr="005A10BC">
        <w:rPr>
          <w:rFonts w:cs="Times New Roman"/>
        </w:rPr>
        <w:t xml:space="preserve">, but also why </w:t>
      </w:r>
      <w:r w:rsidR="00CD50F9" w:rsidRPr="005A10BC">
        <w:rPr>
          <w:rFonts w:cs="Times New Roman"/>
        </w:rPr>
        <w:t>those in need</w:t>
      </w:r>
      <w:r w:rsidR="005F67EC" w:rsidRPr="005A10BC">
        <w:rPr>
          <w:rFonts w:cs="Times New Roman"/>
        </w:rPr>
        <w:t xml:space="preserve"> </w:t>
      </w:r>
      <w:r w:rsidR="005F67EC" w:rsidRPr="005A10BC">
        <w:rPr>
          <w:rFonts w:cs="Times New Roman"/>
          <w:i/>
          <w:iCs/>
        </w:rPr>
        <w:t xml:space="preserve">cannot </w:t>
      </w:r>
      <w:r w:rsidR="005F67EC" w:rsidRPr="005A10BC">
        <w:rPr>
          <w:rFonts w:cs="Times New Roman"/>
        </w:rPr>
        <w:t xml:space="preserve">take from </w:t>
      </w:r>
      <w:r w:rsidR="00B032A6" w:rsidRPr="005A10BC">
        <w:rPr>
          <w:rFonts w:cs="Times New Roman"/>
        </w:rPr>
        <w:t>others who are also</w:t>
      </w:r>
      <w:r w:rsidR="005F67EC" w:rsidRPr="005A10BC">
        <w:rPr>
          <w:rFonts w:cs="Times New Roman"/>
        </w:rPr>
        <w:t xml:space="preserve"> in need.</w:t>
      </w:r>
      <w:r w:rsidR="009A06BC" w:rsidRPr="005A10BC">
        <w:rPr>
          <w:rFonts w:cs="Times New Roman"/>
        </w:rPr>
        <w:t xml:space="preserve"> </w:t>
      </w:r>
      <w:r w:rsidR="00275D23" w:rsidRPr="005A10BC">
        <w:rPr>
          <w:rFonts w:cs="Times New Roman"/>
        </w:rPr>
        <w:t xml:space="preserve">This would rule out, for example, </w:t>
      </w:r>
      <w:r w:rsidR="009A06BC" w:rsidRPr="005A10BC">
        <w:rPr>
          <w:rFonts w:cs="Times New Roman"/>
        </w:rPr>
        <w:t>account</w:t>
      </w:r>
      <w:r w:rsidR="008153A5" w:rsidRPr="005A10BC">
        <w:rPr>
          <w:rFonts w:cs="Times New Roman"/>
        </w:rPr>
        <w:t>s</w:t>
      </w:r>
      <w:r w:rsidR="009A06BC" w:rsidRPr="005A10BC">
        <w:rPr>
          <w:rFonts w:cs="Times New Roman"/>
        </w:rPr>
        <w:t xml:space="preserve"> like that of Thomas Hobbes</w:t>
      </w:r>
      <w:r w:rsidR="003300F7" w:rsidRPr="005A10BC">
        <w:t xml:space="preserve">. </w:t>
      </w:r>
      <w:r w:rsidR="00EA0877" w:rsidRPr="005A10BC">
        <w:t>Hobbes defends the right of necessity</w:t>
      </w:r>
      <w:r w:rsidR="005B2DB0" w:rsidRPr="005A10BC">
        <w:t xml:space="preserve"> </w:t>
      </w:r>
      <w:r w:rsidR="00EA0877" w:rsidRPr="005A10BC">
        <w:t>by arguing that</w:t>
      </w:r>
      <w:r w:rsidR="00D41620" w:rsidRPr="005A10BC">
        <w:t xml:space="preserve"> those in great need</w:t>
      </w:r>
      <w:r w:rsidR="00BF513A" w:rsidRPr="005A10BC">
        <w:t xml:space="preserve"> </w:t>
      </w:r>
      <w:r w:rsidR="00D41620" w:rsidRPr="005A10BC">
        <w:t>no longer stand to benefit from the laws of justice</w:t>
      </w:r>
      <w:r w:rsidR="00BF513A" w:rsidRPr="005A10BC">
        <w:t>, and so</w:t>
      </w:r>
      <w:r w:rsidR="00D41620" w:rsidRPr="005A10BC">
        <w:t>, for them,</w:t>
      </w:r>
      <w:r w:rsidR="00BF513A" w:rsidRPr="005A10BC">
        <w:t xml:space="preserve"> the authority of justice is dissolved.</w:t>
      </w:r>
      <w:r w:rsidR="00B43E11" w:rsidRPr="005A10BC">
        <w:rPr>
          <w:rStyle w:val="FootnoteReference"/>
        </w:rPr>
        <w:footnoteReference w:id="11"/>
      </w:r>
      <w:r w:rsidR="00685EBB" w:rsidRPr="005A10BC">
        <w:t xml:space="preserve"> </w:t>
      </w:r>
      <w:r w:rsidR="00D41620" w:rsidRPr="005A10BC">
        <w:t>This does indeed</w:t>
      </w:r>
      <w:r w:rsidR="00685EBB" w:rsidRPr="005A10BC">
        <w:t xml:space="preserve"> explain why those in need </w:t>
      </w:r>
      <w:r w:rsidR="00D41620" w:rsidRPr="005A10BC">
        <w:t>would be permitted to</w:t>
      </w:r>
      <w:r w:rsidR="00685EBB" w:rsidRPr="005A10BC">
        <w:t xml:space="preserve"> take from those with plenty, </w:t>
      </w:r>
      <w:r w:rsidR="00D41620" w:rsidRPr="005A10BC">
        <w:t xml:space="preserve">but </w:t>
      </w:r>
      <w:r w:rsidR="00685EBB" w:rsidRPr="005A10BC">
        <w:t xml:space="preserve">it would equally justify </w:t>
      </w:r>
      <w:r w:rsidR="00D41620" w:rsidRPr="005A10BC">
        <w:t xml:space="preserve">those in need </w:t>
      </w:r>
      <w:r w:rsidR="00685EBB" w:rsidRPr="005A10BC">
        <w:t xml:space="preserve">taking from </w:t>
      </w:r>
      <w:r w:rsidR="00D41620" w:rsidRPr="005A10BC">
        <w:t>others also in need</w:t>
      </w:r>
      <w:r w:rsidR="00685EBB" w:rsidRPr="005A10BC">
        <w:t xml:space="preserve">. </w:t>
      </w:r>
      <w:r w:rsidR="00E6512C" w:rsidRPr="005A10BC">
        <w:t>So Hobbes’s account</w:t>
      </w:r>
      <w:r w:rsidR="0051078D" w:rsidRPr="005A10BC">
        <w:t xml:space="preserve"> also</w:t>
      </w:r>
      <w:r w:rsidR="00E6512C" w:rsidRPr="005A10BC">
        <w:t xml:space="preserve"> fails </w:t>
      </w:r>
      <w:r w:rsidR="00FE7F91" w:rsidRPr="005A10BC">
        <w:t>to provide an adequate explanation of the</w:t>
      </w:r>
      <w:r w:rsidR="00E6512C" w:rsidRPr="005A10BC">
        <w:t xml:space="preserve"> right of necessity.</w:t>
      </w:r>
    </w:p>
    <w:p w14:paraId="10E6E9FB" w14:textId="6A2D088D" w:rsidR="00CD50F9" w:rsidRPr="005A10BC" w:rsidRDefault="00C524E4" w:rsidP="00BD7D9B">
      <w:pPr>
        <w:ind w:firstLine="720"/>
        <w:rPr>
          <w:rFonts w:cs="Times New Roman"/>
        </w:rPr>
      </w:pPr>
      <w:r w:rsidRPr="005A10BC">
        <w:rPr>
          <w:rFonts w:cs="Times New Roman"/>
        </w:rPr>
        <w:t>What, then, does it take for an account of property to appropriately explain the right of necessity? Let us consider two examples, beginning with Aquinas’s account.</w:t>
      </w:r>
    </w:p>
    <w:p w14:paraId="22954378" w14:textId="2821DF01" w:rsidR="003D2C8F" w:rsidRPr="005A10BC" w:rsidRDefault="00055EA8" w:rsidP="00565DD3">
      <w:pPr>
        <w:ind w:firstLine="720"/>
        <w:rPr>
          <w:rFonts w:cs="Times New Roman"/>
        </w:rPr>
      </w:pPr>
      <w:r w:rsidRPr="005A10BC">
        <w:rPr>
          <w:rFonts w:cs="Times New Roman"/>
        </w:rPr>
        <w:t>According to Aquinas,</w:t>
      </w:r>
      <w:r w:rsidR="00964AF7" w:rsidRPr="005A10BC">
        <w:rPr>
          <w:rFonts w:cs="Times New Roman"/>
        </w:rPr>
        <w:t xml:space="preserve"> under natural law, everything a person needs in order to live is hers, given to her by God. All necessities belong collectively to those for whom they are necessities. Any further claims to possession are grounded in conventional human law, </w:t>
      </w:r>
      <w:r w:rsidR="00C524E4" w:rsidRPr="005A10BC">
        <w:rPr>
          <w:rFonts w:cs="Times New Roman"/>
        </w:rPr>
        <w:t>and this law</w:t>
      </w:r>
      <w:r w:rsidR="00964AF7" w:rsidRPr="005A10BC">
        <w:rPr>
          <w:rFonts w:cs="Times New Roman"/>
        </w:rPr>
        <w:t xml:space="preserve"> is perfectly legitimate, but only so long as it does not conflict with natural law.</w:t>
      </w:r>
      <w:r w:rsidR="00964AF7" w:rsidRPr="005A10BC">
        <w:rPr>
          <w:rStyle w:val="FootnoteReference"/>
          <w:rFonts w:cs="Times New Roman"/>
        </w:rPr>
        <w:footnoteReference w:id="12"/>
      </w:r>
      <w:r w:rsidRPr="005A10BC">
        <w:rPr>
          <w:rFonts w:cs="Times New Roman"/>
        </w:rPr>
        <w:t xml:space="preserve"> </w:t>
      </w:r>
      <w:r w:rsidR="00C524E4" w:rsidRPr="005A10BC">
        <w:rPr>
          <w:rFonts w:cs="Times New Roman"/>
        </w:rPr>
        <w:t>If, for example,</w:t>
      </w:r>
      <w:r w:rsidR="009C3437" w:rsidRPr="005A10BC">
        <w:rPr>
          <w:rFonts w:cs="Times New Roman"/>
        </w:rPr>
        <w:t xml:space="preserve"> I possess </w:t>
      </w:r>
      <w:r w:rsidR="00C524E4" w:rsidRPr="005A10BC">
        <w:rPr>
          <w:rFonts w:cs="Times New Roman"/>
        </w:rPr>
        <w:t>a loaf of bread that</w:t>
      </w:r>
      <w:r w:rsidR="009C3437" w:rsidRPr="005A10BC">
        <w:rPr>
          <w:rFonts w:cs="Times New Roman"/>
        </w:rPr>
        <w:t xml:space="preserve"> I need, I have </w:t>
      </w:r>
      <w:r w:rsidR="00C524E4" w:rsidRPr="005A10BC">
        <w:rPr>
          <w:rFonts w:cs="Times New Roman"/>
        </w:rPr>
        <w:t>rights to the bread</w:t>
      </w:r>
      <w:r w:rsidR="009C3437" w:rsidRPr="005A10BC">
        <w:rPr>
          <w:rFonts w:cs="Times New Roman"/>
        </w:rPr>
        <w:t xml:space="preserve"> </w:t>
      </w:r>
      <w:r w:rsidR="00981249" w:rsidRPr="005A10BC">
        <w:rPr>
          <w:rFonts w:cs="Times New Roman"/>
        </w:rPr>
        <w:t xml:space="preserve">that are </w:t>
      </w:r>
      <w:r w:rsidR="009C3437" w:rsidRPr="005A10BC">
        <w:rPr>
          <w:rFonts w:cs="Times New Roman"/>
        </w:rPr>
        <w:t>grounded in natural law</w:t>
      </w:r>
      <w:r w:rsidR="00C524E4" w:rsidRPr="005A10BC">
        <w:rPr>
          <w:rFonts w:cs="Times New Roman"/>
        </w:rPr>
        <w:t xml:space="preserve"> (and perhaps also in </w:t>
      </w:r>
      <w:r w:rsidR="003679A9" w:rsidRPr="005A10BC">
        <w:rPr>
          <w:rFonts w:cs="Times New Roman"/>
        </w:rPr>
        <w:t>human</w:t>
      </w:r>
      <w:r w:rsidR="00C524E4" w:rsidRPr="005A10BC">
        <w:rPr>
          <w:rFonts w:cs="Times New Roman"/>
        </w:rPr>
        <w:t xml:space="preserve"> law)</w:t>
      </w:r>
      <w:r w:rsidR="009C3437" w:rsidRPr="005A10BC">
        <w:rPr>
          <w:rFonts w:cs="Times New Roman"/>
        </w:rPr>
        <w:t xml:space="preserve">. If I possess </w:t>
      </w:r>
      <w:r w:rsidR="00C524E4" w:rsidRPr="005A10BC">
        <w:rPr>
          <w:rFonts w:cs="Times New Roman"/>
        </w:rPr>
        <w:t>a loaf of bread that I do not need</w:t>
      </w:r>
      <w:r w:rsidR="009C3437" w:rsidRPr="005A10BC">
        <w:rPr>
          <w:rFonts w:cs="Times New Roman"/>
        </w:rPr>
        <w:t xml:space="preserve">, I </w:t>
      </w:r>
      <w:r w:rsidR="00C524E4" w:rsidRPr="005A10BC">
        <w:rPr>
          <w:rFonts w:cs="Times New Roman"/>
        </w:rPr>
        <w:t xml:space="preserve">may have a right to the bread grounded in </w:t>
      </w:r>
      <w:r w:rsidR="003679A9" w:rsidRPr="005A10BC">
        <w:rPr>
          <w:rFonts w:cs="Times New Roman"/>
        </w:rPr>
        <w:t>human</w:t>
      </w:r>
      <w:r w:rsidR="00C524E4" w:rsidRPr="005A10BC">
        <w:rPr>
          <w:rFonts w:cs="Times New Roman"/>
        </w:rPr>
        <w:t xml:space="preserve"> law, but only so long as someone else does not have a right to it grounded in natural law—for a </w:t>
      </w:r>
      <w:r w:rsidR="003679A9" w:rsidRPr="005A10BC">
        <w:rPr>
          <w:rFonts w:cs="Times New Roman"/>
        </w:rPr>
        <w:t>human</w:t>
      </w:r>
      <w:r w:rsidR="00C524E4" w:rsidRPr="005A10BC">
        <w:rPr>
          <w:rFonts w:cs="Times New Roman"/>
        </w:rPr>
        <w:t xml:space="preserve"> law in conflict with the natural law is unjust, and thus </w:t>
      </w:r>
      <w:r w:rsidR="00E2049F" w:rsidRPr="005A10BC">
        <w:rPr>
          <w:rFonts w:cs="Times New Roman"/>
        </w:rPr>
        <w:t>forfeits</w:t>
      </w:r>
      <w:r w:rsidR="00757519" w:rsidRPr="005A10BC">
        <w:rPr>
          <w:rFonts w:cs="Times New Roman"/>
        </w:rPr>
        <w:t xml:space="preserve"> its authority</w:t>
      </w:r>
      <w:r w:rsidR="003D2C8F" w:rsidRPr="005A10BC">
        <w:rPr>
          <w:rFonts w:cs="Times New Roman"/>
        </w:rPr>
        <w:t>.</w:t>
      </w:r>
      <w:r w:rsidR="00757519" w:rsidRPr="005A10BC">
        <w:rPr>
          <w:rFonts w:cs="Times New Roman"/>
        </w:rPr>
        <w:t xml:space="preserve"> Now, if there are several people who need the loaf of bread (which is mine under </w:t>
      </w:r>
      <w:r w:rsidR="003679A9" w:rsidRPr="005A10BC">
        <w:rPr>
          <w:rFonts w:cs="Times New Roman"/>
        </w:rPr>
        <w:t>human</w:t>
      </w:r>
      <w:r w:rsidR="00757519" w:rsidRPr="005A10BC">
        <w:rPr>
          <w:rFonts w:cs="Times New Roman"/>
        </w:rPr>
        <w:t xml:space="preserve"> law), then I may choose whom to give it to, since</w:t>
      </w:r>
      <w:r w:rsidR="001D34CE" w:rsidRPr="005A10BC">
        <w:rPr>
          <w:rFonts w:cs="Times New Roman"/>
        </w:rPr>
        <w:t xml:space="preserve">, as Aquinas says, </w:t>
      </w:r>
      <w:r w:rsidR="00565DD3">
        <w:rPr>
          <w:rFonts w:cs="Times New Roman"/>
        </w:rPr>
        <w:t>“to each of us is committed the stewardship of his own things.”</w:t>
      </w:r>
      <w:r w:rsidR="00293F5C" w:rsidRPr="005A10BC">
        <w:rPr>
          <w:rStyle w:val="FootnoteReference"/>
          <w:rFonts w:cs="Times New Roman"/>
        </w:rPr>
        <w:footnoteReference w:id="13"/>
      </w:r>
      <w:r w:rsidR="001D34CE" w:rsidRPr="005A10BC">
        <w:rPr>
          <w:rFonts w:cs="Times New Roman"/>
        </w:rPr>
        <w:t xml:space="preserve"> That is, my bread is due to those who hunger, but since it cannot feed them all, and since in the meantime it is mine to </w:t>
      </w:r>
      <w:r w:rsidR="00F95B06" w:rsidRPr="005A10BC">
        <w:rPr>
          <w:rFonts w:cs="Times New Roman"/>
        </w:rPr>
        <w:t>distribute</w:t>
      </w:r>
      <w:r w:rsidR="001D34CE" w:rsidRPr="005A10BC">
        <w:rPr>
          <w:rFonts w:cs="Times New Roman"/>
        </w:rPr>
        <w:t xml:space="preserve"> as I think best, </w:t>
      </w:r>
      <w:r w:rsidR="00BE639C" w:rsidRPr="005A10BC">
        <w:rPr>
          <w:rFonts w:cs="Times New Roman"/>
        </w:rPr>
        <w:t xml:space="preserve">no </w:t>
      </w:r>
      <w:r w:rsidR="004A2436" w:rsidRPr="005A10BC">
        <w:rPr>
          <w:rFonts w:cs="Times New Roman"/>
        </w:rPr>
        <w:t>one may</w:t>
      </w:r>
      <w:r w:rsidR="00BE639C" w:rsidRPr="005A10BC">
        <w:rPr>
          <w:rFonts w:cs="Times New Roman"/>
        </w:rPr>
        <w:t xml:space="preserve"> take it from me </w:t>
      </w:r>
      <w:r w:rsidR="004A2436" w:rsidRPr="005A10BC">
        <w:rPr>
          <w:rFonts w:cs="Times New Roman"/>
        </w:rPr>
        <w:t xml:space="preserve">any more </w:t>
      </w:r>
      <w:r w:rsidR="00BE639C" w:rsidRPr="005A10BC">
        <w:rPr>
          <w:rFonts w:cs="Times New Roman"/>
        </w:rPr>
        <w:t xml:space="preserve">than I </w:t>
      </w:r>
      <w:r w:rsidR="007E16C2" w:rsidRPr="005A10BC">
        <w:rPr>
          <w:rFonts w:cs="Times New Roman"/>
        </w:rPr>
        <w:t>may</w:t>
      </w:r>
      <w:r w:rsidR="00BE639C" w:rsidRPr="005A10BC">
        <w:rPr>
          <w:rFonts w:cs="Times New Roman"/>
        </w:rPr>
        <w:t xml:space="preserve"> </w:t>
      </w:r>
      <w:r w:rsidR="00BE639C" w:rsidRPr="005A10BC">
        <w:rPr>
          <w:rFonts w:cs="Times New Roman"/>
        </w:rPr>
        <w:lastRenderedPageBreak/>
        <w:t>keep it for myself</w:t>
      </w:r>
      <w:r w:rsidR="00F95B06" w:rsidRPr="005A10BC">
        <w:rPr>
          <w:rFonts w:cs="Times New Roman"/>
        </w:rPr>
        <w:t xml:space="preserve"> (unless, of course, I refuse to distribute it as I am obligated to)</w:t>
      </w:r>
      <w:r w:rsidR="00BE639C" w:rsidRPr="005A10BC">
        <w:rPr>
          <w:rFonts w:cs="Times New Roman"/>
        </w:rPr>
        <w:t>. Here, I am in the position of Katerina in Case 5.</w:t>
      </w:r>
    </w:p>
    <w:p w14:paraId="7E9DDEFE" w14:textId="06C2B190" w:rsidR="001E50B7" w:rsidRPr="005A10BC" w:rsidRDefault="001E50B7" w:rsidP="003C2413">
      <w:pPr>
        <w:ind w:firstLine="720"/>
        <w:rPr>
          <w:rFonts w:cs="Times New Roman"/>
        </w:rPr>
      </w:pPr>
      <w:r w:rsidRPr="005A10BC">
        <w:rPr>
          <w:rFonts w:cs="Times New Roman"/>
        </w:rPr>
        <w:t>Another account which would reconcile our six cases is given by Hugo Grotius. Grotius</w:t>
      </w:r>
      <w:r w:rsidR="00200919" w:rsidRPr="005A10BC">
        <w:rPr>
          <w:rFonts w:cs="Times New Roman"/>
        </w:rPr>
        <w:t xml:space="preserve"> </w:t>
      </w:r>
      <w:r w:rsidRPr="005A10BC">
        <w:rPr>
          <w:rFonts w:cs="Times New Roman"/>
        </w:rPr>
        <w:t>distinguishes two schemata of property</w:t>
      </w:r>
      <w:r w:rsidR="00F323D5" w:rsidRPr="005A10BC">
        <w:rPr>
          <w:rFonts w:cs="Times New Roman"/>
        </w:rPr>
        <w:t>, one of which is</w:t>
      </w:r>
      <w:r w:rsidRPr="005A10BC">
        <w:rPr>
          <w:rFonts w:cs="Times New Roman"/>
        </w:rPr>
        <w:t xml:space="preserve"> </w:t>
      </w:r>
      <w:r w:rsidR="00293F5C" w:rsidRPr="005A10BC">
        <w:rPr>
          <w:rFonts w:cs="Times New Roman"/>
        </w:rPr>
        <w:t xml:space="preserve">tied </w:t>
      </w:r>
      <w:r w:rsidRPr="005A10BC">
        <w:rPr>
          <w:rFonts w:cs="Times New Roman"/>
        </w:rPr>
        <w:t xml:space="preserve">closely to need, </w:t>
      </w:r>
      <w:r w:rsidR="00F323D5" w:rsidRPr="005A10BC">
        <w:rPr>
          <w:rFonts w:cs="Times New Roman"/>
        </w:rPr>
        <w:t>the other of which</w:t>
      </w:r>
      <w:r w:rsidRPr="005A10BC">
        <w:rPr>
          <w:rFonts w:cs="Times New Roman"/>
        </w:rPr>
        <w:t xml:space="preserve"> is not.</w:t>
      </w:r>
      <w:r w:rsidR="00293F5C" w:rsidRPr="005A10BC">
        <w:rPr>
          <w:rFonts w:cs="Times New Roman"/>
        </w:rPr>
        <w:t xml:space="preserve"> Of t</w:t>
      </w:r>
      <w:r w:rsidRPr="005A10BC">
        <w:rPr>
          <w:rFonts w:cs="Times New Roman"/>
        </w:rPr>
        <w:t>he first, the “primitive schema”</w:t>
      </w:r>
      <w:r w:rsidR="00293F5C" w:rsidRPr="005A10BC">
        <w:rPr>
          <w:rFonts w:cs="Times New Roman"/>
        </w:rPr>
        <w:t xml:space="preserve">, </w:t>
      </w:r>
      <w:r w:rsidRPr="005A10BC">
        <w:rPr>
          <w:rFonts w:cs="Times New Roman"/>
        </w:rPr>
        <w:t>Grotius</w:t>
      </w:r>
      <w:r w:rsidR="00293F5C" w:rsidRPr="005A10BC">
        <w:rPr>
          <w:rFonts w:cs="Times New Roman"/>
        </w:rPr>
        <w:t xml:space="preserve"> says</w:t>
      </w:r>
      <w:r w:rsidRPr="005A10BC">
        <w:rPr>
          <w:rFonts w:cs="Times New Roman"/>
        </w:rPr>
        <w:t xml:space="preserve"> </w:t>
      </w:r>
      <w:bookmarkStart w:id="0" w:name="_Hlk117240438"/>
      <w:r w:rsidR="005E6F4F">
        <w:rPr>
          <w:rFonts w:cs="Times New Roman"/>
        </w:rPr>
        <w:t>“</w:t>
      </w:r>
      <w:r w:rsidR="00A57EAD">
        <w:rPr>
          <w:rFonts w:cs="Times New Roman"/>
        </w:rPr>
        <w:t xml:space="preserve">God conferred on humankind in general a right to </w:t>
      </w:r>
      <w:r w:rsidR="005E6F4F">
        <w:rPr>
          <w:rFonts w:cs="Times New Roman"/>
        </w:rPr>
        <w:t>the things of this inferior natural order” such that “</w:t>
      </w:r>
      <w:r w:rsidR="005C32FE">
        <w:rPr>
          <w:rFonts w:cs="Times New Roman"/>
        </w:rPr>
        <w:t xml:space="preserve">whatever </w:t>
      </w:r>
      <w:r w:rsidR="00841B8B">
        <w:rPr>
          <w:rFonts w:cs="Times New Roman"/>
        </w:rPr>
        <w:t>some</w:t>
      </w:r>
      <w:r w:rsidR="005C32FE">
        <w:rPr>
          <w:rFonts w:cs="Times New Roman"/>
        </w:rPr>
        <w:t xml:space="preserve">one had taken to himself, </w:t>
      </w:r>
      <w:r w:rsidR="008E54BE">
        <w:rPr>
          <w:rFonts w:cs="Times New Roman"/>
        </w:rPr>
        <w:t xml:space="preserve">another could not take from him </w:t>
      </w:r>
      <w:r w:rsidR="00841B8B">
        <w:rPr>
          <w:rFonts w:cs="Times New Roman"/>
        </w:rPr>
        <w:t xml:space="preserve">except </w:t>
      </w:r>
      <w:r w:rsidR="004F2AFB">
        <w:rPr>
          <w:rFonts w:cs="Times New Roman"/>
        </w:rPr>
        <w:t>in</w:t>
      </w:r>
      <w:r w:rsidR="00841B8B">
        <w:rPr>
          <w:rFonts w:cs="Times New Roman"/>
        </w:rPr>
        <w:t xml:space="preserve"> wrong</w:t>
      </w:r>
      <w:r w:rsidR="004F2AFB">
        <w:rPr>
          <w:rFonts w:cs="Times New Roman"/>
        </w:rPr>
        <w:t>ing him</w:t>
      </w:r>
      <w:r w:rsidR="00841B8B">
        <w:rPr>
          <w:rFonts w:cs="Times New Roman"/>
        </w:rPr>
        <w:t>.”</w:t>
      </w:r>
      <w:bookmarkEnd w:id="0"/>
      <w:r w:rsidR="003C2413" w:rsidRPr="005A10BC">
        <w:rPr>
          <w:rStyle w:val="FootnoteReference"/>
          <w:rFonts w:cs="Times New Roman"/>
        </w:rPr>
        <w:footnoteReference w:id="14"/>
      </w:r>
      <w:r w:rsidR="003C2413">
        <w:rPr>
          <w:rFonts w:cs="Times New Roman"/>
        </w:rPr>
        <w:t xml:space="preserve"> </w:t>
      </w:r>
      <w:r w:rsidRPr="005A10BC">
        <w:rPr>
          <w:rFonts w:cs="Times New Roman"/>
        </w:rPr>
        <w:t xml:space="preserve">And because this world is given in common to all for satisfying human need, the scope of the primitive schema is limited by need. So, on the primitive schema, we have a certain right to </w:t>
      </w:r>
      <w:r w:rsidR="009C4D30">
        <w:rPr>
          <w:rFonts w:cs="Times New Roman"/>
        </w:rPr>
        <w:t>“</w:t>
      </w:r>
      <w:r w:rsidR="003C2413">
        <w:rPr>
          <w:rFonts w:cs="Times New Roman"/>
        </w:rPr>
        <w:t>use the things in the common, and to use them up inasmuch as nature demands it</w:t>
      </w:r>
      <w:r w:rsidR="009C4D30">
        <w:rPr>
          <w:rFonts w:cs="Times New Roman"/>
        </w:rPr>
        <w:t>”.</w:t>
      </w:r>
      <w:r w:rsidR="009C4D30" w:rsidRPr="009C4D30">
        <w:rPr>
          <w:rStyle w:val="FootnoteReference"/>
          <w:rFonts w:cs="Times New Roman"/>
        </w:rPr>
        <w:t xml:space="preserve"> </w:t>
      </w:r>
      <w:r w:rsidR="009C4D30" w:rsidRPr="005A10BC">
        <w:rPr>
          <w:rStyle w:val="FootnoteReference"/>
          <w:rFonts w:cs="Times New Roman"/>
        </w:rPr>
        <w:footnoteReference w:id="15"/>
      </w:r>
      <w:r w:rsidR="009C4D30">
        <w:rPr>
          <w:rFonts w:cs="Times New Roman"/>
        </w:rPr>
        <w:t xml:space="preserve"> T</w:t>
      </w:r>
      <w:r w:rsidR="00293F5C" w:rsidRPr="005A10BC">
        <w:rPr>
          <w:rFonts w:cs="Times New Roman"/>
        </w:rPr>
        <w:t xml:space="preserve">hat is, </w:t>
      </w:r>
      <w:r w:rsidRPr="005A10BC">
        <w:rPr>
          <w:rFonts w:cs="Times New Roman"/>
        </w:rPr>
        <w:t xml:space="preserve">our property rights are absolute, but only so long as our property is </w:t>
      </w:r>
      <w:r w:rsidR="004A7718" w:rsidRPr="005A10BC">
        <w:rPr>
          <w:rFonts w:cs="Times New Roman"/>
        </w:rPr>
        <w:t>necessary to us</w:t>
      </w:r>
      <w:r w:rsidRPr="005A10BC">
        <w:rPr>
          <w:rFonts w:cs="Times New Roman"/>
        </w:rPr>
        <w:t>.</w:t>
      </w:r>
      <w:r w:rsidR="003C2413">
        <w:rPr>
          <w:rFonts w:cs="Times New Roman"/>
        </w:rPr>
        <w:t xml:space="preserve"> </w:t>
      </w:r>
      <w:r w:rsidRPr="005A10BC">
        <w:rPr>
          <w:rFonts w:cs="Times New Roman"/>
        </w:rPr>
        <w:t xml:space="preserve">The second, the “private schema”, is created by our collective agreement to further divide up </w:t>
      </w:r>
      <w:r w:rsidR="00C87429">
        <w:rPr>
          <w:rFonts w:cs="Times New Roman"/>
        </w:rPr>
        <w:t>the goods of nature</w:t>
      </w:r>
      <w:r w:rsidRPr="005A10BC">
        <w:rPr>
          <w:rFonts w:cs="Times New Roman"/>
        </w:rPr>
        <w:t xml:space="preserve"> (to allow for industry, innovation, and so on). But </w:t>
      </w:r>
      <w:r w:rsidR="00205FB9">
        <w:rPr>
          <w:rFonts w:cs="Times New Roman"/>
        </w:rPr>
        <w:t>this secondary</w:t>
      </w:r>
      <w:r w:rsidRPr="005A10BC">
        <w:rPr>
          <w:rFonts w:cs="Times New Roman"/>
        </w:rPr>
        <w:t xml:space="preserve"> system of property rights might not </w:t>
      </w:r>
      <w:r w:rsidR="0034737A" w:rsidRPr="005A10BC">
        <w:rPr>
          <w:rFonts w:cs="Times New Roman"/>
        </w:rPr>
        <w:t>refer at all</w:t>
      </w:r>
      <w:r w:rsidRPr="005A10BC">
        <w:rPr>
          <w:rFonts w:cs="Times New Roman"/>
        </w:rPr>
        <w:t xml:space="preserve"> to necessity in determining who owns what. Indeed, that </w:t>
      </w:r>
      <w:r w:rsidR="00205FB9">
        <w:rPr>
          <w:rFonts w:cs="Times New Roman"/>
        </w:rPr>
        <w:t>it</w:t>
      </w:r>
      <w:r w:rsidRPr="005A10BC">
        <w:rPr>
          <w:rFonts w:cs="Times New Roman"/>
        </w:rPr>
        <w:t xml:space="preserve"> allows us to possess luxuries is part of the point. So, in this schema, need plays no essential role.</w:t>
      </w:r>
    </w:p>
    <w:p w14:paraId="434EAEBE" w14:textId="23764CBC" w:rsidR="00E66D7C" w:rsidRPr="005A10BC" w:rsidRDefault="001E50B7" w:rsidP="003C2413">
      <w:pPr>
        <w:ind w:firstLine="720"/>
        <w:rPr>
          <w:rFonts w:cs="Times New Roman"/>
        </w:rPr>
      </w:pPr>
      <w:r w:rsidRPr="005A10BC">
        <w:rPr>
          <w:rFonts w:cs="Times New Roman"/>
        </w:rPr>
        <w:t xml:space="preserve">For Grotius, the right of necessity is explained by the fact that the private schema is instituted with the implicit intention that it not deviate from the primitive schema. It therefore has built into it an implicit exception “in </w:t>
      </w:r>
      <w:r w:rsidR="003C2413">
        <w:rPr>
          <w:rFonts w:cs="Times New Roman"/>
        </w:rPr>
        <w:t xml:space="preserve">a </w:t>
      </w:r>
      <w:r w:rsidR="00F370B4">
        <w:rPr>
          <w:rFonts w:cs="Times New Roman"/>
        </w:rPr>
        <w:t>case of dire need</w:t>
      </w:r>
      <w:r w:rsidRPr="005A10BC">
        <w:rPr>
          <w:rFonts w:cs="Times New Roman"/>
        </w:rPr>
        <w:t>”.</w:t>
      </w:r>
      <w:r w:rsidR="00AE5F4A">
        <w:rPr>
          <w:rStyle w:val="FootnoteReference"/>
          <w:rFonts w:cs="Times New Roman"/>
        </w:rPr>
        <w:footnoteReference w:id="16"/>
      </w:r>
      <w:r w:rsidR="003C2413">
        <w:rPr>
          <w:rFonts w:cs="Times New Roman"/>
        </w:rPr>
        <w:t xml:space="preserve"> </w:t>
      </w:r>
      <w:r w:rsidR="00293F5C" w:rsidRPr="005A10BC">
        <w:rPr>
          <w:rFonts w:cs="Times New Roman"/>
        </w:rPr>
        <w:t>And this is why</w:t>
      </w:r>
      <w:r w:rsidRPr="005A10BC">
        <w:rPr>
          <w:rFonts w:cs="Times New Roman"/>
        </w:rPr>
        <w:t xml:space="preserve"> he concludes that it is not theft for a starving man to take bread</w:t>
      </w:r>
      <w:r w:rsidR="00FC4DF0" w:rsidRPr="005A10BC">
        <w:rPr>
          <w:rFonts w:cs="Times New Roman"/>
        </w:rPr>
        <w:t xml:space="preserve"> from those with plenty, but it is theft to take from those who are themselves in need.</w:t>
      </w:r>
    </w:p>
    <w:p w14:paraId="747DCA8F" w14:textId="76093747" w:rsidR="003A2C6F" w:rsidRPr="005A10BC" w:rsidRDefault="00C81A0E" w:rsidP="00D9176A">
      <w:pPr>
        <w:ind w:firstLine="720"/>
        <w:rPr>
          <w:rFonts w:cs="Times New Roman"/>
        </w:rPr>
      </w:pPr>
      <w:r w:rsidRPr="005A10BC">
        <w:rPr>
          <w:rFonts w:cs="Times New Roman"/>
        </w:rPr>
        <w:t xml:space="preserve">There is an important </w:t>
      </w:r>
      <w:r w:rsidR="00907ABD" w:rsidRPr="005A10BC">
        <w:rPr>
          <w:rFonts w:cs="Times New Roman"/>
        </w:rPr>
        <w:t>similarity</w:t>
      </w:r>
      <w:r w:rsidRPr="005A10BC">
        <w:rPr>
          <w:rFonts w:cs="Times New Roman"/>
        </w:rPr>
        <w:t xml:space="preserve"> </w:t>
      </w:r>
      <w:r w:rsidR="00907ABD" w:rsidRPr="005A10BC">
        <w:rPr>
          <w:rFonts w:cs="Times New Roman"/>
        </w:rPr>
        <w:t>between Aquinas’s and Grotius’s accounts</w:t>
      </w:r>
      <w:r w:rsidR="00091BCC" w:rsidRPr="005A10BC">
        <w:rPr>
          <w:rFonts w:cs="Times New Roman"/>
        </w:rPr>
        <w:t xml:space="preserve">. Both </w:t>
      </w:r>
      <w:r w:rsidR="00907ABD" w:rsidRPr="005A10BC">
        <w:rPr>
          <w:rFonts w:cs="Times New Roman"/>
        </w:rPr>
        <w:t>explain the right of necessity—how it arises, and also the fact that that it does not apply against others who are also in need—by distinguishing two systems</w:t>
      </w:r>
      <w:r w:rsidR="003E3908" w:rsidRPr="005A10BC">
        <w:rPr>
          <w:rFonts w:cs="Times New Roman"/>
        </w:rPr>
        <w:t xml:space="preserve">. Within the </w:t>
      </w:r>
      <w:r w:rsidR="00907ABD" w:rsidRPr="005A10BC">
        <w:rPr>
          <w:rFonts w:cs="Times New Roman"/>
        </w:rPr>
        <w:t xml:space="preserve">first or </w:t>
      </w:r>
      <w:r w:rsidR="003E3908" w:rsidRPr="005A10BC">
        <w:rPr>
          <w:rFonts w:cs="Times New Roman"/>
        </w:rPr>
        <w:t>fundamental system</w:t>
      </w:r>
      <w:r w:rsidR="0063006F" w:rsidRPr="005A10BC">
        <w:rPr>
          <w:rFonts w:cs="Times New Roman"/>
        </w:rPr>
        <w:t xml:space="preserve"> (natural law </w:t>
      </w:r>
      <w:r w:rsidR="003679A9" w:rsidRPr="005A10BC">
        <w:rPr>
          <w:rFonts w:cs="Times New Roman"/>
        </w:rPr>
        <w:t>for Aquinas, the</w:t>
      </w:r>
      <w:r w:rsidR="0063006F" w:rsidRPr="005A10BC">
        <w:rPr>
          <w:rFonts w:cs="Times New Roman"/>
        </w:rPr>
        <w:t xml:space="preserve"> primitive schema</w:t>
      </w:r>
      <w:r w:rsidR="003679A9" w:rsidRPr="005A10BC">
        <w:rPr>
          <w:rFonts w:cs="Times New Roman"/>
        </w:rPr>
        <w:t xml:space="preserve"> for Grotius</w:t>
      </w:r>
      <w:r w:rsidR="0063006F" w:rsidRPr="005A10BC">
        <w:rPr>
          <w:rFonts w:cs="Times New Roman"/>
        </w:rPr>
        <w:t>)</w:t>
      </w:r>
      <w:r w:rsidR="003E3908" w:rsidRPr="005A10BC">
        <w:rPr>
          <w:rFonts w:cs="Times New Roman"/>
        </w:rPr>
        <w:t>, need plays a</w:t>
      </w:r>
      <w:r w:rsidR="003679A9" w:rsidRPr="005A10BC">
        <w:rPr>
          <w:rFonts w:cs="Times New Roman"/>
        </w:rPr>
        <w:t xml:space="preserve"> central </w:t>
      </w:r>
      <w:r w:rsidR="003E3908" w:rsidRPr="005A10BC">
        <w:rPr>
          <w:rFonts w:cs="Times New Roman"/>
        </w:rPr>
        <w:t xml:space="preserve">role in </w:t>
      </w:r>
      <w:r w:rsidR="00B30581" w:rsidRPr="005A10BC">
        <w:rPr>
          <w:rFonts w:cs="Times New Roman"/>
        </w:rPr>
        <w:t>the establishment of</w:t>
      </w:r>
      <w:r w:rsidR="0063006F" w:rsidRPr="005A10BC">
        <w:rPr>
          <w:rFonts w:cs="Times New Roman"/>
        </w:rPr>
        <w:t xml:space="preserve"> property rights. Within the second</w:t>
      </w:r>
      <w:r w:rsidR="003679A9" w:rsidRPr="005A10BC">
        <w:rPr>
          <w:rFonts w:cs="Times New Roman"/>
        </w:rPr>
        <w:t xml:space="preserve"> or posterior</w:t>
      </w:r>
      <w:r w:rsidR="0063006F" w:rsidRPr="005A10BC">
        <w:rPr>
          <w:rFonts w:cs="Times New Roman"/>
        </w:rPr>
        <w:t xml:space="preserve"> system (</w:t>
      </w:r>
      <w:r w:rsidR="003679A9" w:rsidRPr="005A10BC">
        <w:rPr>
          <w:rFonts w:cs="Times New Roman"/>
        </w:rPr>
        <w:t>human</w:t>
      </w:r>
      <w:r w:rsidR="0063006F" w:rsidRPr="005A10BC">
        <w:rPr>
          <w:rFonts w:cs="Times New Roman"/>
        </w:rPr>
        <w:t xml:space="preserve"> law or </w:t>
      </w:r>
      <w:r w:rsidR="003679A9" w:rsidRPr="005A10BC">
        <w:rPr>
          <w:rFonts w:cs="Times New Roman"/>
        </w:rPr>
        <w:t xml:space="preserve">the </w:t>
      </w:r>
      <w:r w:rsidR="0063006F" w:rsidRPr="005A10BC">
        <w:rPr>
          <w:rFonts w:cs="Times New Roman"/>
        </w:rPr>
        <w:t xml:space="preserve">private schema) </w:t>
      </w:r>
      <w:r w:rsidR="00B30581" w:rsidRPr="005A10BC">
        <w:rPr>
          <w:rFonts w:cs="Times New Roman"/>
        </w:rPr>
        <w:t xml:space="preserve">there is no such central role for need, but since the second system is truly </w:t>
      </w:r>
      <w:r w:rsidR="00B30581" w:rsidRPr="005A10BC">
        <w:rPr>
          <w:rFonts w:cs="Times New Roman"/>
          <w:i/>
          <w:iCs/>
        </w:rPr>
        <w:t>second</w:t>
      </w:r>
      <w:r w:rsidR="00B30581" w:rsidRPr="005A10BC">
        <w:rPr>
          <w:rFonts w:cs="Times New Roman"/>
        </w:rPr>
        <w:t xml:space="preserve">, </w:t>
      </w:r>
      <w:r w:rsidR="0091170A" w:rsidRPr="005A10BC">
        <w:rPr>
          <w:rFonts w:cs="Times New Roman"/>
        </w:rPr>
        <w:t>in cases of need</w:t>
      </w:r>
      <w:r w:rsidR="008F47A6" w:rsidRPr="005A10BC">
        <w:rPr>
          <w:rFonts w:cs="Times New Roman"/>
        </w:rPr>
        <w:t>,</w:t>
      </w:r>
      <w:r w:rsidR="0091170A" w:rsidRPr="005A10BC">
        <w:rPr>
          <w:rFonts w:cs="Times New Roman"/>
        </w:rPr>
        <w:t xml:space="preserve"> </w:t>
      </w:r>
      <w:r w:rsidR="00B30581" w:rsidRPr="005A10BC">
        <w:rPr>
          <w:rFonts w:cs="Times New Roman"/>
        </w:rPr>
        <w:t xml:space="preserve">it is </w:t>
      </w:r>
      <w:r w:rsidR="00B91FB2" w:rsidRPr="005A10BC">
        <w:rPr>
          <w:rFonts w:cs="Times New Roman"/>
        </w:rPr>
        <w:t>constrained</w:t>
      </w:r>
      <w:r w:rsidR="00B30581" w:rsidRPr="005A10BC">
        <w:rPr>
          <w:rFonts w:cs="Times New Roman"/>
        </w:rPr>
        <w:t xml:space="preserve"> </w:t>
      </w:r>
      <w:r w:rsidR="00B91FB2" w:rsidRPr="005A10BC">
        <w:rPr>
          <w:rFonts w:cs="Times New Roman"/>
        </w:rPr>
        <w:t xml:space="preserve">or </w:t>
      </w:r>
      <w:r w:rsidR="002B258F" w:rsidRPr="005A10BC">
        <w:rPr>
          <w:rFonts w:cs="Times New Roman"/>
        </w:rPr>
        <w:t>superseded</w:t>
      </w:r>
      <w:r w:rsidR="00B91FB2" w:rsidRPr="005A10BC">
        <w:rPr>
          <w:rFonts w:cs="Times New Roman"/>
        </w:rPr>
        <w:t xml:space="preserve"> </w:t>
      </w:r>
      <w:r w:rsidR="00B30581" w:rsidRPr="005A10BC">
        <w:rPr>
          <w:rFonts w:cs="Times New Roman"/>
        </w:rPr>
        <w:t>by the first system</w:t>
      </w:r>
      <w:r w:rsidR="0091170A" w:rsidRPr="005A10BC">
        <w:rPr>
          <w:rFonts w:cs="Times New Roman"/>
        </w:rPr>
        <w:t>.</w:t>
      </w:r>
      <w:r w:rsidR="00AD34AD" w:rsidRPr="005A10BC">
        <w:rPr>
          <w:rFonts w:cs="Times New Roman"/>
        </w:rPr>
        <w:t xml:space="preserve"> In this way,</w:t>
      </w:r>
      <w:r w:rsidR="00AC4A08" w:rsidRPr="005A10BC">
        <w:rPr>
          <w:rFonts w:cs="Times New Roman"/>
        </w:rPr>
        <w:t xml:space="preserve"> we get an explanation for our judgments about the permissibility of taking what you need from those who do not need it. But—</w:t>
      </w:r>
      <w:r w:rsidR="00E277CE" w:rsidRPr="005A10BC">
        <w:rPr>
          <w:rFonts w:cs="Times New Roman"/>
        </w:rPr>
        <w:t xml:space="preserve">and </w:t>
      </w:r>
      <w:r w:rsidR="00AC4A08" w:rsidRPr="005A10BC">
        <w:rPr>
          <w:rFonts w:cs="Times New Roman"/>
        </w:rPr>
        <w:t xml:space="preserve">here is the point—the explanation depends on the thought that this act of taking is permissible because it </w:t>
      </w:r>
      <w:r w:rsidR="00AC4A08" w:rsidRPr="005A10BC">
        <w:rPr>
          <w:rFonts w:cs="Times New Roman"/>
          <w:i/>
          <w:iCs/>
        </w:rPr>
        <w:t>isn’t stealing</w:t>
      </w:r>
      <w:r w:rsidR="00AC4A08" w:rsidRPr="005A10BC">
        <w:rPr>
          <w:rFonts w:cs="Times New Roman"/>
        </w:rPr>
        <w:t xml:space="preserve">: it </w:t>
      </w:r>
      <w:r w:rsidR="00AC4A08" w:rsidRPr="005A10BC">
        <w:rPr>
          <w:rFonts w:cs="Times New Roman"/>
        </w:rPr>
        <w:lastRenderedPageBreak/>
        <w:t xml:space="preserve">is a taking of something to which you have a certain right, and </w:t>
      </w:r>
      <w:r w:rsidR="00762757" w:rsidRPr="005A10BC">
        <w:rPr>
          <w:rFonts w:cs="Times New Roman"/>
        </w:rPr>
        <w:t xml:space="preserve">this right </w:t>
      </w:r>
      <w:r w:rsidR="00AC4A08" w:rsidRPr="005A10BC">
        <w:rPr>
          <w:rFonts w:cs="Times New Roman"/>
        </w:rPr>
        <w:t>is prior to the right of the one from whom you are taking.</w:t>
      </w:r>
      <w:r w:rsidR="00B30944" w:rsidRPr="005A10BC">
        <w:rPr>
          <w:rFonts w:cs="Times New Roman"/>
        </w:rPr>
        <w:t xml:space="preserve"> In this way, necessities </w:t>
      </w:r>
      <w:r w:rsidR="00B30944" w:rsidRPr="005A10BC">
        <w:rPr>
          <w:rFonts w:cs="Times New Roman"/>
          <w:i/>
          <w:iCs/>
        </w:rPr>
        <w:t>belong</w:t>
      </w:r>
      <w:r w:rsidR="00B30944" w:rsidRPr="005A10BC">
        <w:rPr>
          <w:rFonts w:cs="Times New Roman"/>
        </w:rPr>
        <w:t xml:space="preserve"> to those who need them.</w:t>
      </w:r>
      <w:r w:rsidR="00AC4A08" w:rsidRPr="005A10BC">
        <w:rPr>
          <w:rStyle w:val="FootnoteReference"/>
          <w:rFonts w:cs="Times New Roman"/>
        </w:rPr>
        <w:footnoteReference w:id="17"/>
      </w:r>
    </w:p>
    <w:p w14:paraId="57E41FE2" w14:textId="1C946C6E" w:rsidR="00537D4E" w:rsidRPr="005A10BC" w:rsidRDefault="00537D4E" w:rsidP="00537D4E">
      <w:pPr>
        <w:pStyle w:val="Heading1"/>
        <w:rPr>
          <w:rFonts w:cs="Times New Roman"/>
        </w:rPr>
      </w:pPr>
      <w:r w:rsidRPr="005A10BC">
        <w:rPr>
          <w:rFonts w:cs="Times New Roman"/>
        </w:rPr>
        <w:t xml:space="preserve">V. </w:t>
      </w:r>
      <w:r w:rsidR="0094390E" w:rsidRPr="005A10BC">
        <w:rPr>
          <w:rFonts w:cs="Times New Roman"/>
        </w:rPr>
        <w:t>A</w:t>
      </w:r>
      <w:r w:rsidR="006C7731" w:rsidRPr="005A10BC">
        <w:rPr>
          <w:rFonts w:cs="Times New Roman"/>
        </w:rPr>
        <w:t xml:space="preserve"> Further</w:t>
      </w:r>
      <w:r w:rsidR="0094390E" w:rsidRPr="005A10BC">
        <w:rPr>
          <w:rFonts w:cs="Times New Roman"/>
        </w:rPr>
        <w:t xml:space="preserve"> </w:t>
      </w:r>
      <w:r w:rsidRPr="005A10BC">
        <w:rPr>
          <w:rFonts w:cs="Times New Roman"/>
        </w:rPr>
        <w:t>Implication for</w:t>
      </w:r>
      <w:r w:rsidR="00036FA6" w:rsidRPr="005A10BC">
        <w:rPr>
          <w:rFonts w:cs="Times New Roman"/>
        </w:rPr>
        <w:t xml:space="preserve"> the Duties of the Wealthy</w:t>
      </w:r>
    </w:p>
    <w:p w14:paraId="212BF34B" w14:textId="01E02381" w:rsidR="00612B31" w:rsidRPr="005A10BC" w:rsidRDefault="004719F6" w:rsidP="00036FA6">
      <w:pPr>
        <w:rPr>
          <w:rFonts w:cs="Times New Roman"/>
        </w:rPr>
      </w:pPr>
      <w:r w:rsidRPr="005A10BC">
        <w:rPr>
          <w:rFonts w:cs="Times New Roman"/>
        </w:rPr>
        <w:t xml:space="preserve">So far, we have said that an adequate account of property must explain the right of necessity, and that accounts that </w:t>
      </w:r>
      <w:r w:rsidR="00F12DD7" w:rsidRPr="005A10BC">
        <w:rPr>
          <w:rFonts w:cs="Times New Roman"/>
        </w:rPr>
        <w:t>explain it</w:t>
      </w:r>
      <w:r w:rsidRPr="005A10BC">
        <w:rPr>
          <w:rFonts w:cs="Times New Roman"/>
        </w:rPr>
        <w:t xml:space="preserve"> successfully will invoke a distinction </w:t>
      </w:r>
      <w:r w:rsidR="00F12DD7" w:rsidRPr="005A10BC">
        <w:rPr>
          <w:rFonts w:cs="Times New Roman"/>
        </w:rPr>
        <w:t xml:space="preserve">in </w:t>
      </w:r>
      <w:r w:rsidRPr="005A10BC">
        <w:rPr>
          <w:rFonts w:cs="Times New Roman"/>
        </w:rPr>
        <w:t xml:space="preserve">property rights: </w:t>
      </w:r>
      <w:r w:rsidR="00E45CD5" w:rsidRPr="005A10BC">
        <w:rPr>
          <w:rFonts w:cs="Times New Roman"/>
        </w:rPr>
        <w:t>one set of</w:t>
      </w:r>
      <w:r w:rsidR="00F12DD7" w:rsidRPr="005A10BC">
        <w:rPr>
          <w:rFonts w:cs="Times New Roman"/>
        </w:rPr>
        <w:t xml:space="preserve"> </w:t>
      </w:r>
      <w:r w:rsidRPr="005A10BC">
        <w:rPr>
          <w:rFonts w:cs="Times New Roman"/>
        </w:rPr>
        <w:t xml:space="preserve">rights </w:t>
      </w:r>
      <w:r w:rsidR="005914BE" w:rsidRPr="005A10BC">
        <w:rPr>
          <w:rFonts w:cs="Times New Roman"/>
        </w:rPr>
        <w:t>do</w:t>
      </w:r>
      <w:r w:rsidR="00E45CD5" w:rsidRPr="005A10BC">
        <w:rPr>
          <w:rFonts w:cs="Times New Roman"/>
        </w:rPr>
        <w:t>es</w:t>
      </w:r>
      <w:r w:rsidR="005914BE" w:rsidRPr="005A10BC">
        <w:rPr>
          <w:rFonts w:cs="Times New Roman"/>
        </w:rPr>
        <w:t xml:space="preserve"> not depend on</w:t>
      </w:r>
      <w:r w:rsidR="001D1B00" w:rsidRPr="005A10BC">
        <w:rPr>
          <w:rFonts w:cs="Times New Roman"/>
        </w:rPr>
        <w:t xml:space="preserve"> need</w:t>
      </w:r>
      <w:r w:rsidR="00E45CD5" w:rsidRPr="005A10BC">
        <w:rPr>
          <w:rFonts w:cs="Times New Roman"/>
        </w:rPr>
        <w:t xml:space="preserve"> (</w:t>
      </w:r>
      <w:r w:rsidRPr="005A10BC">
        <w:rPr>
          <w:rFonts w:cs="Times New Roman"/>
        </w:rPr>
        <w:t>of the sort Grushenka has to her medicine</w:t>
      </w:r>
      <w:r w:rsidR="00F12DD7" w:rsidRPr="005A10BC">
        <w:rPr>
          <w:rFonts w:cs="Times New Roman"/>
        </w:rPr>
        <w:t xml:space="preserve"> in Case 1</w:t>
      </w:r>
      <w:r w:rsidR="00E45CD5" w:rsidRPr="005A10BC">
        <w:rPr>
          <w:rFonts w:cs="Times New Roman"/>
        </w:rPr>
        <w:t>)</w:t>
      </w:r>
      <w:r w:rsidR="004E67A6" w:rsidRPr="005A10BC">
        <w:rPr>
          <w:rFonts w:cs="Times New Roman"/>
        </w:rPr>
        <w:t>,</w:t>
      </w:r>
      <w:r w:rsidRPr="005A10BC">
        <w:rPr>
          <w:rFonts w:cs="Times New Roman"/>
        </w:rPr>
        <w:t xml:space="preserve"> </w:t>
      </w:r>
      <w:r w:rsidR="00E45CD5" w:rsidRPr="005A10BC">
        <w:rPr>
          <w:rFonts w:cs="Times New Roman"/>
        </w:rPr>
        <w:t>while a</w:t>
      </w:r>
      <w:r w:rsidRPr="005A10BC">
        <w:rPr>
          <w:rFonts w:cs="Times New Roman"/>
        </w:rPr>
        <w:t xml:space="preserve"> </w:t>
      </w:r>
      <w:r w:rsidR="001D1B00" w:rsidRPr="005A10BC">
        <w:rPr>
          <w:rFonts w:cs="Times New Roman"/>
        </w:rPr>
        <w:t xml:space="preserve">deeper or more fundamental </w:t>
      </w:r>
      <w:r w:rsidR="00E45CD5" w:rsidRPr="005A10BC">
        <w:rPr>
          <w:rFonts w:cs="Times New Roman"/>
        </w:rPr>
        <w:t xml:space="preserve">set of </w:t>
      </w:r>
      <w:r w:rsidR="001D1B00" w:rsidRPr="005A10BC">
        <w:rPr>
          <w:rFonts w:cs="Times New Roman"/>
        </w:rPr>
        <w:t>rights do</w:t>
      </w:r>
      <w:r w:rsidR="00B0326A" w:rsidRPr="005A10BC">
        <w:rPr>
          <w:rFonts w:cs="Times New Roman"/>
        </w:rPr>
        <w:t>es</w:t>
      </w:r>
      <w:r w:rsidR="001D1B00" w:rsidRPr="005A10BC">
        <w:rPr>
          <w:rFonts w:cs="Times New Roman"/>
        </w:rPr>
        <w:t xml:space="preserve"> depend on need</w:t>
      </w:r>
      <w:r w:rsidR="00E45CD5" w:rsidRPr="005A10BC">
        <w:rPr>
          <w:rFonts w:cs="Times New Roman"/>
        </w:rPr>
        <w:t xml:space="preserve"> (</w:t>
      </w:r>
      <w:r w:rsidR="001D1B00" w:rsidRPr="005A10BC">
        <w:rPr>
          <w:rFonts w:cs="Times New Roman"/>
        </w:rPr>
        <w:t xml:space="preserve">of the sort </w:t>
      </w:r>
      <w:r w:rsidR="00F12DD7" w:rsidRPr="005A10BC">
        <w:rPr>
          <w:rFonts w:cs="Times New Roman"/>
        </w:rPr>
        <w:t>you have</w:t>
      </w:r>
      <w:r w:rsidR="001D1B00" w:rsidRPr="005A10BC">
        <w:rPr>
          <w:rFonts w:cs="Times New Roman"/>
        </w:rPr>
        <w:t xml:space="preserve"> to Grushenka’s medicine</w:t>
      </w:r>
      <w:r w:rsidR="00E45CD5" w:rsidRPr="005A10BC">
        <w:rPr>
          <w:rFonts w:cs="Times New Roman"/>
        </w:rPr>
        <w:t>)</w:t>
      </w:r>
      <w:r w:rsidR="001D1B00" w:rsidRPr="005A10BC">
        <w:rPr>
          <w:rFonts w:cs="Times New Roman"/>
        </w:rPr>
        <w:t>.</w:t>
      </w:r>
      <w:r w:rsidR="00A068C1" w:rsidRPr="005A10BC">
        <w:rPr>
          <w:rFonts w:cs="Times New Roman"/>
        </w:rPr>
        <w:t xml:space="preserve"> Thus these accounts admit a sense in which necessities belong to those who need them, and explain why this should be so. (And, of course, they also acknowledge a sense in which necessities belong to those now in possession of them</w:t>
      </w:r>
      <w:r w:rsidR="008333B1" w:rsidRPr="005A10BC">
        <w:rPr>
          <w:rFonts w:cs="Times New Roman"/>
        </w:rPr>
        <w:t xml:space="preserve">, </w:t>
      </w:r>
      <w:r w:rsidR="009D0502" w:rsidRPr="005A10BC">
        <w:rPr>
          <w:rFonts w:cs="Times New Roman"/>
        </w:rPr>
        <w:t>needing</w:t>
      </w:r>
      <w:r w:rsidR="008333B1" w:rsidRPr="005A10BC">
        <w:rPr>
          <w:rFonts w:cs="Times New Roman"/>
        </w:rPr>
        <w:t xml:space="preserve"> them or not</w:t>
      </w:r>
      <w:r w:rsidR="009D0502" w:rsidRPr="005A10BC">
        <w:rPr>
          <w:rFonts w:cs="Times New Roman"/>
        </w:rPr>
        <w:t>. Otherwise</w:t>
      </w:r>
      <w:r w:rsidR="00A068C1" w:rsidRPr="005A10BC">
        <w:rPr>
          <w:rFonts w:cs="Times New Roman"/>
        </w:rPr>
        <w:t xml:space="preserve"> there could be no duty to give them.)</w:t>
      </w:r>
    </w:p>
    <w:p w14:paraId="7FFB29BD" w14:textId="36B166D9" w:rsidR="00A66590" w:rsidRPr="005A10BC" w:rsidRDefault="005D24B3" w:rsidP="00937028">
      <w:pPr>
        <w:ind w:firstLine="720"/>
        <w:rPr>
          <w:rFonts w:cs="Times New Roman"/>
        </w:rPr>
      </w:pPr>
      <w:r w:rsidRPr="005A10BC">
        <w:rPr>
          <w:rFonts w:cs="Times New Roman"/>
        </w:rPr>
        <w:t>These theories have a certain elegance to them, in</w:t>
      </w:r>
      <w:r w:rsidR="00A66590" w:rsidRPr="005A10BC">
        <w:rPr>
          <w:rFonts w:cs="Times New Roman"/>
        </w:rPr>
        <w:t>sofar as</w:t>
      </w:r>
      <w:r w:rsidRPr="005A10BC">
        <w:rPr>
          <w:rFonts w:cs="Times New Roman"/>
        </w:rPr>
        <w:t xml:space="preserve"> they make what you </w:t>
      </w:r>
      <w:r w:rsidR="00A66590" w:rsidRPr="005A10BC">
        <w:rPr>
          <w:rFonts w:cs="Times New Roman"/>
        </w:rPr>
        <w:t>are permitted to</w:t>
      </w:r>
      <w:r w:rsidRPr="005A10BC">
        <w:rPr>
          <w:rFonts w:cs="Times New Roman"/>
        </w:rPr>
        <w:t xml:space="preserve"> take and use simply a matter of what belongs to you, in cases of great need just as in ordinary cases.</w:t>
      </w:r>
      <w:r w:rsidR="00A66590" w:rsidRPr="005A10BC">
        <w:rPr>
          <w:rFonts w:cs="Times New Roman"/>
        </w:rPr>
        <w:t xml:space="preserve"> </w:t>
      </w:r>
      <w:r w:rsidR="00856660" w:rsidRPr="005A10BC">
        <w:rPr>
          <w:rFonts w:cs="Times New Roman"/>
        </w:rPr>
        <w:t xml:space="preserve">And while </w:t>
      </w:r>
      <w:r w:rsidR="00A66590" w:rsidRPr="005A10BC">
        <w:rPr>
          <w:rFonts w:cs="Times New Roman"/>
        </w:rPr>
        <w:t xml:space="preserve">it </w:t>
      </w:r>
      <w:r w:rsidR="00E60812" w:rsidRPr="005A10BC">
        <w:rPr>
          <w:rFonts w:cs="Times New Roman"/>
        </w:rPr>
        <w:t>is</w:t>
      </w:r>
      <w:r w:rsidR="00A66590" w:rsidRPr="005A10BC">
        <w:rPr>
          <w:rFonts w:cs="Times New Roman"/>
        </w:rPr>
        <w:t xml:space="preserve"> too strong to say this </w:t>
      </w:r>
      <w:r w:rsidR="00A66590" w:rsidRPr="005A10BC">
        <w:rPr>
          <w:rFonts w:cs="Times New Roman"/>
          <w:i/>
          <w:iCs/>
        </w:rPr>
        <w:t>proves</w:t>
      </w:r>
      <w:r w:rsidR="00856660" w:rsidRPr="005A10BC">
        <w:rPr>
          <w:rFonts w:cs="Times New Roman"/>
        </w:rPr>
        <w:t xml:space="preserve"> anything about the duties of the wealthy</w:t>
      </w:r>
      <w:r w:rsidR="00A66590" w:rsidRPr="005A10BC">
        <w:rPr>
          <w:rFonts w:cs="Times New Roman"/>
        </w:rPr>
        <w:t>—for matters of this sort always give rise to complications—it does strongly suggest that, just as those in great need are entitled to take from the superabundance of the wealthy, equally the wealthy are obligated to give from their superabundance to those in need</w:t>
      </w:r>
      <w:r w:rsidR="00B65AE1" w:rsidRPr="005A10BC">
        <w:rPr>
          <w:rFonts w:cs="Times New Roman"/>
        </w:rPr>
        <w:t>.</w:t>
      </w:r>
    </w:p>
    <w:p w14:paraId="09E7B2B6" w14:textId="4578079B" w:rsidR="00336C03" w:rsidRPr="005A10BC" w:rsidRDefault="00114E55" w:rsidP="00B149D9">
      <w:pPr>
        <w:ind w:firstLine="720"/>
        <w:rPr>
          <w:rFonts w:cs="Times New Roman"/>
        </w:rPr>
      </w:pPr>
      <w:r w:rsidRPr="005A10BC">
        <w:rPr>
          <w:rFonts w:cs="Times New Roman"/>
        </w:rPr>
        <w:t xml:space="preserve">Consider Aquinas’s view. </w:t>
      </w:r>
      <w:r w:rsidR="00BF62F5" w:rsidRPr="005A10BC">
        <w:rPr>
          <w:rFonts w:cs="Times New Roman"/>
        </w:rPr>
        <w:t>For Aquinas, the natural world is given to us all</w:t>
      </w:r>
      <w:r w:rsidR="00B149D9" w:rsidRPr="005A10BC">
        <w:rPr>
          <w:rFonts w:cs="Times New Roman"/>
        </w:rPr>
        <w:t xml:space="preserve"> </w:t>
      </w:r>
      <w:r w:rsidR="00BF62F5" w:rsidRPr="005A10BC">
        <w:rPr>
          <w:rFonts w:cs="Times New Roman"/>
        </w:rPr>
        <w:t>by God for the purpose of meeting our needs. This is a first principle of the natural law. Aquinas then</w:t>
      </w:r>
      <w:r w:rsidR="00937028" w:rsidRPr="005A10BC">
        <w:rPr>
          <w:rFonts w:eastAsia="Times New Roman" w:cs="Times New Roman"/>
          <w:shd w:val="clear" w:color="auto" w:fill="FFFFFF"/>
        </w:rPr>
        <w:t xml:space="preserve"> </w:t>
      </w:r>
      <w:r w:rsidR="00BF62F5" w:rsidRPr="005A10BC">
        <w:rPr>
          <w:rFonts w:cs="Times New Roman"/>
        </w:rPr>
        <w:t xml:space="preserve">distinguishes two ways in which you might possess something. You possess something </w:t>
      </w:r>
      <w:r w:rsidR="00BF62F5" w:rsidRPr="005A10BC">
        <w:rPr>
          <w:rFonts w:cs="Times New Roman"/>
          <w:i/>
          <w:iCs/>
        </w:rPr>
        <w:t>simply</w:t>
      </w:r>
      <w:r w:rsidR="00BF62F5" w:rsidRPr="005A10BC">
        <w:rPr>
          <w:rFonts w:cs="Times New Roman"/>
        </w:rPr>
        <w:t xml:space="preserve"> so long as you have any kind of standing to use or dispose of it; you possess something </w:t>
      </w:r>
      <w:r w:rsidR="00BF62F5" w:rsidRPr="005A10BC">
        <w:rPr>
          <w:rFonts w:cs="Times New Roman"/>
          <w:i/>
          <w:iCs/>
        </w:rPr>
        <w:t>for yourself</w:t>
      </w:r>
      <w:r w:rsidR="00BF62F5" w:rsidRPr="005A10BC">
        <w:rPr>
          <w:rFonts w:cs="Times New Roman"/>
        </w:rPr>
        <w:t xml:space="preserve"> when you have standing to use it for your own ends. The manager of a blind trust, for example, possesses the trust funds </w:t>
      </w:r>
      <w:r w:rsidR="00BF62F5" w:rsidRPr="005A10BC">
        <w:rPr>
          <w:rFonts w:cs="Times New Roman"/>
          <w:i/>
          <w:iCs/>
        </w:rPr>
        <w:t>simply</w:t>
      </w:r>
      <w:r w:rsidR="00BF62F5" w:rsidRPr="005A10BC">
        <w:rPr>
          <w:rFonts w:cs="Times New Roman"/>
        </w:rPr>
        <w:t xml:space="preserve"> but not </w:t>
      </w:r>
      <w:r w:rsidR="00BF62F5" w:rsidRPr="005A10BC">
        <w:rPr>
          <w:rFonts w:cs="Times New Roman"/>
          <w:i/>
          <w:iCs/>
        </w:rPr>
        <w:t>for herself</w:t>
      </w:r>
      <w:r w:rsidR="00BF62F5" w:rsidRPr="005A10BC">
        <w:rPr>
          <w:rFonts w:cs="Times New Roman"/>
        </w:rPr>
        <w:t xml:space="preserve">. She has a certain standing to use them, but not for her own </w:t>
      </w:r>
      <w:r w:rsidR="004C5060" w:rsidRPr="005A10BC">
        <w:rPr>
          <w:rFonts w:cs="Times New Roman"/>
        </w:rPr>
        <w:t xml:space="preserve">private </w:t>
      </w:r>
      <w:r w:rsidR="00BF62F5" w:rsidRPr="005A10BC">
        <w:rPr>
          <w:rFonts w:cs="Times New Roman"/>
        </w:rPr>
        <w:t xml:space="preserve">ends. Similarly (for Aquinas), </w:t>
      </w:r>
      <w:r w:rsidR="004C5060" w:rsidRPr="005A10BC">
        <w:rPr>
          <w:rFonts w:cs="Times New Roman"/>
        </w:rPr>
        <w:t>a</w:t>
      </w:r>
      <w:r w:rsidR="00BF62F5" w:rsidRPr="005A10BC">
        <w:rPr>
          <w:rFonts w:cs="Times New Roman"/>
        </w:rPr>
        <w:t xml:space="preserve"> wealthy glutton possesses his extra bread </w:t>
      </w:r>
      <w:r w:rsidR="00BF62F5" w:rsidRPr="005A10BC">
        <w:rPr>
          <w:rFonts w:cs="Times New Roman"/>
          <w:i/>
          <w:iCs/>
        </w:rPr>
        <w:t>simply</w:t>
      </w:r>
      <w:r w:rsidR="00BF62F5" w:rsidRPr="005A10BC">
        <w:rPr>
          <w:rFonts w:cs="Times New Roman"/>
        </w:rPr>
        <w:t xml:space="preserve"> but not </w:t>
      </w:r>
      <w:r w:rsidR="00BF62F5" w:rsidRPr="005A10BC">
        <w:rPr>
          <w:rFonts w:cs="Times New Roman"/>
          <w:i/>
          <w:iCs/>
        </w:rPr>
        <w:t>for himself</w:t>
      </w:r>
      <w:r w:rsidR="00BF62F5" w:rsidRPr="005A10BC">
        <w:rPr>
          <w:rFonts w:cs="Times New Roman"/>
        </w:rPr>
        <w:t>, because, under natural law, the bread is his to use only for the purpose of succoring the poor.</w:t>
      </w:r>
      <w:r w:rsidR="00BF62F5" w:rsidRPr="005A10BC">
        <w:rPr>
          <w:rStyle w:val="FootnoteReference"/>
          <w:rFonts w:cs="Times New Roman"/>
        </w:rPr>
        <w:footnoteReference w:id="18"/>
      </w:r>
      <w:r w:rsidR="004C5060" w:rsidRPr="005A10BC">
        <w:rPr>
          <w:rFonts w:cs="Times New Roman"/>
        </w:rPr>
        <w:t xml:space="preserve"> </w:t>
      </w:r>
      <w:r w:rsidR="001409A4" w:rsidRPr="005A10BC">
        <w:rPr>
          <w:rFonts w:cs="Times New Roman"/>
        </w:rPr>
        <w:t>And t</w:t>
      </w:r>
      <w:r w:rsidR="004C5060" w:rsidRPr="005A10BC">
        <w:rPr>
          <w:rFonts w:cs="Times New Roman"/>
        </w:rPr>
        <w:t xml:space="preserve">his obligation </w:t>
      </w:r>
      <w:r w:rsidR="004C5060" w:rsidRPr="005A10BC">
        <w:rPr>
          <w:rFonts w:cs="Times New Roman"/>
        </w:rPr>
        <w:lastRenderedPageBreak/>
        <w:t xml:space="preserve">of the glutton’s arises </w:t>
      </w:r>
      <w:r w:rsidR="001409A4" w:rsidRPr="005A10BC">
        <w:rPr>
          <w:rFonts w:cs="Times New Roman"/>
        </w:rPr>
        <w:t xml:space="preserve">straightforwardly </w:t>
      </w:r>
      <w:r w:rsidR="004C5060" w:rsidRPr="005A10BC">
        <w:rPr>
          <w:rFonts w:cs="Times New Roman"/>
        </w:rPr>
        <w:t>from the</w:t>
      </w:r>
      <w:r w:rsidR="001409A4" w:rsidRPr="005A10BC">
        <w:rPr>
          <w:rFonts w:cs="Times New Roman"/>
        </w:rPr>
        <w:t xml:space="preserve"> natural law, by which the bread—a part of this natural world just like anything else—is given first to those who need it. (</w:t>
      </w:r>
      <w:r w:rsidR="003C66CB" w:rsidRPr="005A10BC">
        <w:rPr>
          <w:rFonts w:cs="Times New Roman"/>
        </w:rPr>
        <w:t>T</w:t>
      </w:r>
      <w:r w:rsidR="001409A4" w:rsidRPr="005A10BC">
        <w:rPr>
          <w:rFonts w:cs="Times New Roman"/>
        </w:rPr>
        <w:t xml:space="preserve">his, of course, is </w:t>
      </w:r>
      <w:r w:rsidR="004C5060" w:rsidRPr="005A10BC">
        <w:rPr>
          <w:rFonts w:cs="Times New Roman"/>
        </w:rPr>
        <w:t>the very same principle that would ground a starving man’s right to take the bread</w:t>
      </w:r>
      <w:r w:rsidR="001409A4" w:rsidRPr="005A10BC">
        <w:rPr>
          <w:rFonts w:cs="Times New Roman"/>
        </w:rPr>
        <w:t>.)</w:t>
      </w:r>
      <w:r w:rsidR="00B149D9" w:rsidRPr="005A10BC">
        <w:rPr>
          <w:rFonts w:cs="Times New Roman"/>
        </w:rPr>
        <w:t xml:space="preserve"> </w:t>
      </w:r>
      <w:r w:rsidR="00BF62F5" w:rsidRPr="005A10BC">
        <w:rPr>
          <w:rFonts w:eastAsia="Times New Roman" w:cs="Times New Roman"/>
          <w:shd w:val="clear" w:color="auto" w:fill="FFFFFF"/>
        </w:rPr>
        <w:t xml:space="preserve">For these reasons, Aquinas </w:t>
      </w:r>
      <w:r w:rsidR="006F4510" w:rsidRPr="005A10BC">
        <w:rPr>
          <w:rFonts w:eastAsia="Times New Roman" w:cs="Times New Roman"/>
          <w:shd w:val="clear" w:color="auto" w:fill="FFFFFF"/>
        </w:rPr>
        <w:t>holds</w:t>
      </w:r>
      <w:r w:rsidR="00122FD3" w:rsidRPr="005A10BC">
        <w:rPr>
          <w:rFonts w:eastAsia="Times New Roman" w:cs="Times New Roman"/>
          <w:shd w:val="clear" w:color="auto" w:fill="FFFFFF"/>
        </w:rPr>
        <w:t xml:space="preserve"> that, if something of ours is a luxury for us but a necessity for someone else, and if we knowingly keep it from her, we are</w:t>
      </w:r>
      <w:r w:rsidR="003C66CB" w:rsidRPr="005A10BC">
        <w:rPr>
          <w:rFonts w:eastAsia="Times New Roman" w:cs="Times New Roman"/>
          <w:shd w:val="clear" w:color="auto" w:fill="FFFFFF"/>
        </w:rPr>
        <w:t xml:space="preserve"> thereby</w:t>
      </w:r>
      <w:r w:rsidR="00122FD3" w:rsidRPr="005A10BC">
        <w:rPr>
          <w:rFonts w:eastAsia="Times New Roman" w:cs="Times New Roman"/>
          <w:shd w:val="clear" w:color="auto" w:fill="FFFFFF"/>
        </w:rPr>
        <w:t xml:space="preserve"> committing </w:t>
      </w:r>
      <w:r w:rsidR="00937FD5">
        <w:rPr>
          <w:rFonts w:eastAsia="Times New Roman" w:cs="Times New Roman"/>
          <w:shd w:val="clear" w:color="auto" w:fill="FFFFFF"/>
        </w:rPr>
        <w:t xml:space="preserve">a sort of </w:t>
      </w:r>
      <w:r w:rsidR="00122FD3" w:rsidRPr="005A10BC">
        <w:rPr>
          <w:rFonts w:eastAsia="Times New Roman" w:cs="Times New Roman"/>
          <w:shd w:val="clear" w:color="auto" w:fill="FFFFFF"/>
        </w:rPr>
        <w:t>theft.</w:t>
      </w:r>
      <w:r w:rsidR="005E654B" w:rsidRPr="005A10BC">
        <w:rPr>
          <w:rFonts w:eastAsia="Times New Roman" w:cs="Times New Roman"/>
        </w:rPr>
        <w:t xml:space="preserve"> </w:t>
      </w:r>
      <w:r w:rsidR="00336C03" w:rsidRPr="005A10BC">
        <w:rPr>
          <w:rFonts w:cs="Times New Roman"/>
        </w:rPr>
        <w:t xml:space="preserve">He </w:t>
      </w:r>
      <w:r w:rsidR="00A1305E" w:rsidRPr="005A10BC">
        <w:rPr>
          <w:rFonts w:cs="Times New Roman"/>
        </w:rPr>
        <w:t>writes:</w:t>
      </w:r>
    </w:p>
    <w:p w14:paraId="4FFC3BA8" w14:textId="77777777" w:rsidR="00A1305E" w:rsidRPr="005A10BC" w:rsidRDefault="00A1305E" w:rsidP="003D1D6A">
      <w:pPr>
        <w:rPr>
          <w:rFonts w:eastAsia="Times New Roman" w:cs="Times New Roman"/>
        </w:rPr>
      </w:pPr>
    </w:p>
    <w:p w14:paraId="10768F1D" w14:textId="681AC905" w:rsidR="00D34418" w:rsidRPr="005A10BC" w:rsidRDefault="00DD5700" w:rsidP="008D1E56">
      <w:pPr>
        <w:ind w:left="432" w:right="432"/>
        <w:rPr>
          <w:rFonts w:cs="Times New Roman"/>
        </w:rPr>
      </w:pPr>
      <w:r>
        <w:rPr>
          <w:rFonts w:cs="Times New Roman"/>
        </w:rPr>
        <w:t xml:space="preserve">For this reason, those things which someone has in superabundance are due by the natural law to the sustenance of the poor. Hence Ambrose says (and it is found in the </w:t>
      </w:r>
      <w:r w:rsidRPr="00DD5700">
        <w:rPr>
          <w:rFonts w:cs="Times New Roman"/>
          <w:i/>
          <w:iCs/>
        </w:rPr>
        <w:t>Decretals</w:t>
      </w:r>
      <w:r>
        <w:rPr>
          <w:rFonts w:cs="Times New Roman"/>
        </w:rPr>
        <w:t>, dist. 47), “</w:t>
      </w:r>
      <w:r w:rsidR="00647058">
        <w:rPr>
          <w:rFonts w:cs="Times New Roman"/>
        </w:rPr>
        <w:t xml:space="preserve">it is the bread of the hungry which you </w:t>
      </w:r>
      <w:r w:rsidR="00C45576">
        <w:rPr>
          <w:rFonts w:cs="Times New Roman"/>
        </w:rPr>
        <w:t>hold back</w:t>
      </w:r>
      <w:r w:rsidR="00647058">
        <w:rPr>
          <w:rFonts w:cs="Times New Roman"/>
        </w:rPr>
        <w:t xml:space="preserve">; it is the clothing of the naked which you store away; the </w:t>
      </w:r>
      <w:r w:rsidR="006D0686">
        <w:rPr>
          <w:rFonts w:cs="Times New Roman"/>
        </w:rPr>
        <w:t>ransom</w:t>
      </w:r>
      <w:r w:rsidR="00647058">
        <w:rPr>
          <w:rFonts w:cs="Times New Roman"/>
        </w:rPr>
        <w:t xml:space="preserve"> and absolution of </w:t>
      </w:r>
      <w:r w:rsidR="008D1E56">
        <w:rPr>
          <w:rFonts w:cs="Times New Roman"/>
        </w:rPr>
        <w:t xml:space="preserve">those in distress is the </w:t>
      </w:r>
      <w:r w:rsidR="00A70B14">
        <w:rPr>
          <w:rFonts w:cs="Times New Roman"/>
        </w:rPr>
        <w:t xml:space="preserve">very same </w:t>
      </w:r>
      <w:r w:rsidR="008D1E56">
        <w:rPr>
          <w:rFonts w:cs="Times New Roman"/>
        </w:rPr>
        <w:t>money which you bury in the earth</w:t>
      </w:r>
      <w:r w:rsidR="00336C03" w:rsidRPr="005A10BC">
        <w:rPr>
          <w:rFonts w:cs="Times New Roman"/>
        </w:rPr>
        <w:t>.”</w:t>
      </w:r>
      <w:r w:rsidR="00336C03" w:rsidRPr="005A10BC">
        <w:rPr>
          <w:rStyle w:val="FootnoteReference"/>
          <w:rFonts w:cs="Times New Roman"/>
        </w:rPr>
        <w:footnoteReference w:id="19"/>
      </w:r>
    </w:p>
    <w:p w14:paraId="29A93916" w14:textId="77777777" w:rsidR="00A1305E" w:rsidRPr="005A10BC" w:rsidRDefault="00A1305E" w:rsidP="003D1D6A">
      <w:pPr>
        <w:ind w:right="720"/>
        <w:rPr>
          <w:rFonts w:cs="Times New Roman"/>
        </w:rPr>
      </w:pPr>
    </w:p>
    <w:p w14:paraId="2A146002" w14:textId="36F571A3" w:rsidR="00F862DF" w:rsidRPr="005A10BC" w:rsidRDefault="00B149D9" w:rsidP="009A47EF">
      <w:pPr>
        <w:rPr>
          <w:rFonts w:cs="Times New Roman"/>
        </w:rPr>
      </w:pPr>
      <w:r w:rsidRPr="005A10BC">
        <w:rPr>
          <w:rFonts w:cs="Times New Roman"/>
        </w:rPr>
        <w:t xml:space="preserve">So, for Aquinas, the very principle that </w:t>
      </w:r>
      <w:r w:rsidR="00D65C77" w:rsidRPr="005A10BC">
        <w:rPr>
          <w:rFonts w:cs="Times New Roman"/>
        </w:rPr>
        <w:t>explain</w:t>
      </w:r>
      <w:r w:rsidRPr="005A10BC">
        <w:rPr>
          <w:rFonts w:cs="Times New Roman"/>
        </w:rPr>
        <w:t>s</w:t>
      </w:r>
      <w:r w:rsidR="00D65C77" w:rsidRPr="005A10BC">
        <w:rPr>
          <w:rFonts w:cs="Times New Roman"/>
        </w:rPr>
        <w:t xml:space="preserve"> the right of necessity </w:t>
      </w:r>
      <w:r w:rsidR="000C6366" w:rsidRPr="005A10BC">
        <w:rPr>
          <w:rFonts w:cs="Times New Roman"/>
        </w:rPr>
        <w:t>also</w:t>
      </w:r>
      <w:r w:rsidR="00D65C77" w:rsidRPr="005A10BC">
        <w:rPr>
          <w:rFonts w:cs="Times New Roman"/>
        </w:rPr>
        <w:t xml:space="preserve"> </w:t>
      </w:r>
      <w:r w:rsidRPr="005A10BC">
        <w:rPr>
          <w:rFonts w:cs="Times New Roman"/>
        </w:rPr>
        <w:t>grounds</w:t>
      </w:r>
      <w:r w:rsidR="00D65C77" w:rsidRPr="005A10BC">
        <w:rPr>
          <w:rFonts w:cs="Times New Roman"/>
        </w:rPr>
        <w:t xml:space="preserve"> a duty </w:t>
      </w:r>
      <w:r w:rsidRPr="005A10BC">
        <w:rPr>
          <w:rFonts w:cs="Times New Roman"/>
        </w:rPr>
        <w:t>for</w:t>
      </w:r>
      <w:r w:rsidR="00F862DF" w:rsidRPr="005A10BC">
        <w:rPr>
          <w:rFonts w:cs="Times New Roman"/>
        </w:rPr>
        <w:t xml:space="preserve"> the wealthy </w:t>
      </w:r>
      <w:r w:rsidRPr="005A10BC">
        <w:rPr>
          <w:rFonts w:cs="Times New Roman"/>
        </w:rPr>
        <w:t>to give from their abundance to the</w:t>
      </w:r>
      <w:r w:rsidR="00F862DF" w:rsidRPr="005A10BC">
        <w:rPr>
          <w:rFonts w:cs="Times New Roman"/>
        </w:rPr>
        <w:t xml:space="preserve"> poor.</w:t>
      </w:r>
    </w:p>
    <w:p w14:paraId="12AA9D5A" w14:textId="77CBDE13" w:rsidR="00193B67" w:rsidRPr="005A10BC" w:rsidRDefault="008016BC" w:rsidP="009A47EF">
      <w:pPr>
        <w:ind w:firstLine="720"/>
        <w:rPr>
          <w:rFonts w:cs="Times New Roman"/>
        </w:rPr>
      </w:pPr>
      <w:r w:rsidRPr="005A10BC">
        <w:rPr>
          <w:rFonts w:cs="Times New Roman"/>
        </w:rPr>
        <w:t>The same is true of</w:t>
      </w:r>
      <w:r w:rsidR="00F862DF" w:rsidRPr="005A10BC">
        <w:rPr>
          <w:rFonts w:cs="Times New Roman"/>
        </w:rPr>
        <w:t xml:space="preserve"> Grotius. </w:t>
      </w:r>
      <w:r w:rsidR="00C03279" w:rsidRPr="005A10BC">
        <w:rPr>
          <w:rFonts w:cs="Times New Roman"/>
        </w:rPr>
        <w:t>In cases of need, property rights are given by</w:t>
      </w:r>
      <w:r w:rsidR="00CB282A" w:rsidRPr="005A10BC">
        <w:rPr>
          <w:rFonts w:cs="Times New Roman"/>
        </w:rPr>
        <w:t xml:space="preserve"> the primitive schema</w:t>
      </w:r>
      <w:r w:rsidR="00C03279" w:rsidRPr="005A10BC">
        <w:rPr>
          <w:rFonts w:cs="Times New Roman"/>
        </w:rPr>
        <w:t>—</w:t>
      </w:r>
      <w:r w:rsidR="00CB282A" w:rsidRPr="005A10BC">
        <w:rPr>
          <w:rFonts w:cs="Times New Roman"/>
        </w:rPr>
        <w:t>and within that schema</w:t>
      </w:r>
      <w:r w:rsidR="00C03279" w:rsidRPr="005A10BC">
        <w:rPr>
          <w:rFonts w:cs="Times New Roman"/>
        </w:rPr>
        <w:t>,</w:t>
      </w:r>
      <w:r w:rsidR="00CB282A" w:rsidRPr="005A10BC">
        <w:rPr>
          <w:rFonts w:cs="Times New Roman"/>
        </w:rPr>
        <w:t xml:space="preserve"> I have rights to objects</w:t>
      </w:r>
      <w:r w:rsidR="00C03279" w:rsidRPr="005A10BC">
        <w:rPr>
          <w:rFonts w:cs="Times New Roman"/>
        </w:rPr>
        <w:t xml:space="preserve"> only</w:t>
      </w:r>
      <w:r w:rsidR="00CB282A" w:rsidRPr="005A10BC">
        <w:rPr>
          <w:rFonts w:cs="Times New Roman"/>
        </w:rPr>
        <w:t xml:space="preserve"> </w:t>
      </w:r>
      <w:r w:rsidR="003C66CB" w:rsidRPr="005A10BC">
        <w:rPr>
          <w:rFonts w:cs="Times New Roman"/>
        </w:rPr>
        <w:t>“</w:t>
      </w:r>
      <w:r w:rsidR="00CB282A" w:rsidRPr="005A10BC">
        <w:rPr>
          <w:rFonts w:cs="Times New Roman"/>
        </w:rPr>
        <w:t>as far as natur</w:t>
      </w:r>
      <w:r w:rsidR="00C03279" w:rsidRPr="005A10BC">
        <w:rPr>
          <w:rFonts w:cs="Times New Roman"/>
        </w:rPr>
        <w:t>e</w:t>
      </w:r>
      <w:r w:rsidR="00CB282A" w:rsidRPr="005A10BC">
        <w:rPr>
          <w:rFonts w:cs="Times New Roman"/>
        </w:rPr>
        <w:t xml:space="preserve"> requires</w:t>
      </w:r>
      <w:r w:rsidR="003C66CB" w:rsidRPr="005A10BC">
        <w:rPr>
          <w:rFonts w:cs="Times New Roman"/>
        </w:rPr>
        <w:t>”</w:t>
      </w:r>
      <w:r w:rsidR="00C03279" w:rsidRPr="005A10BC">
        <w:rPr>
          <w:rFonts w:cs="Times New Roman"/>
        </w:rPr>
        <w:t xml:space="preserve">, </w:t>
      </w:r>
      <w:r w:rsidR="00477DCB" w:rsidRPr="005A10BC">
        <w:rPr>
          <w:rFonts w:cs="Times New Roman"/>
        </w:rPr>
        <w:t>i.e.</w:t>
      </w:r>
      <w:r w:rsidR="00C03279" w:rsidRPr="005A10BC">
        <w:rPr>
          <w:rFonts w:cs="Times New Roman"/>
        </w:rPr>
        <w:t>,</w:t>
      </w:r>
      <w:r w:rsidR="00CB282A" w:rsidRPr="005A10BC">
        <w:rPr>
          <w:rFonts w:cs="Times New Roman"/>
        </w:rPr>
        <w:t xml:space="preserve"> as </w:t>
      </w:r>
      <w:r w:rsidR="00943731" w:rsidRPr="005A10BC">
        <w:rPr>
          <w:rFonts w:cs="Times New Roman"/>
        </w:rPr>
        <w:t xml:space="preserve">far as I have need. </w:t>
      </w:r>
      <w:r w:rsidR="0029708E" w:rsidRPr="005A10BC">
        <w:rPr>
          <w:rFonts w:cs="Times New Roman"/>
        </w:rPr>
        <w:t xml:space="preserve">So </w:t>
      </w:r>
      <w:r w:rsidR="00193B67" w:rsidRPr="005A10BC">
        <w:rPr>
          <w:rFonts w:cs="Times New Roman"/>
        </w:rPr>
        <w:t>Grotius explain</w:t>
      </w:r>
      <w:r w:rsidR="0029708E" w:rsidRPr="005A10BC">
        <w:rPr>
          <w:rFonts w:cs="Times New Roman"/>
        </w:rPr>
        <w:t>s</w:t>
      </w:r>
      <w:r w:rsidR="00193B67" w:rsidRPr="005A10BC">
        <w:rPr>
          <w:rFonts w:cs="Times New Roman"/>
        </w:rPr>
        <w:t xml:space="preserve"> a starving man’s right to take bread by appeal to a special normative context within whic</w:t>
      </w:r>
      <w:r w:rsidR="0029708E" w:rsidRPr="005A10BC">
        <w:rPr>
          <w:rFonts w:cs="Times New Roman"/>
        </w:rPr>
        <w:t>h (</w:t>
      </w:r>
      <w:r w:rsidR="00193B67" w:rsidRPr="005A10BC">
        <w:rPr>
          <w:rFonts w:cs="Times New Roman"/>
        </w:rPr>
        <w:t>in some sense</w:t>
      </w:r>
      <w:r w:rsidR="0029708E" w:rsidRPr="005A10BC">
        <w:rPr>
          <w:rFonts w:cs="Times New Roman"/>
        </w:rPr>
        <w:t>)</w:t>
      </w:r>
      <w:r w:rsidR="00193B67" w:rsidRPr="005A10BC">
        <w:rPr>
          <w:rFonts w:cs="Times New Roman"/>
        </w:rPr>
        <w:t xml:space="preserve"> he, and not the wealthy man, has a right to the bread. </w:t>
      </w:r>
      <w:r w:rsidR="0029708E" w:rsidRPr="005A10BC">
        <w:rPr>
          <w:rFonts w:cs="Times New Roman"/>
        </w:rPr>
        <w:t>Here, too,</w:t>
      </w:r>
      <w:r w:rsidR="00193B67" w:rsidRPr="005A10BC">
        <w:rPr>
          <w:rFonts w:cs="Times New Roman"/>
        </w:rPr>
        <w:t xml:space="preserve"> the same </w:t>
      </w:r>
      <w:r w:rsidR="0029708E" w:rsidRPr="005A10BC">
        <w:rPr>
          <w:rFonts w:cs="Times New Roman"/>
        </w:rPr>
        <w:t>principle</w:t>
      </w:r>
      <w:r w:rsidR="00193B67" w:rsidRPr="005A10BC">
        <w:rPr>
          <w:rFonts w:cs="Times New Roman"/>
        </w:rPr>
        <w:t xml:space="preserve"> </w:t>
      </w:r>
      <w:r w:rsidR="0029708E" w:rsidRPr="005A10BC">
        <w:rPr>
          <w:rFonts w:cs="Times New Roman"/>
        </w:rPr>
        <w:t>that</w:t>
      </w:r>
      <w:r w:rsidR="00193B67" w:rsidRPr="005A10BC">
        <w:rPr>
          <w:rFonts w:cs="Times New Roman"/>
        </w:rPr>
        <w:t xml:space="preserve"> justifies the </w:t>
      </w:r>
      <w:r w:rsidR="0029708E" w:rsidRPr="005A10BC">
        <w:rPr>
          <w:rFonts w:cs="Times New Roman"/>
        </w:rPr>
        <w:t>starving</w:t>
      </w:r>
      <w:r w:rsidR="00193B67" w:rsidRPr="005A10BC">
        <w:rPr>
          <w:rFonts w:cs="Times New Roman"/>
        </w:rPr>
        <w:t xml:space="preserve"> man</w:t>
      </w:r>
      <w:r w:rsidR="0029708E" w:rsidRPr="005A10BC">
        <w:rPr>
          <w:rFonts w:cs="Times New Roman"/>
        </w:rPr>
        <w:t xml:space="preserve"> in taking the </w:t>
      </w:r>
      <w:r w:rsidR="00193B67" w:rsidRPr="005A10BC">
        <w:rPr>
          <w:rFonts w:cs="Times New Roman"/>
        </w:rPr>
        <w:t xml:space="preserve">bread equally undermines the wealthy man’s right to </w:t>
      </w:r>
      <w:r w:rsidR="0029708E" w:rsidRPr="005A10BC">
        <w:rPr>
          <w:rFonts w:cs="Times New Roman"/>
        </w:rPr>
        <w:t>keep</w:t>
      </w:r>
      <w:r w:rsidR="00193B67" w:rsidRPr="005A10BC">
        <w:rPr>
          <w:rFonts w:cs="Times New Roman"/>
        </w:rPr>
        <w:t xml:space="preserve"> it</w:t>
      </w:r>
      <w:r w:rsidR="0029708E" w:rsidRPr="005A10BC">
        <w:rPr>
          <w:rFonts w:cs="Times New Roman"/>
        </w:rPr>
        <w:t xml:space="preserve"> for himself</w:t>
      </w:r>
      <w:r w:rsidR="00193B67" w:rsidRPr="005A10BC">
        <w:rPr>
          <w:rFonts w:cs="Times New Roman"/>
        </w:rPr>
        <w:t>.</w:t>
      </w:r>
    </w:p>
    <w:p w14:paraId="7D5F9F00" w14:textId="0B9C07FC" w:rsidR="00193B67" w:rsidRPr="005A10BC" w:rsidRDefault="00643775" w:rsidP="000E21F1">
      <w:pPr>
        <w:ind w:firstLine="720"/>
        <w:rPr>
          <w:rFonts w:cs="Times New Roman"/>
        </w:rPr>
      </w:pPr>
      <w:r w:rsidRPr="005A10BC">
        <w:rPr>
          <w:rFonts w:cs="Times New Roman"/>
        </w:rPr>
        <w:t>On Thomas Hobbes’s account, by contrast,</w:t>
      </w:r>
      <w:r w:rsidR="00943731" w:rsidRPr="005A10BC">
        <w:rPr>
          <w:rFonts w:cs="Times New Roman"/>
        </w:rPr>
        <w:t xml:space="preserve"> the right of necessity </w:t>
      </w:r>
      <w:r w:rsidRPr="005A10BC">
        <w:rPr>
          <w:rFonts w:cs="Times New Roman"/>
        </w:rPr>
        <w:t xml:space="preserve">arises only because </w:t>
      </w:r>
      <w:r w:rsidRPr="005A10BC">
        <w:rPr>
          <w:rFonts w:cs="Times New Roman"/>
          <w:i/>
          <w:iCs/>
        </w:rPr>
        <w:t>all</w:t>
      </w:r>
      <w:r w:rsidR="00943731" w:rsidRPr="005A10BC">
        <w:rPr>
          <w:rFonts w:cs="Times New Roman"/>
        </w:rPr>
        <w:t xml:space="preserve"> duties of justice are dissolved</w:t>
      </w:r>
      <w:r w:rsidR="000D0D8C" w:rsidRPr="005A10BC">
        <w:rPr>
          <w:rFonts w:cs="Times New Roman"/>
        </w:rPr>
        <w:t xml:space="preserve"> </w:t>
      </w:r>
      <w:r w:rsidR="00536BD1" w:rsidRPr="005A10BC">
        <w:rPr>
          <w:rFonts w:cs="Times New Roman"/>
        </w:rPr>
        <w:t>for those in</w:t>
      </w:r>
      <w:r w:rsidR="000D0D8C" w:rsidRPr="005A10BC">
        <w:rPr>
          <w:rFonts w:cs="Times New Roman"/>
        </w:rPr>
        <w:t xml:space="preserve"> great need</w:t>
      </w:r>
      <w:r w:rsidR="00943731" w:rsidRPr="005A10BC">
        <w:rPr>
          <w:rFonts w:cs="Times New Roman"/>
        </w:rPr>
        <w:t xml:space="preserve">. </w:t>
      </w:r>
      <w:r w:rsidRPr="005A10BC">
        <w:rPr>
          <w:rFonts w:cs="Times New Roman"/>
        </w:rPr>
        <w:t>In this sense, necessity returns the desperate to a state of war.</w:t>
      </w:r>
      <w:r w:rsidRPr="005A10BC" w:rsidDel="00643775">
        <w:rPr>
          <w:rFonts w:cs="Times New Roman"/>
        </w:rPr>
        <w:t xml:space="preserve"> </w:t>
      </w:r>
      <w:r w:rsidRPr="005A10BC">
        <w:rPr>
          <w:rFonts w:cs="Times New Roman"/>
        </w:rPr>
        <w:t xml:space="preserve">Hobbes’s account </w:t>
      </w:r>
      <w:r w:rsidR="00943731" w:rsidRPr="005A10BC">
        <w:rPr>
          <w:rFonts w:cs="Times New Roman"/>
        </w:rPr>
        <w:t>does not entail any</w:t>
      </w:r>
      <w:r w:rsidR="00943731" w:rsidRPr="005A10BC">
        <w:rPr>
          <w:rFonts w:cs="Times New Roman"/>
          <w:i/>
          <w:iCs/>
        </w:rPr>
        <w:t xml:space="preserve"> </w:t>
      </w:r>
      <w:r w:rsidR="00943731" w:rsidRPr="005A10BC">
        <w:rPr>
          <w:rFonts w:cs="Times New Roman"/>
        </w:rPr>
        <w:t xml:space="preserve">duty on the part of </w:t>
      </w:r>
      <w:r w:rsidR="00FB6DD1" w:rsidRPr="005A10BC">
        <w:rPr>
          <w:rFonts w:cs="Times New Roman"/>
        </w:rPr>
        <w:t>the wealthy</w:t>
      </w:r>
      <w:r w:rsidR="00943731" w:rsidRPr="005A10BC">
        <w:rPr>
          <w:rFonts w:cs="Times New Roman"/>
        </w:rPr>
        <w:t xml:space="preserve"> to give to those in need</w:t>
      </w:r>
      <w:r w:rsidRPr="005A10BC">
        <w:rPr>
          <w:rFonts w:cs="Times New Roman"/>
        </w:rPr>
        <w:t>, but</w:t>
      </w:r>
      <w:r w:rsidR="002773F2" w:rsidRPr="005A10BC">
        <w:rPr>
          <w:rFonts w:cs="Times New Roman"/>
        </w:rPr>
        <w:t xml:space="preserve"> as we saw</w:t>
      </w:r>
      <w:r w:rsidRPr="005A10BC">
        <w:rPr>
          <w:rFonts w:cs="Times New Roman"/>
        </w:rPr>
        <w:t>, for the very same reasons, it also fails to imply that</w:t>
      </w:r>
      <w:r w:rsidR="00570EAA" w:rsidRPr="005A10BC">
        <w:rPr>
          <w:rFonts w:cs="Times New Roman"/>
        </w:rPr>
        <w:t xml:space="preserve"> those in need cannot take from others in need.</w:t>
      </w:r>
    </w:p>
    <w:p w14:paraId="551183B4" w14:textId="31EA2A8F" w:rsidR="000E21F1" w:rsidRPr="005A10BC" w:rsidRDefault="0032321E" w:rsidP="000E21F1">
      <w:pPr>
        <w:ind w:firstLine="720"/>
        <w:rPr>
          <w:rFonts w:cs="Times New Roman"/>
        </w:rPr>
      </w:pPr>
      <w:r w:rsidRPr="005A10BC">
        <w:rPr>
          <w:rFonts w:cs="Times New Roman"/>
        </w:rPr>
        <w:t xml:space="preserve">In summary, then, </w:t>
      </w:r>
      <w:r w:rsidR="00652A04" w:rsidRPr="005A10BC">
        <w:rPr>
          <w:rFonts w:cs="Times New Roman"/>
        </w:rPr>
        <w:t>it seems that</w:t>
      </w:r>
      <w:r w:rsidRPr="005A10BC">
        <w:rPr>
          <w:rFonts w:cs="Times New Roman"/>
        </w:rPr>
        <w:t xml:space="preserve"> accounts which successfully explain a right of necessity, such as those of Aquinas and Grotius,</w:t>
      </w:r>
      <w:r w:rsidR="00FC0FED" w:rsidRPr="005A10BC">
        <w:rPr>
          <w:rFonts w:cs="Times New Roman"/>
        </w:rPr>
        <w:t xml:space="preserve"> are successful precisely because they invoke some principle on which things belong first to those for whom they are necessities—and this principle grounds </w:t>
      </w:r>
      <w:r w:rsidR="009E05D1" w:rsidRPr="005A10BC">
        <w:rPr>
          <w:rFonts w:cs="Times New Roman"/>
        </w:rPr>
        <w:t>a</w:t>
      </w:r>
      <w:r w:rsidR="003107FD" w:rsidRPr="005A10BC">
        <w:rPr>
          <w:rFonts w:cs="Times New Roman"/>
        </w:rPr>
        <w:t xml:space="preserve"> </w:t>
      </w:r>
      <w:r w:rsidR="00FC0FED" w:rsidRPr="005A10BC">
        <w:rPr>
          <w:rFonts w:cs="Times New Roman"/>
        </w:rPr>
        <w:t xml:space="preserve">right of the needy to take from the wealthy </w:t>
      </w:r>
      <w:r w:rsidR="003107FD" w:rsidRPr="005A10BC">
        <w:rPr>
          <w:rFonts w:cs="Times New Roman"/>
        </w:rPr>
        <w:t>as well as</w:t>
      </w:r>
      <w:r w:rsidR="00FC0FED" w:rsidRPr="005A10BC">
        <w:rPr>
          <w:rFonts w:cs="Times New Roman"/>
        </w:rPr>
        <w:t xml:space="preserve"> an obligation of the wealthy to give to the needy. Accounts </w:t>
      </w:r>
      <w:r w:rsidR="00FC0FED" w:rsidRPr="005A10BC">
        <w:rPr>
          <w:rFonts w:cs="Times New Roman"/>
        </w:rPr>
        <w:lastRenderedPageBreak/>
        <w:t xml:space="preserve">that invoke no such principle need not imply any such obligation for the wealthy, but neither do they successfully explain the right of necessity. </w:t>
      </w:r>
      <w:r w:rsidR="002172D3" w:rsidRPr="005A10BC">
        <w:rPr>
          <w:rFonts w:cs="Times New Roman"/>
        </w:rPr>
        <w:t xml:space="preserve">At a minimum, </w:t>
      </w:r>
      <w:r w:rsidR="00652A04" w:rsidRPr="005A10BC">
        <w:rPr>
          <w:rFonts w:cs="Times New Roman"/>
        </w:rPr>
        <w:t xml:space="preserve">then, </w:t>
      </w:r>
      <w:r w:rsidR="002172D3" w:rsidRPr="005A10BC">
        <w:rPr>
          <w:rFonts w:cs="Times New Roman"/>
        </w:rPr>
        <w:t xml:space="preserve">we </w:t>
      </w:r>
      <w:r w:rsidR="009528C5" w:rsidRPr="005A10BC">
        <w:rPr>
          <w:rFonts w:cs="Times New Roman"/>
        </w:rPr>
        <w:t xml:space="preserve">should </w:t>
      </w:r>
      <w:r w:rsidR="002172D3" w:rsidRPr="005A10BC">
        <w:rPr>
          <w:rFonts w:cs="Times New Roman"/>
        </w:rPr>
        <w:t xml:space="preserve">acknowledge a sense in which, in </w:t>
      </w:r>
      <w:r w:rsidR="00A1305E" w:rsidRPr="005A10BC">
        <w:rPr>
          <w:rFonts w:cs="Times New Roman"/>
        </w:rPr>
        <w:t>C</w:t>
      </w:r>
      <w:r w:rsidR="002172D3" w:rsidRPr="005A10BC">
        <w:rPr>
          <w:rFonts w:cs="Times New Roman"/>
        </w:rPr>
        <w:t xml:space="preserve">ase 1, the medicine sitting on Grushenka’s shelf is </w:t>
      </w:r>
      <w:r w:rsidR="002172D3" w:rsidRPr="005A10BC">
        <w:rPr>
          <w:rFonts w:cs="Times New Roman"/>
          <w:i/>
          <w:iCs/>
        </w:rPr>
        <w:t>yours to use</w:t>
      </w:r>
      <w:r w:rsidR="009528C5" w:rsidRPr="005A10BC">
        <w:rPr>
          <w:rFonts w:cs="Times New Roman"/>
        </w:rPr>
        <w:t xml:space="preserve"> (in a deeper sense than that in which it is Grushenka’s),</w:t>
      </w:r>
      <w:r w:rsidR="002172D3" w:rsidRPr="005A10BC">
        <w:rPr>
          <w:rFonts w:cs="Times New Roman"/>
        </w:rPr>
        <w:t xml:space="preserve"> whereas in </w:t>
      </w:r>
      <w:r w:rsidR="00A1305E" w:rsidRPr="005A10BC">
        <w:rPr>
          <w:rFonts w:cs="Times New Roman"/>
        </w:rPr>
        <w:t>C</w:t>
      </w:r>
      <w:r w:rsidR="002172D3" w:rsidRPr="005A10BC">
        <w:rPr>
          <w:rFonts w:cs="Times New Roman"/>
        </w:rPr>
        <w:t>ase 3, the medicine on Nikolay’s shelf is not.</w:t>
      </w:r>
    </w:p>
    <w:p w14:paraId="2A702202" w14:textId="2D66F9F4" w:rsidR="00D34418" w:rsidRPr="005A10BC" w:rsidRDefault="00A75AE2" w:rsidP="00F03892">
      <w:pPr>
        <w:ind w:firstLine="720"/>
        <w:rPr>
          <w:rFonts w:cs="Times New Roman"/>
        </w:rPr>
      </w:pPr>
      <w:r w:rsidRPr="005A10BC">
        <w:rPr>
          <w:rFonts w:cs="Times New Roman"/>
        </w:rPr>
        <w:t xml:space="preserve">Of course, </w:t>
      </w:r>
      <w:r w:rsidR="003107FD" w:rsidRPr="005A10BC">
        <w:rPr>
          <w:rFonts w:cs="Times New Roman"/>
        </w:rPr>
        <w:t>one</w:t>
      </w:r>
      <w:r w:rsidRPr="005A10BC">
        <w:rPr>
          <w:rFonts w:cs="Times New Roman"/>
        </w:rPr>
        <w:t xml:space="preserve"> </w:t>
      </w:r>
      <w:r w:rsidR="00D34418" w:rsidRPr="005A10BC">
        <w:rPr>
          <w:rFonts w:cs="Times New Roman"/>
        </w:rPr>
        <w:t xml:space="preserve">might </w:t>
      </w:r>
      <w:r w:rsidRPr="005A10BC">
        <w:rPr>
          <w:rFonts w:cs="Times New Roman"/>
        </w:rPr>
        <w:t xml:space="preserve">still </w:t>
      </w:r>
      <w:r w:rsidR="00D34418" w:rsidRPr="005A10BC">
        <w:rPr>
          <w:rFonts w:cs="Times New Roman"/>
        </w:rPr>
        <w:t xml:space="preserve">resist this </w:t>
      </w:r>
      <w:r w:rsidR="000738CD" w:rsidRPr="005A10BC">
        <w:rPr>
          <w:rFonts w:cs="Times New Roman"/>
        </w:rPr>
        <w:t>implication</w:t>
      </w:r>
      <w:r w:rsidR="00D34418" w:rsidRPr="005A10BC">
        <w:rPr>
          <w:rFonts w:cs="Times New Roman"/>
        </w:rPr>
        <w:t xml:space="preserve">. </w:t>
      </w:r>
      <w:r w:rsidR="001228A1" w:rsidRPr="005A10BC">
        <w:rPr>
          <w:rFonts w:cs="Times New Roman"/>
        </w:rPr>
        <w:t>It may be that</w:t>
      </w:r>
      <w:r w:rsidR="003F2411" w:rsidRPr="005A10BC">
        <w:rPr>
          <w:rFonts w:cs="Times New Roman"/>
        </w:rPr>
        <w:t xml:space="preserve"> the right account of property captures</w:t>
      </w:r>
      <w:r w:rsidR="00A6161F" w:rsidRPr="005A10BC">
        <w:t xml:space="preserve"> the contours of the right of necessity without also entailing duties of giving for the wealthy</w:t>
      </w:r>
      <w:r w:rsidR="00FE0DCE" w:rsidRPr="005A10BC">
        <w:rPr>
          <w:rFonts w:cs="Times New Roman"/>
        </w:rPr>
        <w:t xml:space="preserve">. </w:t>
      </w:r>
      <w:r w:rsidR="00DE06F4" w:rsidRPr="005A10BC">
        <w:rPr>
          <w:rFonts w:cs="Times New Roman"/>
        </w:rPr>
        <w:t xml:space="preserve">Still, we have </w:t>
      </w:r>
      <w:r w:rsidR="00262EDA" w:rsidRPr="005A10BC">
        <w:rPr>
          <w:rFonts w:cs="Times New Roman"/>
        </w:rPr>
        <w:t>suggested that</w:t>
      </w:r>
      <w:r w:rsidR="00355132" w:rsidRPr="005A10BC">
        <w:rPr>
          <w:rFonts w:cs="Times New Roman"/>
        </w:rPr>
        <w:t xml:space="preserve"> </w:t>
      </w:r>
      <w:r w:rsidR="00DE06F4" w:rsidRPr="005A10BC">
        <w:rPr>
          <w:rFonts w:cs="Times New Roman"/>
        </w:rPr>
        <w:t xml:space="preserve">accounts of property which adequately explain (C) </w:t>
      </w:r>
      <w:r w:rsidR="00C9371B" w:rsidRPr="005A10BC">
        <w:rPr>
          <w:rFonts w:cs="Times New Roman"/>
        </w:rPr>
        <w:t>seem</w:t>
      </w:r>
      <w:r w:rsidR="00DE06F4" w:rsidRPr="005A10BC">
        <w:rPr>
          <w:rFonts w:cs="Times New Roman"/>
        </w:rPr>
        <w:t xml:space="preserve"> </w:t>
      </w:r>
      <w:r w:rsidR="00C9371B" w:rsidRPr="005A10BC">
        <w:rPr>
          <w:rFonts w:cs="Times New Roman"/>
        </w:rPr>
        <w:t>to</w:t>
      </w:r>
      <w:r w:rsidR="00DE06F4" w:rsidRPr="005A10BC">
        <w:rPr>
          <w:rFonts w:cs="Times New Roman"/>
        </w:rPr>
        <w:t xml:space="preserve"> have a symmetry to them</w:t>
      </w:r>
      <w:r w:rsidR="004C127B" w:rsidRPr="005A10BC">
        <w:rPr>
          <w:rFonts w:cs="Times New Roman"/>
        </w:rPr>
        <w:t>—</w:t>
      </w:r>
      <w:r w:rsidR="00C9371B" w:rsidRPr="005A10BC">
        <w:rPr>
          <w:rFonts w:cs="Times New Roman"/>
        </w:rPr>
        <w:t>arising from a</w:t>
      </w:r>
      <w:r w:rsidR="00DE06F4" w:rsidRPr="005A10BC">
        <w:rPr>
          <w:rFonts w:cs="Times New Roman"/>
        </w:rPr>
        <w:t xml:space="preserve"> principle on which necessities belong first to the needy</w:t>
      </w:r>
      <w:r w:rsidR="004C127B" w:rsidRPr="005A10BC">
        <w:rPr>
          <w:rFonts w:cs="Times New Roman"/>
        </w:rPr>
        <w:t>—which</w:t>
      </w:r>
      <w:r w:rsidR="00DE06F4" w:rsidRPr="005A10BC">
        <w:rPr>
          <w:rFonts w:cs="Times New Roman"/>
        </w:rPr>
        <w:t xml:space="preserve"> equally grounds</w:t>
      </w:r>
      <w:r w:rsidR="004C127B" w:rsidRPr="005A10BC">
        <w:rPr>
          <w:rFonts w:cs="Times New Roman"/>
        </w:rPr>
        <w:t xml:space="preserve"> </w:t>
      </w:r>
      <w:r w:rsidR="003D396B" w:rsidRPr="005A10BC">
        <w:rPr>
          <w:rFonts w:cs="Times New Roman"/>
        </w:rPr>
        <w:t>a</w:t>
      </w:r>
      <w:r w:rsidR="00DE06F4" w:rsidRPr="005A10BC">
        <w:rPr>
          <w:rFonts w:cs="Times New Roman"/>
        </w:rPr>
        <w:t xml:space="preserve"> </w:t>
      </w:r>
      <w:r w:rsidR="004C127B" w:rsidRPr="005A10BC">
        <w:rPr>
          <w:rFonts w:cs="Times New Roman"/>
        </w:rPr>
        <w:t>right</w:t>
      </w:r>
      <w:r w:rsidR="00DE06F4" w:rsidRPr="005A10BC">
        <w:rPr>
          <w:rFonts w:cs="Times New Roman"/>
        </w:rPr>
        <w:t xml:space="preserve"> </w:t>
      </w:r>
      <w:r w:rsidR="003D396B" w:rsidRPr="005A10BC">
        <w:rPr>
          <w:rFonts w:cs="Times New Roman"/>
        </w:rPr>
        <w:t>for</w:t>
      </w:r>
      <w:r w:rsidR="00DE06F4" w:rsidRPr="005A10BC">
        <w:rPr>
          <w:rFonts w:cs="Times New Roman"/>
        </w:rPr>
        <w:t xml:space="preserve"> the needy to take what they need and </w:t>
      </w:r>
      <w:r w:rsidR="003D396B" w:rsidRPr="005A10BC">
        <w:rPr>
          <w:rFonts w:cs="Times New Roman"/>
        </w:rPr>
        <w:t>an</w:t>
      </w:r>
      <w:r w:rsidR="004C127B" w:rsidRPr="005A10BC">
        <w:rPr>
          <w:rFonts w:cs="Times New Roman"/>
        </w:rPr>
        <w:t xml:space="preserve"> </w:t>
      </w:r>
      <w:r w:rsidR="00DE06F4" w:rsidRPr="005A10BC">
        <w:rPr>
          <w:rFonts w:cs="Times New Roman"/>
        </w:rPr>
        <w:t xml:space="preserve">obligation </w:t>
      </w:r>
      <w:r w:rsidR="004C127B" w:rsidRPr="005A10BC">
        <w:rPr>
          <w:rFonts w:cs="Times New Roman"/>
        </w:rPr>
        <w:t>for</w:t>
      </w:r>
      <w:r w:rsidR="00DE06F4" w:rsidRPr="005A10BC">
        <w:rPr>
          <w:rFonts w:cs="Times New Roman"/>
        </w:rPr>
        <w:t xml:space="preserve"> the wealthy to give it.</w:t>
      </w:r>
      <w:r w:rsidR="00F03892" w:rsidRPr="005A10BC">
        <w:rPr>
          <w:rFonts w:cs="Times New Roman"/>
        </w:rPr>
        <w:t xml:space="preserve"> </w:t>
      </w:r>
      <w:r w:rsidR="008962B0" w:rsidRPr="005A10BC">
        <w:rPr>
          <w:rFonts w:cs="Times New Roman"/>
        </w:rPr>
        <w:t xml:space="preserve">We have not ruled out the possibility of another account that could adequately explain (C) without invoking </w:t>
      </w:r>
      <w:r w:rsidR="007777E8" w:rsidRPr="005A10BC">
        <w:rPr>
          <w:rFonts w:cs="Times New Roman"/>
        </w:rPr>
        <w:t>the Thomistic (or Grotian) symmetry</w:t>
      </w:r>
      <w:r w:rsidR="00D26530" w:rsidRPr="005A10BC">
        <w:rPr>
          <w:rFonts w:cs="Times New Roman"/>
        </w:rPr>
        <w:t>.</w:t>
      </w:r>
      <w:r w:rsidR="00BF3112" w:rsidRPr="005A10BC">
        <w:rPr>
          <w:rStyle w:val="FootnoteReference"/>
          <w:rFonts w:cs="Times New Roman"/>
        </w:rPr>
        <w:footnoteReference w:id="20"/>
      </w:r>
      <w:r w:rsidR="00D26530" w:rsidRPr="005A10BC">
        <w:rPr>
          <w:rFonts w:cs="Times New Roman"/>
        </w:rPr>
        <w:t xml:space="preserve"> </w:t>
      </w:r>
      <w:r w:rsidR="00F61DC1" w:rsidRPr="005A10BC">
        <w:rPr>
          <w:rFonts w:cs="Times New Roman"/>
        </w:rPr>
        <w:t xml:space="preserve">But we have, at </w:t>
      </w:r>
      <w:r w:rsidR="008962B0" w:rsidRPr="005A10BC">
        <w:rPr>
          <w:rFonts w:cs="Times New Roman"/>
        </w:rPr>
        <w:t>least</w:t>
      </w:r>
      <w:r w:rsidR="00F61DC1" w:rsidRPr="005A10BC">
        <w:rPr>
          <w:rFonts w:cs="Times New Roman"/>
        </w:rPr>
        <w:t xml:space="preserve">, restricted the range of adequate theories of property </w:t>
      </w:r>
      <w:r w:rsidR="00901A77" w:rsidRPr="005A10BC">
        <w:rPr>
          <w:rFonts w:cs="Times New Roman"/>
        </w:rPr>
        <w:t>such that the</w:t>
      </w:r>
      <w:r w:rsidR="00F61DC1" w:rsidRPr="005A10BC">
        <w:rPr>
          <w:rFonts w:cs="Times New Roman"/>
        </w:rPr>
        <w:t xml:space="preserve"> symmetric accounts </w:t>
      </w:r>
      <w:r w:rsidR="008A7F18" w:rsidRPr="005A10BC">
        <w:rPr>
          <w:rFonts w:cs="Times New Roman"/>
        </w:rPr>
        <w:t xml:space="preserve">represent a larger </w:t>
      </w:r>
      <w:r w:rsidR="002C4D08" w:rsidRPr="005A10BC">
        <w:rPr>
          <w:rFonts w:cs="Times New Roman"/>
        </w:rPr>
        <w:t>share</w:t>
      </w:r>
      <w:r w:rsidR="008A7F18" w:rsidRPr="005A10BC">
        <w:rPr>
          <w:rFonts w:cs="Times New Roman"/>
        </w:rPr>
        <w:t xml:space="preserve"> of the remaining options</w:t>
      </w:r>
      <w:r w:rsidR="00F61DC1" w:rsidRPr="005A10BC">
        <w:rPr>
          <w:rFonts w:cs="Times New Roman"/>
        </w:rPr>
        <w:t>.</w:t>
      </w:r>
      <w:r w:rsidR="007777E8" w:rsidRPr="005A10BC">
        <w:rPr>
          <w:rFonts w:cs="Times New Roman"/>
        </w:rPr>
        <w:t xml:space="preserve"> And, d</w:t>
      </w:r>
      <w:r w:rsidR="00F61DC1" w:rsidRPr="005A10BC">
        <w:rPr>
          <w:rFonts w:cs="Times New Roman"/>
        </w:rPr>
        <w:t>ialectically</w:t>
      </w:r>
      <w:r w:rsidR="007777E8" w:rsidRPr="005A10BC">
        <w:rPr>
          <w:rFonts w:cs="Times New Roman"/>
        </w:rPr>
        <w:t xml:space="preserve"> speaking</w:t>
      </w:r>
      <w:r w:rsidR="00F03892" w:rsidRPr="005A10BC">
        <w:rPr>
          <w:rFonts w:cs="Times New Roman"/>
        </w:rPr>
        <w:t xml:space="preserve">, </w:t>
      </w:r>
      <w:r w:rsidR="00A55534" w:rsidRPr="005A10BC">
        <w:rPr>
          <w:rFonts w:cs="Times New Roman"/>
        </w:rPr>
        <w:t xml:space="preserve">if Aquinas’s somewhat radical conclusion is to be rejected, we </w:t>
      </w:r>
      <w:r w:rsidR="007777E8" w:rsidRPr="005A10BC">
        <w:rPr>
          <w:rFonts w:cs="Times New Roman"/>
        </w:rPr>
        <w:t xml:space="preserve">have also shown the </w:t>
      </w:r>
      <w:r w:rsidR="00A55534" w:rsidRPr="005A10BC">
        <w:rPr>
          <w:rFonts w:cs="Times New Roman"/>
        </w:rPr>
        <w:t xml:space="preserve">need </w:t>
      </w:r>
      <w:r w:rsidR="007777E8" w:rsidRPr="005A10BC">
        <w:rPr>
          <w:rFonts w:cs="Times New Roman"/>
        </w:rPr>
        <w:t>for an account of this sort, that explains (C) without the Thomistic symmetry</w:t>
      </w:r>
      <w:r w:rsidR="00F03892" w:rsidRPr="005A10BC">
        <w:rPr>
          <w:rFonts w:cs="Times New Roman"/>
        </w:rPr>
        <w:t>.</w:t>
      </w:r>
      <w:r w:rsidR="00FF7517" w:rsidRPr="005A10BC">
        <w:rPr>
          <w:rFonts w:cs="Times New Roman"/>
        </w:rPr>
        <w:t xml:space="preserve"> </w:t>
      </w:r>
      <w:r w:rsidR="00BC185A" w:rsidRPr="005A10BC">
        <w:rPr>
          <w:rFonts w:cs="Times New Roman"/>
        </w:rPr>
        <w:t>W</w:t>
      </w:r>
      <w:r w:rsidR="000E21F1" w:rsidRPr="005A10BC">
        <w:rPr>
          <w:rFonts w:cs="Times New Roman"/>
        </w:rPr>
        <w:t xml:space="preserve">ithout </w:t>
      </w:r>
      <w:r w:rsidR="00BC185A" w:rsidRPr="005A10BC">
        <w:rPr>
          <w:rFonts w:cs="Times New Roman"/>
        </w:rPr>
        <w:t xml:space="preserve">any </w:t>
      </w:r>
      <w:r w:rsidR="00F03892" w:rsidRPr="005A10BC">
        <w:rPr>
          <w:rFonts w:cs="Times New Roman"/>
        </w:rPr>
        <w:t xml:space="preserve">such </w:t>
      </w:r>
      <w:r w:rsidR="00FF7517" w:rsidRPr="005A10BC">
        <w:rPr>
          <w:rFonts w:cs="Times New Roman"/>
        </w:rPr>
        <w:t>accoun</w:t>
      </w:r>
      <w:r w:rsidR="00A55534" w:rsidRPr="005A10BC">
        <w:rPr>
          <w:rFonts w:cs="Times New Roman"/>
        </w:rPr>
        <w:t>t</w:t>
      </w:r>
      <w:r w:rsidR="00BC185A" w:rsidRPr="005A10BC">
        <w:rPr>
          <w:rFonts w:cs="Times New Roman"/>
        </w:rPr>
        <w:t xml:space="preserve"> at the ready</w:t>
      </w:r>
      <w:r w:rsidR="00A55534" w:rsidRPr="005A10BC">
        <w:rPr>
          <w:rFonts w:cs="Times New Roman"/>
        </w:rPr>
        <w:t>, re</w:t>
      </w:r>
      <w:r w:rsidR="00FF7517" w:rsidRPr="005A10BC">
        <w:rPr>
          <w:rFonts w:cs="Times New Roman"/>
        </w:rPr>
        <w:t xml:space="preserve">sistance to the Thomistic conclusion </w:t>
      </w:r>
      <w:r w:rsidR="0094409A" w:rsidRPr="005A10BC">
        <w:rPr>
          <w:rFonts w:cs="Times New Roman"/>
        </w:rPr>
        <w:t>seems</w:t>
      </w:r>
      <w:r w:rsidR="00FF7517" w:rsidRPr="005A10BC">
        <w:rPr>
          <w:rFonts w:cs="Times New Roman"/>
        </w:rPr>
        <w:t xml:space="preserve"> unmotivated. </w:t>
      </w:r>
      <w:r w:rsidR="00D34418" w:rsidRPr="005A10BC">
        <w:rPr>
          <w:rFonts w:cs="Times New Roman"/>
        </w:rPr>
        <w:t>(Or perhaps all too motivated.)</w:t>
      </w:r>
      <w:r w:rsidR="0069460A" w:rsidRPr="005A10BC">
        <w:rPr>
          <w:rFonts w:cs="Times New Roman"/>
        </w:rPr>
        <w:t xml:space="preserve"> </w:t>
      </w:r>
      <w:r w:rsidR="0094409A" w:rsidRPr="005A10BC">
        <w:rPr>
          <w:rFonts w:cs="Times New Roman"/>
        </w:rPr>
        <w:t>We are left</w:t>
      </w:r>
      <w:r w:rsidR="0069460A" w:rsidRPr="005A10BC">
        <w:rPr>
          <w:rFonts w:cs="Times New Roman"/>
        </w:rPr>
        <w:t xml:space="preserve"> with a picture</w:t>
      </w:r>
      <w:r w:rsidR="00236F92" w:rsidRPr="005A10BC">
        <w:rPr>
          <w:rFonts w:cs="Times New Roman"/>
        </w:rPr>
        <w:t xml:space="preserve"> that, beside the</w:t>
      </w:r>
      <w:r w:rsidR="0069460A" w:rsidRPr="005A10BC">
        <w:rPr>
          <w:rFonts w:cs="Times New Roman"/>
        </w:rPr>
        <w:t xml:space="preserve"> </w:t>
      </w:r>
      <w:r w:rsidR="0094409A" w:rsidRPr="005A10BC">
        <w:rPr>
          <w:rFonts w:cs="Times New Roman"/>
        </w:rPr>
        <w:t>Thomistic one,</w:t>
      </w:r>
      <w:r w:rsidR="00236F92" w:rsidRPr="005A10BC">
        <w:rPr>
          <w:rFonts w:cs="Times New Roman"/>
        </w:rPr>
        <w:t xml:space="preserve"> </w:t>
      </w:r>
      <w:r w:rsidR="007777E8" w:rsidRPr="005A10BC">
        <w:rPr>
          <w:rFonts w:cs="Times New Roman"/>
        </w:rPr>
        <w:t>appears</w:t>
      </w:r>
      <w:r w:rsidR="00236F92" w:rsidRPr="005A10BC">
        <w:rPr>
          <w:rFonts w:cs="Times New Roman"/>
        </w:rPr>
        <w:t xml:space="preserve"> </w:t>
      </w:r>
      <w:r w:rsidR="00236F92" w:rsidRPr="005A10BC">
        <w:rPr>
          <w:rFonts w:cs="Times New Roman"/>
          <w:i/>
          <w:iCs/>
        </w:rPr>
        <w:t>ad hoc</w:t>
      </w:r>
      <w:r w:rsidR="00236F92" w:rsidRPr="005A10BC">
        <w:rPr>
          <w:rFonts w:cs="Times New Roman"/>
        </w:rPr>
        <w:t xml:space="preserve"> and </w:t>
      </w:r>
      <w:r w:rsidR="0094409A" w:rsidRPr="005A10BC">
        <w:rPr>
          <w:rFonts w:cs="Times New Roman"/>
        </w:rPr>
        <w:t>incomplete</w:t>
      </w:r>
      <w:r w:rsidR="00236F92" w:rsidRPr="005A10BC">
        <w:rPr>
          <w:rFonts w:cs="Times New Roman"/>
        </w:rPr>
        <w:t>.</w:t>
      </w:r>
      <w:r w:rsidR="0033569E" w:rsidRPr="005A10BC">
        <w:rPr>
          <w:rStyle w:val="FootnoteReference"/>
          <w:rFonts w:cs="Times New Roman"/>
        </w:rPr>
        <w:footnoteReference w:id="21"/>
      </w:r>
    </w:p>
    <w:p w14:paraId="34200434" w14:textId="3D3BF605" w:rsidR="006C0A90" w:rsidRPr="005A10BC" w:rsidRDefault="009A18AA" w:rsidP="00132719">
      <w:pPr>
        <w:ind w:firstLine="720"/>
        <w:rPr>
          <w:rFonts w:cs="Times New Roman"/>
        </w:rPr>
      </w:pPr>
      <w:r w:rsidRPr="005A10BC">
        <w:rPr>
          <w:rFonts w:cs="Times New Roman"/>
        </w:rPr>
        <w:t xml:space="preserve">As our title suggests, </w:t>
      </w:r>
      <w:r w:rsidR="00FC2CED" w:rsidRPr="005A10BC">
        <w:rPr>
          <w:rFonts w:cs="Times New Roman"/>
        </w:rPr>
        <w:t xml:space="preserve">these considerations </w:t>
      </w:r>
      <w:r w:rsidR="005F3822" w:rsidRPr="005A10BC">
        <w:rPr>
          <w:rFonts w:cs="Times New Roman"/>
        </w:rPr>
        <w:t>leave us with</w:t>
      </w:r>
      <w:r w:rsidR="00FC2CED" w:rsidRPr="005A10BC">
        <w:rPr>
          <w:rFonts w:cs="Times New Roman"/>
        </w:rPr>
        <w:t xml:space="preserve"> a</w:t>
      </w:r>
      <w:r w:rsidRPr="005A10BC">
        <w:rPr>
          <w:rFonts w:cs="Times New Roman"/>
        </w:rPr>
        <w:t xml:space="preserve"> </w:t>
      </w:r>
      <w:r w:rsidR="00767CCC" w:rsidRPr="005A10BC">
        <w:rPr>
          <w:rFonts w:cs="Times New Roman"/>
        </w:rPr>
        <w:t>position</w:t>
      </w:r>
      <w:r w:rsidRPr="005A10BC">
        <w:rPr>
          <w:rFonts w:cs="Times New Roman"/>
        </w:rPr>
        <w:t xml:space="preserve"> reminiscent of Peter Singer’s </w:t>
      </w:r>
      <w:r w:rsidR="00D11E20" w:rsidRPr="005A10BC">
        <w:rPr>
          <w:rFonts w:cs="Times New Roman"/>
        </w:rPr>
        <w:t xml:space="preserve">in </w:t>
      </w:r>
      <w:r w:rsidRPr="005A10BC">
        <w:rPr>
          <w:rFonts w:cs="Times New Roman"/>
        </w:rPr>
        <w:t>“Famine, Affluence, and Morality”.</w:t>
      </w:r>
      <w:r w:rsidR="0023364E" w:rsidRPr="005A10BC">
        <w:rPr>
          <w:rStyle w:val="FootnoteReference"/>
          <w:rFonts w:cs="Times New Roman"/>
        </w:rPr>
        <w:footnoteReference w:id="22"/>
      </w:r>
      <w:r w:rsidR="006C0A90" w:rsidRPr="005A10BC">
        <w:rPr>
          <w:rFonts w:cs="Times New Roman"/>
        </w:rPr>
        <w:t xml:space="preserve"> In fact, Singer himself </w:t>
      </w:r>
      <w:r w:rsidR="001C234F" w:rsidRPr="005A10BC">
        <w:rPr>
          <w:rFonts w:cs="Times New Roman"/>
        </w:rPr>
        <w:t>cites</w:t>
      </w:r>
      <w:r w:rsidR="006C0A90" w:rsidRPr="005A10BC">
        <w:rPr>
          <w:rFonts w:cs="Times New Roman"/>
        </w:rPr>
        <w:t xml:space="preserve"> Aquinas as a philosopher who shares his “radical” conclusion</w:t>
      </w:r>
      <w:r w:rsidR="001C234F" w:rsidRPr="005A10BC">
        <w:rPr>
          <w:rFonts w:cs="Times New Roman"/>
        </w:rPr>
        <w:t xml:space="preserve">, </w:t>
      </w:r>
      <w:r w:rsidR="00FA4812" w:rsidRPr="005A10BC">
        <w:rPr>
          <w:rFonts w:cs="Times New Roman"/>
        </w:rPr>
        <w:t>referring to</w:t>
      </w:r>
      <w:r w:rsidR="001C234F" w:rsidRPr="005A10BC">
        <w:rPr>
          <w:rFonts w:cs="Times New Roman"/>
        </w:rPr>
        <w:t xml:space="preserve"> the same passage we quoted above</w:t>
      </w:r>
      <w:r w:rsidR="006C0A90" w:rsidRPr="005A10BC">
        <w:rPr>
          <w:rFonts w:cs="Times New Roman"/>
        </w:rPr>
        <w:t>.</w:t>
      </w:r>
      <w:r w:rsidR="0023364E" w:rsidRPr="005A10BC">
        <w:rPr>
          <w:rStyle w:val="FootnoteReference"/>
          <w:rFonts w:cs="Times New Roman"/>
        </w:rPr>
        <w:footnoteReference w:id="23"/>
      </w:r>
    </w:p>
    <w:p w14:paraId="0DDE8FE8" w14:textId="49AAA280" w:rsidR="007F7878" w:rsidRPr="005A10BC" w:rsidRDefault="007F7878" w:rsidP="00132719">
      <w:pPr>
        <w:ind w:firstLine="720"/>
        <w:rPr>
          <w:rFonts w:cs="Times New Roman"/>
        </w:rPr>
      </w:pPr>
      <w:r w:rsidRPr="005A10BC">
        <w:rPr>
          <w:rFonts w:cs="Times New Roman"/>
        </w:rPr>
        <w:t xml:space="preserve">Although Singer and Aquinas </w:t>
      </w:r>
      <w:r w:rsidR="00815A01" w:rsidRPr="005A10BC">
        <w:rPr>
          <w:rFonts w:cs="Times New Roman"/>
        </w:rPr>
        <w:t>do argue for similar obligations</w:t>
      </w:r>
      <w:r w:rsidRPr="005A10BC">
        <w:rPr>
          <w:rFonts w:cs="Times New Roman"/>
        </w:rPr>
        <w:t xml:space="preserve"> </w:t>
      </w:r>
      <w:r w:rsidR="00A34BC7" w:rsidRPr="005A10BC">
        <w:rPr>
          <w:rFonts w:cs="Times New Roman"/>
        </w:rPr>
        <w:t>to dispense</w:t>
      </w:r>
      <w:r w:rsidRPr="005A10BC">
        <w:rPr>
          <w:rFonts w:cs="Times New Roman"/>
        </w:rPr>
        <w:t xml:space="preserve"> wealth, there are two important differences between their positions. First, Aquinas </w:t>
      </w:r>
      <w:r w:rsidR="006E3817" w:rsidRPr="005A10BC">
        <w:rPr>
          <w:rFonts w:cs="Times New Roman"/>
        </w:rPr>
        <w:t>distinguishes</w:t>
      </w:r>
      <w:r w:rsidRPr="005A10BC">
        <w:rPr>
          <w:rFonts w:cs="Times New Roman"/>
        </w:rPr>
        <w:t xml:space="preserve"> two ways in which we </w:t>
      </w:r>
      <w:r w:rsidRPr="005A10BC">
        <w:rPr>
          <w:rFonts w:cs="Times New Roman"/>
        </w:rPr>
        <w:lastRenderedPageBreak/>
        <w:t xml:space="preserve">can give to the poor. </w:t>
      </w:r>
      <w:r w:rsidR="00EF7FAA" w:rsidRPr="005A10BC">
        <w:rPr>
          <w:rFonts w:cs="Times New Roman"/>
        </w:rPr>
        <w:t>On the one hand</w:t>
      </w:r>
      <w:r w:rsidRPr="005A10BC">
        <w:rPr>
          <w:rFonts w:cs="Times New Roman"/>
        </w:rPr>
        <w:t xml:space="preserve">, we can </w:t>
      </w:r>
      <w:r w:rsidR="00645A5F" w:rsidRPr="005A10BC">
        <w:rPr>
          <w:rFonts w:cs="Times New Roman"/>
        </w:rPr>
        <w:t xml:space="preserve">give from what we have in </w:t>
      </w:r>
      <w:r w:rsidR="00AC3EC4" w:rsidRPr="005A10BC">
        <w:rPr>
          <w:rFonts w:cs="Times New Roman"/>
        </w:rPr>
        <w:t>surplus</w:t>
      </w:r>
      <w:r w:rsidR="00645A5F" w:rsidRPr="005A10BC">
        <w:rPr>
          <w:rFonts w:cs="Times New Roman"/>
        </w:rPr>
        <w:t xml:space="preserve"> to alleviate need. We might donate </w:t>
      </w:r>
      <w:r w:rsidR="00AC3EC4" w:rsidRPr="005A10BC">
        <w:rPr>
          <w:rFonts w:cs="Times New Roman"/>
        </w:rPr>
        <w:t>unneeded</w:t>
      </w:r>
      <w:r w:rsidR="00645A5F" w:rsidRPr="005A10BC">
        <w:rPr>
          <w:rFonts w:cs="Times New Roman"/>
        </w:rPr>
        <w:t xml:space="preserve"> income to an effective </w:t>
      </w:r>
      <w:r w:rsidR="000D7363" w:rsidRPr="005A10BC">
        <w:rPr>
          <w:rFonts w:cs="Times New Roman"/>
        </w:rPr>
        <w:t>aid organization</w:t>
      </w:r>
      <w:r w:rsidR="00645A5F" w:rsidRPr="005A10BC">
        <w:rPr>
          <w:rFonts w:cs="Times New Roman"/>
        </w:rPr>
        <w:t xml:space="preserve">, for example. For Aquinas, this is a matter of justice, subject to </w:t>
      </w:r>
      <w:r w:rsidR="00E75555" w:rsidRPr="005A10BC">
        <w:rPr>
          <w:rFonts w:cs="Times New Roman"/>
        </w:rPr>
        <w:t xml:space="preserve">what he calls </w:t>
      </w:r>
      <w:r w:rsidR="00645A5F" w:rsidRPr="005A10BC">
        <w:rPr>
          <w:rFonts w:cs="Times New Roman"/>
        </w:rPr>
        <w:t xml:space="preserve">a </w:t>
      </w:r>
      <w:r w:rsidR="00E75555" w:rsidRPr="005A10BC">
        <w:rPr>
          <w:rFonts w:cs="Times New Roman"/>
        </w:rPr>
        <w:t>‘</w:t>
      </w:r>
      <w:r w:rsidR="00645A5F" w:rsidRPr="005A10BC">
        <w:rPr>
          <w:rFonts w:cs="Times New Roman"/>
        </w:rPr>
        <w:t>precept</w:t>
      </w:r>
      <w:r w:rsidR="00E75555" w:rsidRPr="005A10BC">
        <w:rPr>
          <w:rFonts w:cs="Times New Roman"/>
        </w:rPr>
        <w:t>’</w:t>
      </w:r>
      <w:r w:rsidR="00645A5F" w:rsidRPr="005A10BC">
        <w:rPr>
          <w:rFonts w:cs="Times New Roman"/>
        </w:rPr>
        <w:t xml:space="preserve">. </w:t>
      </w:r>
      <w:r w:rsidR="00EF7FAA" w:rsidRPr="005A10BC">
        <w:rPr>
          <w:rFonts w:cs="Times New Roman"/>
        </w:rPr>
        <w:t>On the other hand</w:t>
      </w:r>
      <w:r w:rsidR="00645A5F" w:rsidRPr="005A10BC">
        <w:rPr>
          <w:rFonts w:cs="Times New Roman"/>
        </w:rPr>
        <w:t xml:space="preserve">, we </w:t>
      </w:r>
      <w:r w:rsidR="00EF7FAA" w:rsidRPr="005A10BC">
        <w:rPr>
          <w:rFonts w:cs="Times New Roman"/>
        </w:rPr>
        <w:t>could</w:t>
      </w:r>
      <w:r w:rsidR="00645A5F" w:rsidRPr="005A10BC">
        <w:rPr>
          <w:rFonts w:cs="Times New Roman"/>
        </w:rPr>
        <w:t xml:space="preserve"> </w:t>
      </w:r>
      <w:r w:rsidR="006E3817" w:rsidRPr="005A10BC">
        <w:rPr>
          <w:rFonts w:cs="Times New Roman"/>
        </w:rPr>
        <w:t xml:space="preserve">give from what we do need—or we could </w:t>
      </w:r>
      <w:r w:rsidR="00645A5F" w:rsidRPr="005A10BC">
        <w:rPr>
          <w:rFonts w:cs="Times New Roman"/>
        </w:rPr>
        <w:t>go further</w:t>
      </w:r>
      <w:r w:rsidR="00730128" w:rsidRPr="005A10BC">
        <w:rPr>
          <w:rFonts w:cs="Times New Roman"/>
        </w:rPr>
        <w:t xml:space="preserve"> by </w:t>
      </w:r>
      <w:r w:rsidR="00B72658" w:rsidRPr="005A10BC">
        <w:rPr>
          <w:rFonts w:cs="Times New Roman"/>
        </w:rPr>
        <w:t>seeking out new ways to help the poor</w:t>
      </w:r>
      <w:r w:rsidR="00645A5F" w:rsidRPr="005A10BC">
        <w:rPr>
          <w:rFonts w:cs="Times New Roman"/>
        </w:rPr>
        <w:t xml:space="preserve">. We might forsake philosophy to pursue </w:t>
      </w:r>
      <w:r w:rsidR="00EE5316" w:rsidRPr="005A10BC">
        <w:rPr>
          <w:rFonts w:cs="Times New Roman"/>
        </w:rPr>
        <w:t>data science</w:t>
      </w:r>
      <w:r w:rsidR="00645A5F" w:rsidRPr="005A10BC">
        <w:rPr>
          <w:rFonts w:cs="Times New Roman"/>
        </w:rPr>
        <w:t xml:space="preserve">, </w:t>
      </w:r>
      <w:r w:rsidR="00B72658" w:rsidRPr="005A10BC">
        <w:rPr>
          <w:rFonts w:cs="Times New Roman"/>
        </w:rPr>
        <w:t xml:space="preserve">for example, in order to </w:t>
      </w:r>
      <w:r w:rsidR="00C14A99" w:rsidRPr="005A10BC">
        <w:rPr>
          <w:rFonts w:cs="Times New Roman"/>
        </w:rPr>
        <w:t>doubl</w:t>
      </w:r>
      <w:r w:rsidR="00B72658" w:rsidRPr="005A10BC">
        <w:rPr>
          <w:rFonts w:cs="Times New Roman"/>
        </w:rPr>
        <w:t>e</w:t>
      </w:r>
      <w:r w:rsidR="00645A5F" w:rsidRPr="005A10BC">
        <w:rPr>
          <w:rFonts w:cs="Times New Roman"/>
        </w:rPr>
        <w:t xml:space="preserve"> the </w:t>
      </w:r>
      <w:r w:rsidR="00EE5316" w:rsidRPr="005A10BC">
        <w:rPr>
          <w:rFonts w:cs="Times New Roman"/>
        </w:rPr>
        <w:t>amount</w:t>
      </w:r>
      <w:r w:rsidR="00645A5F" w:rsidRPr="005A10BC">
        <w:rPr>
          <w:rFonts w:cs="Times New Roman"/>
        </w:rPr>
        <w:t xml:space="preserve"> </w:t>
      </w:r>
      <w:r w:rsidR="00C14A99" w:rsidRPr="005A10BC">
        <w:rPr>
          <w:rFonts w:cs="Times New Roman"/>
        </w:rPr>
        <w:t xml:space="preserve">of income </w:t>
      </w:r>
      <w:r w:rsidR="00645A5F" w:rsidRPr="005A10BC">
        <w:rPr>
          <w:rFonts w:cs="Times New Roman"/>
        </w:rPr>
        <w:t xml:space="preserve">we </w:t>
      </w:r>
      <w:r w:rsidR="00EE5316" w:rsidRPr="005A10BC">
        <w:rPr>
          <w:rFonts w:cs="Times New Roman"/>
        </w:rPr>
        <w:t xml:space="preserve">can </w:t>
      </w:r>
      <w:r w:rsidR="00645A5F" w:rsidRPr="005A10BC">
        <w:rPr>
          <w:rFonts w:cs="Times New Roman"/>
        </w:rPr>
        <w:t xml:space="preserve">donate. </w:t>
      </w:r>
      <w:r w:rsidR="00EE5316" w:rsidRPr="005A10BC">
        <w:rPr>
          <w:rFonts w:cs="Times New Roman"/>
        </w:rPr>
        <w:t xml:space="preserve">And while there is good reason on Aquinas’s view to do this sort of thing, it is reason of a different kind. </w:t>
      </w:r>
      <w:r w:rsidR="00780A2C" w:rsidRPr="005A10BC">
        <w:rPr>
          <w:rFonts w:cs="Times New Roman"/>
        </w:rPr>
        <w:t>It</w:t>
      </w:r>
      <w:r w:rsidR="00EE5316" w:rsidRPr="005A10BC">
        <w:rPr>
          <w:rFonts w:cs="Times New Roman"/>
        </w:rPr>
        <w:t xml:space="preserve"> is a matter of charity, </w:t>
      </w:r>
      <w:r w:rsidR="00A91333" w:rsidRPr="005A10BC">
        <w:rPr>
          <w:rFonts w:cs="Times New Roman"/>
        </w:rPr>
        <w:t xml:space="preserve">and </w:t>
      </w:r>
      <w:r w:rsidR="00290F66" w:rsidRPr="005A10BC">
        <w:rPr>
          <w:rFonts w:cs="Times New Roman"/>
        </w:rPr>
        <w:t xml:space="preserve">is </w:t>
      </w:r>
      <w:r w:rsidR="00EE5316" w:rsidRPr="005A10BC">
        <w:rPr>
          <w:rFonts w:cs="Times New Roman"/>
        </w:rPr>
        <w:t xml:space="preserve">subject not to a precept but to a counsel. So, for Aquinas, a failure to give in the first way is theft, and therefore an injustice, whereas a failure to give in the second way </w:t>
      </w:r>
      <w:r w:rsidR="00C14A99" w:rsidRPr="005A10BC">
        <w:rPr>
          <w:rFonts w:cs="Times New Roman"/>
        </w:rPr>
        <w:t>might be a</w:t>
      </w:r>
      <w:r w:rsidR="00EE5316" w:rsidRPr="005A10BC">
        <w:rPr>
          <w:rFonts w:cs="Times New Roman"/>
        </w:rPr>
        <w:t xml:space="preserve"> failure of charity.</w:t>
      </w:r>
      <w:r w:rsidR="00C0547F" w:rsidRPr="005A10BC">
        <w:rPr>
          <w:rFonts w:cs="Times New Roman"/>
        </w:rPr>
        <w:t xml:space="preserve"> </w:t>
      </w:r>
      <w:r w:rsidRPr="005A10BC">
        <w:rPr>
          <w:rFonts w:cs="Times New Roman"/>
        </w:rPr>
        <w:t xml:space="preserve">Singer does not acknowledge this distinction in ways of giving. </w:t>
      </w:r>
      <w:r w:rsidR="009C0BCD" w:rsidRPr="005A10BC">
        <w:rPr>
          <w:rFonts w:cs="Times New Roman"/>
        </w:rPr>
        <w:t>For him, s</w:t>
      </w:r>
      <w:r w:rsidRPr="005A10BC">
        <w:rPr>
          <w:rFonts w:cs="Times New Roman"/>
        </w:rPr>
        <w:t>pending too much on a watch is the same kind of failure as taking up a more enjoyable but less lucrative career</w:t>
      </w:r>
      <w:r w:rsidR="006E3817" w:rsidRPr="005A10BC">
        <w:rPr>
          <w:rFonts w:cs="Times New Roman"/>
        </w:rPr>
        <w:t>. B</w:t>
      </w:r>
      <w:r w:rsidRPr="005A10BC">
        <w:rPr>
          <w:rFonts w:cs="Times New Roman"/>
        </w:rPr>
        <w:t xml:space="preserve">oth are failures </w:t>
      </w:r>
      <w:r w:rsidR="004D19DD" w:rsidRPr="005A10BC">
        <w:rPr>
          <w:rFonts w:cs="Times New Roman"/>
        </w:rPr>
        <w:t xml:space="preserve">to sacrifice </w:t>
      </w:r>
      <w:r w:rsidR="00645A5F" w:rsidRPr="005A10BC">
        <w:rPr>
          <w:rFonts w:cs="Times New Roman"/>
        </w:rPr>
        <w:t>something of lesser moral value</w:t>
      </w:r>
      <w:r w:rsidR="004D19DD" w:rsidRPr="005A10BC">
        <w:rPr>
          <w:rFonts w:cs="Times New Roman"/>
        </w:rPr>
        <w:t xml:space="preserve"> in order to prevent </w:t>
      </w:r>
      <w:r w:rsidR="003B71E8" w:rsidRPr="005A10BC">
        <w:rPr>
          <w:rFonts w:cs="Times New Roman"/>
        </w:rPr>
        <w:t>great suffering</w:t>
      </w:r>
      <w:r w:rsidR="004D19DD" w:rsidRPr="005A10BC">
        <w:rPr>
          <w:rFonts w:cs="Times New Roman"/>
        </w:rPr>
        <w:t>.</w:t>
      </w:r>
      <w:r w:rsidR="00592ACE" w:rsidRPr="005A10BC">
        <w:rPr>
          <w:rStyle w:val="FootnoteReference"/>
          <w:rFonts w:cs="Times New Roman"/>
        </w:rPr>
        <w:footnoteReference w:id="24"/>
      </w:r>
    </w:p>
    <w:p w14:paraId="1623CBD8" w14:textId="75BD1767" w:rsidR="00A91333" w:rsidRPr="005A10BC" w:rsidRDefault="009C0BCD" w:rsidP="00054D6A">
      <w:pPr>
        <w:ind w:firstLine="720"/>
        <w:rPr>
          <w:rFonts w:cs="Times New Roman"/>
        </w:rPr>
      </w:pPr>
      <w:r w:rsidRPr="005A10BC">
        <w:rPr>
          <w:rFonts w:cs="Times New Roman"/>
        </w:rPr>
        <w:t xml:space="preserve">Second, Aquinas acknowledges a </w:t>
      </w:r>
      <w:r w:rsidR="00E97FFB" w:rsidRPr="005A10BC">
        <w:rPr>
          <w:rFonts w:cs="Times New Roman"/>
        </w:rPr>
        <w:t xml:space="preserve">principled </w:t>
      </w:r>
      <w:r w:rsidRPr="005A10BC">
        <w:rPr>
          <w:rFonts w:cs="Times New Roman"/>
        </w:rPr>
        <w:t>difference between need and other kinds of lack, whereas Singer does not.</w:t>
      </w:r>
      <w:r w:rsidR="00F01475" w:rsidRPr="005A10BC">
        <w:rPr>
          <w:rFonts w:cs="Times New Roman"/>
        </w:rPr>
        <w:t xml:space="preserve"> </w:t>
      </w:r>
      <w:r w:rsidR="00C27E58" w:rsidRPr="005A10BC">
        <w:rPr>
          <w:rFonts w:cs="Times New Roman"/>
        </w:rPr>
        <w:t>Suppose</w:t>
      </w:r>
      <w:r w:rsidR="00F01475" w:rsidRPr="005A10BC">
        <w:rPr>
          <w:rFonts w:cs="Times New Roman"/>
        </w:rPr>
        <w:t xml:space="preserve"> all serious poverty were suddenly eliminated from the world, </w:t>
      </w:r>
      <w:r w:rsidR="000651EB" w:rsidRPr="005A10BC">
        <w:rPr>
          <w:rFonts w:cs="Times New Roman"/>
        </w:rPr>
        <w:t>though</w:t>
      </w:r>
      <w:r w:rsidR="00C27E58" w:rsidRPr="005A10BC">
        <w:rPr>
          <w:rFonts w:cs="Times New Roman"/>
        </w:rPr>
        <w:t xml:space="preserve"> significant income disparity remained. On</w:t>
      </w:r>
      <w:r w:rsidR="00F01475" w:rsidRPr="005A10BC">
        <w:rPr>
          <w:rFonts w:cs="Times New Roman"/>
        </w:rPr>
        <w:t xml:space="preserve"> Aquinas’s view</w:t>
      </w:r>
      <w:r w:rsidR="00C27E58" w:rsidRPr="005A10BC">
        <w:rPr>
          <w:rFonts w:cs="Times New Roman"/>
        </w:rPr>
        <w:t>, a wealthy person—call him ‘Bill’—would still have reason</w:t>
      </w:r>
      <w:r w:rsidR="00E97FFB" w:rsidRPr="005A10BC">
        <w:rPr>
          <w:rFonts w:cs="Times New Roman"/>
        </w:rPr>
        <w:t>s</w:t>
      </w:r>
      <w:r w:rsidR="00C27E58" w:rsidRPr="005A10BC">
        <w:rPr>
          <w:rFonts w:cs="Times New Roman"/>
        </w:rPr>
        <w:t xml:space="preserve"> to give to the less fortunate</w:t>
      </w:r>
      <w:r w:rsidR="00E97FFB" w:rsidRPr="005A10BC">
        <w:rPr>
          <w:rFonts w:cs="Times New Roman"/>
        </w:rPr>
        <w:t>, b</w:t>
      </w:r>
      <w:r w:rsidR="00C27E58" w:rsidRPr="005A10BC">
        <w:rPr>
          <w:rFonts w:cs="Times New Roman"/>
        </w:rPr>
        <w:t xml:space="preserve">ut </w:t>
      </w:r>
      <w:r w:rsidR="000E4125" w:rsidRPr="005A10BC">
        <w:rPr>
          <w:rFonts w:cs="Times New Roman"/>
        </w:rPr>
        <w:t xml:space="preserve">again </w:t>
      </w:r>
      <w:r w:rsidR="00C27E58" w:rsidRPr="005A10BC">
        <w:rPr>
          <w:rFonts w:cs="Times New Roman"/>
        </w:rPr>
        <w:t xml:space="preserve">these would be reasons of </w:t>
      </w:r>
      <w:r w:rsidR="0082477D" w:rsidRPr="005A10BC">
        <w:rPr>
          <w:rFonts w:cs="Times New Roman"/>
        </w:rPr>
        <w:t>a different kind</w:t>
      </w:r>
      <w:r w:rsidR="000651EB" w:rsidRPr="005A10BC">
        <w:rPr>
          <w:rFonts w:cs="Times New Roman"/>
        </w:rPr>
        <w:t xml:space="preserve">: </w:t>
      </w:r>
      <w:r w:rsidR="0082477D" w:rsidRPr="005A10BC">
        <w:rPr>
          <w:rFonts w:cs="Times New Roman"/>
        </w:rPr>
        <w:t xml:space="preserve">charity or liberality, perhaps, rather than justice. </w:t>
      </w:r>
      <w:r w:rsidR="00B478BD" w:rsidRPr="005A10BC">
        <w:rPr>
          <w:rFonts w:cs="Times New Roman"/>
        </w:rPr>
        <w:t xml:space="preserve">Maybe </w:t>
      </w:r>
      <w:r w:rsidR="00352D11" w:rsidRPr="005A10BC">
        <w:rPr>
          <w:rFonts w:cs="Times New Roman"/>
        </w:rPr>
        <w:t>Bill should use some of his wealth to supply nicer homes for families crammed into apartments</w:t>
      </w:r>
      <w:r w:rsidR="00ED75B9" w:rsidRPr="005A10BC">
        <w:rPr>
          <w:rFonts w:cs="Times New Roman"/>
        </w:rPr>
        <w:t>,</w:t>
      </w:r>
      <w:r w:rsidR="00B478BD" w:rsidRPr="005A10BC">
        <w:rPr>
          <w:rFonts w:cs="Times New Roman"/>
        </w:rPr>
        <w:t xml:space="preserve"> for example,</w:t>
      </w:r>
      <w:r w:rsidR="00ED75B9" w:rsidRPr="005A10BC">
        <w:rPr>
          <w:rFonts w:cs="Times New Roman"/>
        </w:rPr>
        <w:t xml:space="preserve"> b</w:t>
      </w:r>
      <w:r w:rsidR="0082477D" w:rsidRPr="005A10BC">
        <w:rPr>
          <w:rFonts w:cs="Times New Roman"/>
        </w:rPr>
        <w:t xml:space="preserve">ut he would not be stealing from those families if he refused. </w:t>
      </w:r>
      <w:r w:rsidR="00A91333" w:rsidRPr="005A10BC">
        <w:rPr>
          <w:rFonts w:cs="Times New Roman"/>
        </w:rPr>
        <w:t>For Singer</w:t>
      </w:r>
      <w:r w:rsidR="0082477D" w:rsidRPr="005A10BC">
        <w:rPr>
          <w:rFonts w:cs="Times New Roman"/>
        </w:rPr>
        <w:t>, on the other hand</w:t>
      </w:r>
      <w:r w:rsidR="00A91333" w:rsidRPr="005A10BC">
        <w:rPr>
          <w:rFonts w:cs="Times New Roman"/>
        </w:rPr>
        <w:t xml:space="preserve">, </w:t>
      </w:r>
      <w:r w:rsidR="0082477D" w:rsidRPr="005A10BC">
        <w:rPr>
          <w:rFonts w:cs="Times New Roman"/>
        </w:rPr>
        <w:t xml:space="preserve">although </w:t>
      </w:r>
      <w:r w:rsidR="00A91333" w:rsidRPr="005A10BC">
        <w:rPr>
          <w:rFonts w:cs="Times New Roman"/>
        </w:rPr>
        <w:t xml:space="preserve">death and destitution are </w:t>
      </w:r>
      <w:r w:rsidR="00DE082F" w:rsidRPr="005A10BC">
        <w:rPr>
          <w:rFonts w:cs="Times New Roman"/>
        </w:rPr>
        <w:t>especially</w:t>
      </w:r>
      <w:r w:rsidR="00A91333" w:rsidRPr="005A10BC">
        <w:rPr>
          <w:rFonts w:cs="Times New Roman"/>
        </w:rPr>
        <w:t xml:space="preserve"> bad things, they’re of the same stock as any other bad thing.</w:t>
      </w:r>
      <w:r w:rsidR="00DE082F" w:rsidRPr="005A10BC">
        <w:rPr>
          <w:rFonts w:cs="Times New Roman"/>
        </w:rPr>
        <w:t xml:space="preserve"> </w:t>
      </w:r>
      <w:r w:rsidR="0082477D" w:rsidRPr="005A10BC">
        <w:rPr>
          <w:rFonts w:cs="Times New Roman"/>
        </w:rPr>
        <w:t>As</w:t>
      </w:r>
      <w:r w:rsidR="00DE082F" w:rsidRPr="005A10BC">
        <w:rPr>
          <w:rFonts w:cs="Times New Roman"/>
        </w:rPr>
        <w:t xml:space="preserve"> long as it </w:t>
      </w:r>
      <w:r w:rsidR="002A1233" w:rsidRPr="005A10BC">
        <w:rPr>
          <w:rFonts w:cs="Times New Roman"/>
        </w:rPr>
        <w:t>doesn’t</w:t>
      </w:r>
      <w:r w:rsidR="00DE082F" w:rsidRPr="005A10BC">
        <w:rPr>
          <w:rFonts w:cs="Times New Roman"/>
        </w:rPr>
        <w:t xml:space="preserve"> require sacrificing something </w:t>
      </w:r>
      <w:r w:rsidR="00E7218A" w:rsidRPr="005A10BC">
        <w:rPr>
          <w:rFonts w:cs="Times New Roman"/>
        </w:rPr>
        <w:t xml:space="preserve">nearly as </w:t>
      </w:r>
      <w:r w:rsidR="00DE082F" w:rsidRPr="005A10BC">
        <w:rPr>
          <w:rFonts w:cs="Times New Roman"/>
        </w:rPr>
        <w:t>importan</w:t>
      </w:r>
      <w:r w:rsidR="00E7218A" w:rsidRPr="005A10BC">
        <w:rPr>
          <w:rFonts w:cs="Times New Roman"/>
        </w:rPr>
        <w:t>t</w:t>
      </w:r>
      <w:r w:rsidR="00DE082F" w:rsidRPr="005A10BC">
        <w:rPr>
          <w:rFonts w:cs="Times New Roman"/>
        </w:rPr>
        <w:t xml:space="preserve">, </w:t>
      </w:r>
      <w:r w:rsidR="0082477D" w:rsidRPr="005A10BC">
        <w:rPr>
          <w:rFonts w:cs="Times New Roman"/>
        </w:rPr>
        <w:t>Bill</w:t>
      </w:r>
      <w:r w:rsidR="00F01475" w:rsidRPr="005A10BC">
        <w:rPr>
          <w:rFonts w:cs="Times New Roman"/>
        </w:rPr>
        <w:t xml:space="preserve"> </w:t>
      </w:r>
      <w:r w:rsidR="00E7218A" w:rsidRPr="005A10BC">
        <w:rPr>
          <w:rFonts w:cs="Times New Roman"/>
        </w:rPr>
        <w:t>has</w:t>
      </w:r>
      <w:r w:rsidR="002A1233" w:rsidRPr="005A10BC">
        <w:rPr>
          <w:rFonts w:cs="Times New Roman"/>
        </w:rPr>
        <w:t xml:space="preserve"> the same kind of obligation to supply </w:t>
      </w:r>
      <w:r w:rsidR="00E7218A" w:rsidRPr="005A10BC">
        <w:rPr>
          <w:rFonts w:cs="Times New Roman"/>
        </w:rPr>
        <w:t>better</w:t>
      </w:r>
      <w:r w:rsidR="002A1233" w:rsidRPr="005A10BC">
        <w:rPr>
          <w:rFonts w:cs="Times New Roman"/>
        </w:rPr>
        <w:t xml:space="preserve"> houses for the citizens of </w:t>
      </w:r>
      <w:r w:rsidR="00183762" w:rsidRPr="005A10BC">
        <w:rPr>
          <w:rFonts w:cs="Times New Roman"/>
        </w:rPr>
        <w:t>his</w:t>
      </w:r>
      <w:r w:rsidR="0082477D" w:rsidRPr="005A10BC">
        <w:rPr>
          <w:rFonts w:cs="Times New Roman"/>
        </w:rPr>
        <w:t xml:space="preserve"> wealthier world</w:t>
      </w:r>
      <w:r w:rsidR="002A1233" w:rsidRPr="005A10BC">
        <w:rPr>
          <w:rFonts w:cs="Times New Roman"/>
        </w:rPr>
        <w:t xml:space="preserve"> </w:t>
      </w:r>
      <w:r w:rsidR="0082477D" w:rsidRPr="005A10BC">
        <w:rPr>
          <w:rFonts w:cs="Times New Roman"/>
        </w:rPr>
        <w:t>(supposing that</w:t>
      </w:r>
      <w:r w:rsidR="00216EA3" w:rsidRPr="005A10BC">
        <w:rPr>
          <w:rFonts w:cs="Times New Roman"/>
        </w:rPr>
        <w:t xml:space="preserve">’s </w:t>
      </w:r>
      <w:r w:rsidR="0082477D" w:rsidRPr="005A10BC">
        <w:rPr>
          <w:rFonts w:cs="Times New Roman"/>
        </w:rPr>
        <w:t xml:space="preserve">an effective use of his money) </w:t>
      </w:r>
      <w:r w:rsidR="002A1233" w:rsidRPr="005A10BC">
        <w:rPr>
          <w:rFonts w:cs="Times New Roman"/>
        </w:rPr>
        <w:t xml:space="preserve">as we have </w:t>
      </w:r>
      <w:r w:rsidR="0082477D" w:rsidRPr="005A10BC">
        <w:rPr>
          <w:rFonts w:cs="Times New Roman"/>
        </w:rPr>
        <w:t xml:space="preserve">now </w:t>
      </w:r>
      <w:r w:rsidR="002A1233" w:rsidRPr="005A10BC">
        <w:rPr>
          <w:rFonts w:cs="Times New Roman"/>
        </w:rPr>
        <w:t xml:space="preserve">to supply </w:t>
      </w:r>
      <w:r w:rsidR="005C4590" w:rsidRPr="005A10BC">
        <w:rPr>
          <w:rFonts w:cs="Times New Roman"/>
        </w:rPr>
        <w:t>basic medical care to the</w:t>
      </w:r>
      <w:r w:rsidR="002A1233" w:rsidRPr="005A10BC">
        <w:rPr>
          <w:rFonts w:cs="Times New Roman"/>
        </w:rPr>
        <w:t xml:space="preserve"> citizens of rural </w:t>
      </w:r>
      <w:r w:rsidR="00540D58" w:rsidRPr="005A10BC">
        <w:rPr>
          <w:rFonts w:cs="Times New Roman"/>
        </w:rPr>
        <w:t>Madagascar</w:t>
      </w:r>
      <w:r w:rsidR="002A1233" w:rsidRPr="005A10BC">
        <w:rPr>
          <w:rFonts w:cs="Times New Roman"/>
        </w:rPr>
        <w:t>.</w:t>
      </w:r>
    </w:p>
    <w:p w14:paraId="2887580F" w14:textId="7CDA0DC8" w:rsidR="000A42BA" w:rsidRPr="005A10BC" w:rsidRDefault="000A42BA" w:rsidP="00AD54AF">
      <w:pPr>
        <w:ind w:firstLine="720"/>
        <w:rPr>
          <w:rFonts w:cs="Times New Roman"/>
        </w:rPr>
      </w:pPr>
      <w:r w:rsidRPr="005A10BC">
        <w:rPr>
          <w:rFonts w:cs="Times New Roman"/>
        </w:rPr>
        <w:t xml:space="preserve">So </w:t>
      </w:r>
      <w:r w:rsidR="006B5561" w:rsidRPr="005A10BC">
        <w:rPr>
          <w:rFonts w:cs="Times New Roman"/>
        </w:rPr>
        <w:t>Aquinas endorses</w:t>
      </w:r>
      <w:r w:rsidRPr="005A10BC">
        <w:rPr>
          <w:rFonts w:cs="Times New Roman"/>
        </w:rPr>
        <w:t xml:space="preserve"> a difference </w:t>
      </w:r>
      <w:r w:rsidR="006B5561" w:rsidRPr="005A10BC">
        <w:rPr>
          <w:rFonts w:cs="Times New Roman"/>
        </w:rPr>
        <w:t>in</w:t>
      </w:r>
      <w:r w:rsidR="00DC3A9A" w:rsidRPr="005A10BC">
        <w:rPr>
          <w:rFonts w:cs="Times New Roman"/>
        </w:rPr>
        <w:t xml:space="preserve"> kind </w:t>
      </w:r>
      <w:r w:rsidRPr="005A10BC">
        <w:rPr>
          <w:rFonts w:cs="Times New Roman"/>
        </w:rPr>
        <w:t xml:space="preserve">between, on the one hand, giving </w:t>
      </w:r>
      <w:r w:rsidR="00DC3A9A" w:rsidRPr="005A10BC">
        <w:rPr>
          <w:rFonts w:cs="Times New Roman"/>
        </w:rPr>
        <w:t>to the poor from</w:t>
      </w:r>
      <w:r w:rsidRPr="005A10BC">
        <w:rPr>
          <w:rFonts w:cs="Times New Roman"/>
        </w:rPr>
        <w:t xml:space="preserve"> our surplus, and</w:t>
      </w:r>
      <w:r w:rsidR="000B4A63" w:rsidRPr="005A10BC">
        <w:rPr>
          <w:rFonts w:cs="Times New Roman"/>
        </w:rPr>
        <w:t>,</w:t>
      </w:r>
      <w:r w:rsidRPr="005A10BC">
        <w:rPr>
          <w:rFonts w:cs="Times New Roman"/>
        </w:rPr>
        <w:t xml:space="preserve"> on the other, devoting our lives to the poor, or giving to those not in extreme need. </w:t>
      </w:r>
      <w:r w:rsidR="0075782C" w:rsidRPr="005A10BC">
        <w:rPr>
          <w:rFonts w:cs="Times New Roman"/>
        </w:rPr>
        <w:t>Though</w:t>
      </w:r>
      <w:r w:rsidR="0073356B" w:rsidRPr="005A10BC">
        <w:rPr>
          <w:rFonts w:cs="Times New Roman"/>
        </w:rPr>
        <w:t xml:space="preserve"> </w:t>
      </w:r>
      <w:r w:rsidR="00E029EF" w:rsidRPr="005A10BC">
        <w:rPr>
          <w:rFonts w:cs="Times New Roman"/>
        </w:rPr>
        <w:t xml:space="preserve">Aquinas’s articulation of that </w:t>
      </w:r>
      <w:r w:rsidR="00E54D3C" w:rsidRPr="005A10BC">
        <w:rPr>
          <w:rFonts w:cs="Times New Roman"/>
        </w:rPr>
        <w:t>difference</w:t>
      </w:r>
      <w:r w:rsidR="00E029EF" w:rsidRPr="005A10BC">
        <w:rPr>
          <w:rFonts w:cs="Times New Roman"/>
        </w:rPr>
        <w:t xml:space="preserve"> is tied up with the specifics of his view—</w:t>
      </w:r>
      <w:r w:rsidR="0073356B" w:rsidRPr="005A10BC">
        <w:rPr>
          <w:rFonts w:cs="Times New Roman"/>
        </w:rPr>
        <w:t>distinctions</w:t>
      </w:r>
      <w:r w:rsidR="00E029EF" w:rsidRPr="005A10BC">
        <w:rPr>
          <w:rFonts w:cs="Times New Roman"/>
        </w:rPr>
        <w:t xml:space="preserve"> between precept and counsel, justice and </w:t>
      </w:r>
      <w:r w:rsidR="0073356B" w:rsidRPr="005A10BC">
        <w:rPr>
          <w:rFonts w:cs="Times New Roman"/>
        </w:rPr>
        <w:t>charity, and so on</w:t>
      </w:r>
      <w:r w:rsidR="0075782C" w:rsidRPr="005A10BC">
        <w:rPr>
          <w:rFonts w:cs="Times New Roman"/>
        </w:rPr>
        <w:t>—</w:t>
      </w:r>
      <w:r w:rsidR="00E029EF" w:rsidRPr="005A10BC">
        <w:rPr>
          <w:rFonts w:cs="Times New Roman"/>
        </w:rPr>
        <w:t>we can</w:t>
      </w:r>
      <w:r w:rsidR="00E54D3C" w:rsidRPr="005A10BC">
        <w:rPr>
          <w:rFonts w:cs="Times New Roman"/>
        </w:rPr>
        <w:t xml:space="preserve"> also</w:t>
      </w:r>
      <w:r w:rsidR="00E029EF" w:rsidRPr="005A10BC">
        <w:rPr>
          <w:rFonts w:cs="Times New Roman"/>
        </w:rPr>
        <w:t xml:space="preserve"> put the </w:t>
      </w:r>
      <w:r w:rsidR="00E54D3C" w:rsidRPr="005A10BC">
        <w:rPr>
          <w:rFonts w:cs="Times New Roman"/>
        </w:rPr>
        <w:t>difference</w:t>
      </w:r>
      <w:r w:rsidR="00E029EF" w:rsidRPr="005A10BC">
        <w:rPr>
          <w:rFonts w:cs="Times New Roman"/>
        </w:rPr>
        <w:t xml:space="preserve"> in general terms. </w:t>
      </w:r>
      <w:r w:rsidR="0041026D" w:rsidRPr="005A10BC">
        <w:rPr>
          <w:rFonts w:cs="Times New Roman"/>
        </w:rPr>
        <w:t>If it</w:t>
      </w:r>
      <w:r w:rsidR="0004428B" w:rsidRPr="005A10BC">
        <w:rPr>
          <w:rFonts w:cs="Times New Roman"/>
        </w:rPr>
        <w:t>’</w:t>
      </w:r>
      <w:r w:rsidR="0041026D" w:rsidRPr="005A10BC">
        <w:rPr>
          <w:rFonts w:cs="Times New Roman"/>
        </w:rPr>
        <w:t>s wrong</w:t>
      </w:r>
      <w:r w:rsidR="00280B90" w:rsidRPr="005A10BC">
        <w:rPr>
          <w:rFonts w:cs="Times New Roman"/>
        </w:rPr>
        <w:t>, say,</w:t>
      </w:r>
      <w:r w:rsidR="0041026D" w:rsidRPr="005A10BC">
        <w:rPr>
          <w:rFonts w:cs="Times New Roman"/>
        </w:rPr>
        <w:t xml:space="preserve"> </w:t>
      </w:r>
      <w:r w:rsidR="0004428B" w:rsidRPr="005A10BC">
        <w:rPr>
          <w:rFonts w:cs="Times New Roman"/>
        </w:rPr>
        <w:t>for</w:t>
      </w:r>
      <w:r w:rsidR="0041026D" w:rsidRPr="005A10BC">
        <w:rPr>
          <w:rFonts w:cs="Times New Roman"/>
        </w:rPr>
        <w:t xml:space="preserve"> me to</w:t>
      </w:r>
      <w:r w:rsidR="00E029EF" w:rsidRPr="005A10BC">
        <w:rPr>
          <w:rFonts w:cs="Times New Roman"/>
        </w:rPr>
        <w:t xml:space="preserve"> study </w:t>
      </w:r>
      <w:r w:rsidR="0041026D" w:rsidRPr="005A10BC">
        <w:rPr>
          <w:rFonts w:cs="Times New Roman"/>
        </w:rPr>
        <w:t>philosophy instead of data science</w:t>
      </w:r>
      <w:r w:rsidR="00E029EF" w:rsidRPr="005A10BC">
        <w:rPr>
          <w:rFonts w:cs="Times New Roman"/>
        </w:rPr>
        <w:t>, it</w:t>
      </w:r>
      <w:r w:rsidR="0041026D" w:rsidRPr="005A10BC">
        <w:rPr>
          <w:rFonts w:cs="Times New Roman"/>
        </w:rPr>
        <w:t>’</w:t>
      </w:r>
      <w:r w:rsidR="00E029EF" w:rsidRPr="005A10BC">
        <w:rPr>
          <w:rFonts w:cs="Times New Roman"/>
        </w:rPr>
        <w:t xml:space="preserve">s wrong because I’m </w:t>
      </w:r>
      <w:r w:rsidR="00E029EF" w:rsidRPr="005A10BC">
        <w:rPr>
          <w:rFonts w:cs="Times New Roman"/>
        </w:rPr>
        <w:lastRenderedPageBreak/>
        <w:t>using my own life</w:t>
      </w:r>
      <w:r w:rsidR="0041026D" w:rsidRPr="005A10BC">
        <w:rPr>
          <w:rFonts w:cs="Times New Roman"/>
        </w:rPr>
        <w:t xml:space="preserve"> poorly</w:t>
      </w:r>
      <w:r w:rsidR="00E029EF" w:rsidRPr="005A10BC">
        <w:rPr>
          <w:rFonts w:cs="Times New Roman"/>
        </w:rPr>
        <w:t xml:space="preserve">. </w:t>
      </w:r>
      <w:r w:rsidR="0041026D" w:rsidRPr="005A10BC">
        <w:rPr>
          <w:rFonts w:cs="Times New Roman"/>
        </w:rPr>
        <w:t>And</w:t>
      </w:r>
      <w:r w:rsidR="00E029EF" w:rsidRPr="005A10BC">
        <w:rPr>
          <w:rFonts w:cs="Times New Roman"/>
        </w:rPr>
        <w:t xml:space="preserve"> if </w:t>
      </w:r>
      <w:r w:rsidR="0041026D" w:rsidRPr="005A10BC">
        <w:rPr>
          <w:rFonts w:cs="Times New Roman"/>
        </w:rPr>
        <w:t>it</w:t>
      </w:r>
      <w:r w:rsidR="0004428B" w:rsidRPr="005A10BC">
        <w:rPr>
          <w:rFonts w:cs="Times New Roman"/>
        </w:rPr>
        <w:t>’</w:t>
      </w:r>
      <w:r w:rsidR="0041026D" w:rsidRPr="005A10BC">
        <w:rPr>
          <w:rFonts w:cs="Times New Roman"/>
        </w:rPr>
        <w:t xml:space="preserve">s wrong </w:t>
      </w:r>
      <w:r w:rsidR="0004428B" w:rsidRPr="005A10BC">
        <w:rPr>
          <w:rFonts w:cs="Times New Roman"/>
        </w:rPr>
        <w:t>for</w:t>
      </w:r>
      <w:r w:rsidR="0041026D" w:rsidRPr="005A10BC">
        <w:rPr>
          <w:rFonts w:cs="Times New Roman"/>
        </w:rPr>
        <w:t xml:space="preserve"> Bill to </w:t>
      </w:r>
      <w:r w:rsidR="00F737E6" w:rsidRPr="005A10BC">
        <w:rPr>
          <w:rFonts w:cs="Times New Roman"/>
        </w:rPr>
        <w:t>upgrade his mansion rather than upgrading a family’s crowded apartment</w:t>
      </w:r>
      <w:r w:rsidR="003F70C6" w:rsidRPr="005A10BC">
        <w:rPr>
          <w:rFonts w:cs="Times New Roman"/>
        </w:rPr>
        <w:t xml:space="preserve">, </w:t>
      </w:r>
      <w:r w:rsidR="0041026D" w:rsidRPr="005A10BC">
        <w:rPr>
          <w:rFonts w:cs="Times New Roman"/>
        </w:rPr>
        <w:t>it’s wrong because he is using his own money poorly</w:t>
      </w:r>
      <w:r w:rsidR="003F70C6" w:rsidRPr="005A10BC">
        <w:rPr>
          <w:rFonts w:cs="Times New Roman"/>
        </w:rPr>
        <w:t xml:space="preserve">. But </w:t>
      </w:r>
      <w:r w:rsidR="0041026D" w:rsidRPr="005A10BC">
        <w:rPr>
          <w:rFonts w:cs="Times New Roman"/>
        </w:rPr>
        <w:t xml:space="preserve">if </w:t>
      </w:r>
      <w:r w:rsidR="003F70C6" w:rsidRPr="005A10BC">
        <w:rPr>
          <w:rFonts w:cs="Times New Roman"/>
        </w:rPr>
        <w:t xml:space="preserve">I </w:t>
      </w:r>
      <w:r w:rsidR="002F4299" w:rsidRPr="005A10BC">
        <w:rPr>
          <w:rFonts w:cs="Times New Roman"/>
        </w:rPr>
        <w:t>keep my surplus income when others are in desperate need</w:t>
      </w:r>
      <w:r w:rsidR="003F70C6" w:rsidRPr="005A10BC">
        <w:rPr>
          <w:rFonts w:cs="Times New Roman"/>
        </w:rPr>
        <w:t xml:space="preserve">, </w:t>
      </w:r>
      <w:r w:rsidR="002F4299" w:rsidRPr="005A10BC">
        <w:rPr>
          <w:rFonts w:cs="Times New Roman"/>
        </w:rPr>
        <w:t>then</w:t>
      </w:r>
      <w:r w:rsidR="003F70C6" w:rsidRPr="005A10BC">
        <w:rPr>
          <w:rFonts w:cs="Times New Roman"/>
        </w:rPr>
        <w:t xml:space="preserve"> I</w:t>
      </w:r>
      <w:r w:rsidR="00412D43" w:rsidRPr="005A10BC">
        <w:rPr>
          <w:rFonts w:cs="Times New Roman"/>
        </w:rPr>
        <w:t>’</w:t>
      </w:r>
      <w:r w:rsidR="003F70C6" w:rsidRPr="005A10BC">
        <w:rPr>
          <w:rFonts w:cs="Times New Roman"/>
        </w:rPr>
        <w:t xml:space="preserve">m not </w:t>
      </w:r>
      <w:r w:rsidR="00A13FB4" w:rsidRPr="005A10BC">
        <w:rPr>
          <w:rFonts w:cs="Times New Roman"/>
        </w:rPr>
        <w:t>just</w:t>
      </w:r>
      <w:r w:rsidR="003F70C6" w:rsidRPr="005A10BC">
        <w:rPr>
          <w:rFonts w:cs="Times New Roman"/>
        </w:rPr>
        <w:t xml:space="preserve"> using </w:t>
      </w:r>
      <w:r w:rsidR="003F70C6" w:rsidRPr="005A10BC">
        <w:rPr>
          <w:rFonts w:cs="Times New Roman"/>
          <w:i/>
          <w:iCs/>
        </w:rPr>
        <w:t xml:space="preserve">my own </w:t>
      </w:r>
      <w:r w:rsidR="003F70C6" w:rsidRPr="005A10BC">
        <w:rPr>
          <w:rFonts w:cs="Times New Roman"/>
        </w:rPr>
        <w:t>resources</w:t>
      </w:r>
      <w:r w:rsidR="002F4299" w:rsidRPr="005A10BC">
        <w:rPr>
          <w:rFonts w:cs="Times New Roman"/>
        </w:rPr>
        <w:t xml:space="preserve"> poorly</w:t>
      </w:r>
      <w:r w:rsidR="00FB6BAD" w:rsidRPr="005A10BC">
        <w:rPr>
          <w:rFonts w:cs="Times New Roman"/>
        </w:rPr>
        <w:t>.</w:t>
      </w:r>
      <w:r w:rsidR="00AC538C" w:rsidRPr="005A10BC">
        <w:rPr>
          <w:rFonts w:cs="Times New Roman"/>
        </w:rPr>
        <w:t xml:space="preserve"> Rather,</w:t>
      </w:r>
      <w:r w:rsidR="00FB6BAD" w:rsidRPr="005A10BC">
        <w:rPr>
          <w:rFonts w:cs="Times New Roman"/>
        </w:rPr>
        <w:t xml:space="preserve"> I’m</w:t>
      </w:r>
      <w:r w:rsidR="00412D43" w:rsidRPr="005A10BC">
        <w:rPr>
          <w:rFonts w:cs="Times New Roman"/>
        </w:rPr>
        <w:t xml:space="preserve"> m</w:t>
      </w:r>
      <w:r w:rsidR="002F4299" w:rsidRPr="005A10BC">
        <w:rPr>
          <w:rFonts w:cs="Times New Roman"/>
        </w:rPr>
        <w:t>is</w:t>
      </w:r>
      <w:r w:rsidR="003F70C6" w:rsidRPr="005A10BC">
        <w:rPr>
          <w:rFonts w:cs="Times New Roman"/>
        </w:rPr>
        <w:t xml:space="preserve">using resources that properly belong to </w:t>
      </w:r>
      <w:r w:rsidR="00FB6BAD" w:rsidRPr="005A10BC">
        <w:rPr>
          <w:rFonts w:cs="Times New Roman"/>
          <w:i/>
          <w:iCs/>
        </w:rPr>
        <w:t>someone else</w:t>
      </w:r>
      <w:r w:rsidR="003F70C6" w:rsidRPr="005A10BC">
        <w:rPr>
          <w:rFonts w:cs="Times New Roman"/>
        </w:rPr>
        <w:t>. This</w:t>
      </w:r>
      <w:r w:rsidR="00D21DEE" w:rsidRPr="005A10BC">
        <w:rPr>
          <w:rFonts w:cs="Times New Roman"/>
        </w:rPr>
        <w:t xml:space="preserve"> </w:t>
      </w:r>
      <w:r w:rsidR="00E62E4D" w:rsidRPr="005A10BC">
        <w:rPr>
          <w:rFonts w:cs="Times New Roman"/>
        </w:rPr>
        <w:t xml:space="preserve">is </w:t>
      </w:r>
      <w:r w:rsidR="00A43538" w:rsidRPr="005A10BC">
        <w:rPr>
          <w:rFonts w:cs="Times New Roman"/>
        </w:rPr>
        <w:t>a</w:t>
      </w:r>
      <w:r w:rsidR="00330F83" w:rsidRPr="005A10BC">
        <w:rPr>
          <w:rFonts w:cs="Times New Roman"/>
        </w:rPr>
        <w:t xml:space="preserve"> further </w:t>
      </w:r>
      <w:r w:rsidR="00A43538" w:rsidRPr="005A10BC">
        <w:rPr>
          <w:rFonts w:cs="Times New Roman"/>
        </w:rPr>
        <w:t>wrong—an injustice—</w:t>
      </w:r>
      <w:r w:rsidR="0002788F" w:rsidRPr="005A10BC">
        <w:rPr>
          <w:rFonts w:cs="Times New Roman"/>
        </w:rPr>
        <w:t>beyond</w:t>
      </w:r>
      <w:r w:rsidR="00A43538" w:rsidRPr="005A10BC">
        <w:rPr>
          <w:rFonts w:cs="Times New Roman"/>
        </w:rPr>
        <w:t xml:space="preserve"> selfish</w:t>
      </w:r>
      <w:r w:rsidR="0002788F" w:rsidRPr="005A10BC">
        <w:rPr>
          <w:rFonts w:cs="Times New Roman"/>
        </w:rPr>
        <w:t>ness</w:t>
      </w:r>
      <w:r w:rsidR="00A43538" w:rsidRPr="005A10BC">
        <w:rPr>
          <w:rFonts w:cs="Times New Roman"/>
        </w:rPr>
        <w:t xml:space="preserve"> or thoughtless</w:t>
      </w:r>
      <w:r w:rsidR="0002788F" w:rsidRPr="005A10BC">
        <w:rPr>
          <w:rFonts w:cs="Times New Roman"/>
        </w:rPr>
        <w:t>ness</w:t>
      </w:r>
      <w:r w:rsidR="00A43538" w:rsidRPr="005A10BC">
        <w:rPr>
          <w:rFonts w:cs="Times New Roman"/>
        </w:rPr>
        <w:t>.</w:t>
      </w:r>
    </w:p>
    <w:p w14:paraId="1504E60C" w14:textId="06CA69FA" w:rsidR="00DC48F3" w:rsidRPr="005A10BC" w:rsidRDefault="00530215" w:rsidP="00DC48F3">
      <w:pPr>
        <w:ind w:firstLine="720"/>
        <w:rPr>
          <w:rFonts w:cs="Times New Roman"/>
        </w:rPr>
      </w:pPr>
      <w:r w:rsidRPr="005A10BC">
        <w:rPr>
          <w:rFonts w:cs="Times New Roman"/>
        </w:rPr>
        <w:t xml:space="preserve">We take it to be an advantage of Aquinas’s account that it accommodates this distinction. </w:t>
      </w:r>
      <w:r w:rsidR="00125296" w:rsidRPr="005A10BC">
        <w:rPr>
          <w:rFonts w:cs="Times New Roman"/>
        </w:rPr>
        <w:t xml:space="preserve">For </w:t>
      </w:r>
      <w:r w:rsidR="00953668" w:rsidRPr="005A10BC">
        <w:rPr>
          <w:rFonts w:cs="Times New Roman"/>
        </w:rPr>
        <w:t>on</w:t>
      </w:r>
      <w:r w:rsidR="00125296" w:rsidRPr="005A10BC">
        <w:rPr>
          <w:rFonts w:cs="Times New Roman"/>
        </w:rPr>
        <w:t>e thing</w:t>
      </w:r>
      <w:r w:rsidR="006E27B8" w:rsidRPr="005A10BC">
        <w:rPr>
          <w:rFonts w:cs="Times New Roman"/>
        </w:rPr>
        <w:t>,</w:t>
      </w:r>
      <w:r w:rsidR="00125296" w:rsidRPr="005A10BC">
        <w:rPr>
          <w:rFonts w:cs="Times New Roman"/>
        </w:rPr>
        <w:t xml:space="preserve"> it </w:t>
      </w:r>
      <w:r w:rsidR="006E27B8" w:rsidRPr="005A10BC">
        <w:rPr>
          <w:rFonts w:cs="Times New Roman"/>
        </w:rPr>
        <w:t>takes seriously our intuitions that</w:t>
      </w:r>
      <w:r w:rsidR="00932C35" w:rsidRPr="005A10BC">
        <w:rPr>
          <w:rFonts w:cs="Times New Roman"/>
        </w:rPr>
        <w:t xml:space="preserve">, </w:t>
      </w:r>
      <w:r w:rsidR="00953668" w:rsidRPr="005A10BC">
        <w:rPr>
          <w:rFonts w:cs="Times New Roman"/>
        </w:rPr>
        <w:t>although we might sometimes have obligations to give</w:t>
      </w:r>
      <w:r w:rsidR="00125296" w:rsidRPr="005A10BC">
        <w:rPr>
          <w:rFonts w:cs="Times New Roman"/>
        </w:rPr>
        <w:t xml:space="preserve"> up a career in philosophy to better serve the poor, </w:t>
      </w:r>
      <w:r w:rsidR="00953668" w:rsidRPr="005A10BC">
        <w:rPr>
          <w:rFonts w:cs="Times New Roman"/>
        </w:rPr>
        <w:t>that obligation would be different (and generally weaker) than an obligation of justice</w:t>
      </w:r>
      <w:r w:rsidR="00125296" w:rsidRPr="005A10BC">
        <w:rPr>
          <w:rFonts w:cs="Times New Roman"/>
        </w:rPr>
        <w:t xml:space="preserve">. </w:t>
      </w:r>
      <w:r w:rsidR="00932C35" w:rsidRPr="005A10BC">
        <w:rPr>
          <w:rFonts w:cs="Times New Roman"/>
        </w:rPr>
        <w:t>But</w:t>
      </w:r>
      <w:r w:rsidR="002E2CA4" w:rsidRPr="005A10BC">
        <w:rPr>
          <w:rFonts w:cs="Times New Roman"/>
        </w:rPr>
        <w:t>,</w:t>
      </w:r>
      <w:r w:rsidR="00932C35" w:rsidRPr="005A10BC">
        <w:rPr>
          <w:rFonts w:cs="Times New Roman"/>
        </w:rPr>
        <w:t xml:space="preserve"> on the other side of that same coin, </w:t>
      </w:r>
      <w:r w:rsidR="006E27B8" w:rsidRPr="005A10BC">
        <w:rPr>
          <w:rFonts w:cs="Times New Roman"/>
        </w:rPr>
        <w:t xml:space="preserve">it also takes seriously just how </w:t>
      </w:r>
      <w:r w:rsidR="00FA7106" w:rsidRPr="005A10BC">
        <w:rPr>
          <w:rFonts w:cs="Times New Roman"/>
        </w:rPr>
        <w:t xml:space="preserve">deep a failure it is to withhold from the poor what they need. If Aquinas is right, then </w:t>
      </w:r>
      <w:r w:rsidR="00FE1E65" w:rsidRPr="005A10BC">
        <w:rPr>
          <w:rFonts w:cs="Times New Roman"/>
        </w:rPr>
        <w:t>a great deal</w:t>
      </w:r>
      <w:r w:rsidR="00FA7106" w:rsidRPr="005A10BC">
        <w:rPr>
          <w:rFonts w:cs="Times New Roman"/>
        </w:rPr>
        <w:t xml:space="preserve"> of what we keep and spend is not </w:t>
      </w:r>
      <w:r w:rsidR="00204DFF" w:rsidRPr="005A10BC">
        <w:rPr>
          <w:rFonts w:cs="Times New Roman"/>
        </w:rPr>
        <w:t>just</w:t>
      </w:r>
      <w:r w:rsidR="00FA7106" w:rsidRPr="005A10BC">
        <w:rPr>
          <w:rFonts w:cs="Times New Roman"/>
        </w:rPr>
        <w:t xml:space="preserve"> ill-used, but the very ransom and </w:t>
      </w:r>
      <w:r w:rsidR="006D0686">
        <w:rPr>
          <w:rFonts w:cs="Times New Roman"/>
        </w:rPr>
        <w:t>absolution of those who are in distress.</w:t>
      </w:r>
    </w:p>
    <w:sectPr w:rsidR="00DC48F3" w:rsidRPr="005A10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CB9D" w14:textId="77777777" w:rsidR="008F3C23" w:rsidRDefault="008F3C23" w:rsidP="00FC50B1">
      <w:pPr>
        <w:spacing w:line="240" w:lineRule="auto"/>
      </w:pPr>
      <w:r>
        <w:separator/>
      </w:r>
    </w:p>
  </w:endnote>
  <w:endnote w:type="continuationSeparator" w:id="0">
    <w:p w14:paraId="39C3C83F" w14:textId="77777777" w:rsidR="008F3C23" w:rsidRDefault="008F3C23" w:rsidP="00FC50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153601"/>
      <w:docPartObj>
        <w:docPartGallery w:val="Page Numbers (Bottom of Page)"/>
        <w:docPartUnique/>
      </w:docPartObj>
    </w:sdtPr>
    <w:sdtEndPr>
      <w:rPr>
        <w:noProof/>
      </w:rPr>
    </w:sdtEndPr>
    <w:sdtContent>
      <w:p w14:paraId="26611C0B" w14:textId="4C029BC3" w:rsidR="00CA5D85" w:rsidRDefault="00CA5D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7BA58E" w14:textId="77777777" w:rsidR="00CA5D85" w:rsidRDefault="00CA5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C7A9" w14:textId="77777777" w:rsidR="008F3C23" w:rsidRDefault="008F3C23" w:rsidP="00FC50B1">
      <w:pPr>
        <w:spacing w:line="240" w:lineRule="auto"/>
      </w:pPr>
      <w:r>
        <w:separator/>
      </w:r>
    </w:p>
  </w:footnote>
  <w:footnote w:type="continuationSeparator" w:id="0">
    <w:p w14:paraId="7B494333" w14:textId="77777777" w:rsidR="008F3C23" w:rsidRDefault="008F3C23" w:rsidP="00FC50B1">
      <w:pPr>
        <w:spacing w:line="240" w:lineRule="auto"/>
      </w:pPr>
      <w:r>
        <w:continuationSeparator/>
      </w:r>
    </w:p>
  </w:footnote>
  <w:footnote w:id="1">
    <w:p w14:paraId="768955EC" w14:textId="15469717" w:rsidR="00B06AFC" w:rsidRPr="00AE5F4A" w:rsidRDefault="00B06AFC" w:rsidP="007F6980">
      <w:pPr>
        <w:pStyle w:val="FootnoteText"/>
        <w:rPr>
          <w:color w:val="auto"/>
        </w:rPr>
      </w:pPr>
      <w:r w:rsidRPr="00AE5F4A">
        <w:rPr>
          <w:rStyle w:val="FootnoteReference"/>
          <w:color w:val="auto"/>
        </w:rPr>
        <w:footnoteRef/>
      </w:r>
      <w:r w:rsidRPr="00AE5F4A">
        <w:rPr>
          <w:color w:val="auto"/>
        </w:rPr>
        <w:t xml:space="preserve"> </w:t>
      </w:r>
      <w:r w:rsidR="007B388B">
        <w:rPr>
          <w:color w:val="auto"/>
        </w:rPr>
        <w:t xml:space="preserve">St. Thomas Aquinas, </w:t>
      </w:r>
      <w:r w:rsidR="007B388B">
        <w:rPr>
          <w:i/>
          <w:iCs/>
          <w:color w:val="auto"/>
        </w:rPr>
        <w:t>S</w:t>
      </w:r>
      <w:r w:rsidR="0023364E" w:rsidRPr="00AE5F4A">
        <w:rPr>
          <w:i/>
          <w:iCs/>
          <w:color w:val="auto"/>
        </w:rPr>
        <w:t xml:space="preserve">umma </w:t>
      </w:r>
      <w:proofErr w:type="spellStart"/>
      <w:r w:rsidR="0023364E" w:rsidRPr="00AE5F4A">
        <w:rPr>
          <w:i/>
          <w:iCs/>
          <w:color w:val="auto"/>
        </w:rPr>
        <w:t>Theologiae</w:t>
      </w:r>
      <w:proofErr w:type="spellEnd"/>
      <w:r w:rsidR="007B388B">
        <w:rPr>
          <w:color w:val="auto"/>
        </w:rPr>
        <w:t xml:space="preserve">, </w:t>
      </w:r>
      <w:r w:rsidR="005B3E68">
        <w:rPr>
          <w:color w:val="auto"/>
        </w:rPr>
        <w:t xml:space="preserve">opera omnia </w:t>
      </w:r>
      <w:proofErr w:type="spellStart"/>
      <w:r w:rsidR="007B388B" w:rsidRPr="007B388B">
        <w:rPr>
          <w:color w:val="auto"/>
        </w:rPr>
        <w:t>iussu</w:t>
      </w:r>
      <w:proofErr w:type="spellEnd"/>
      <w:r w:rsidR="007B388B" w:rsidRPr="007B388B">
        <w:rPr>
          <w:color w:val="auto"/>
        </w:rPr>
        <w:t xml:space="preserve"> </w:t>
      </w:r>
      <w:proofErr w:type="spellStart"/>
      <w:r w:rsidR="007B388B" w:rsidRPr="007B388B">
        <w:rPr>
          <w:color w:val="auto"/>
        </w:rPr>
        <w:t>impensaque</w:t>
      </w:r>
      <w:proofErr w:type="spellEnd"/>
      <w:r w:rsidR="007B388B" w:rsidRPr="007B388B">
        <w:rPr>
          <w:color w:val="auto"/>
        </w:rPr>
        <w:t xml:space="preserve"> Leonis XIII P. M. </w:t>
      </w:r>
      <w:proofErr w:type="spellStart"/>
      <w:r w:rsidR="007B388B" w:rsidRPr="007B388B">
        <w:rPr>
          <w:color w:val="auto"/>
        </w:rPr>
        <w:t>edita</w:t>
      </w:r>
      <w:proofErr w:type="spellEnd"/>
      <w:r w:rsidR="005B3E68">
        <w:rPr>
          <w:color w:val="auto"/>
        </w:rPr>
        <w:t xml:space="preserve"> </w:t>
      </w:r>
      <w:r w:rsidR="007B388B" w:rsidRPr="007B388B">
        <w:rPr>
          <w:color w:val="auto"/>
        </w:rPr>
        <w:t>(</w:t>
      </w:r>
      <w:r w:rsidR="005B76A5">
        <w:rPr>
          <w:color w:val="auto"/>
        </w:rPr>
        <w:t xml:space="preserve">Rome: </w:t>
      </w:r>
      <w:r w:rsidR="007B388B" w:rsidRPr="007B388B">
        <w:rPr>
          <w:color w:val="auto"/>
        </w:rPr>
        <w:t xml:space="preserve"> </w:t>
      </w:r>
      <w:proofErr w:type="spellStart"/>
      <w:r w:rsidR="007B388B" w:rsidRPr="007B388B">
        <w:rPr>
          <w:color w:val="auto"/>
        </w:rPr>
        <w:t>Typographia</w:t>
      </w:r>
      <w:proofErr w:type="spellEnd"/>
      <w:r w:rsidR="007B388B" w:rsidRPr="007B388B">
        <w:rPr>
          <w:color w:val="auto"/>
        </w:rPr>
        <w:t xml:space="preserve"> </w:t>
      </w:r>
      <w:proofErr w:type="spellStart"/>
      <w:r w:rsidR="007B388B" w:rsidRPr="007B388B">
        <w:rPr>
          <w:color w:val="auto"/>
        </w:rPr>
        <w:t>Polyglotta</w:t>
      </w:r>
      <w:proofErr w:type="spellEnd"/>
      <w:r w:rsidR="007B388B" w:rsidRPr="007B388B">
        <w:rPr>
          <w:color w:val="auto"/>
        </w:rPr>
        <w:t xml:space="preserve">, </w:t>
      </w:r>
      <w:r w:rsidR="005B3E68">
        <w:rPr>
          <w:color w:val="auto"/>
        </w:rPr>
        <w:t>1888-1906</w:t>
      </w:r>
      <w:r w:rsidR="007B388B" w:rsidRPr="007B388B">
        <w:rPr>
          <w:color w:val="auto"/>
        </w:rPr>
        <w:t>)</w:t>
      </w:r>
      <w:r w:rsidR="005B76A5">
        <w:rPr>
          <w:color w:val="auto"/>
        </w:rPr>
        <w:t>,</w:t>
      </w:r>
      <w:r w:rsidR="005B3E68">
        <w:rPr>
          <w:color w:val="auto"/>
        </w:rPr>
        <w:t xml:space="preserve"> </w:t>
      </w:r>
      <w:r w:rsidRPr="00AE5F4A">
        <w:rPr>
          <w:color w:val="auto"/>
        </w:rPr>
        <w:t>II-II 66</w:t>
      </w:r>
      <w:r w:rsidR="00A46143" w:rsidRPr="00AE5F4A">
        <w:rPr>
          <w:color w:val="auto"/>
        </w:rPr>
        <w:t>.</w:t>
      </w:r>
      <w:r w:rsidRPr="00AE5F4A">
        <w:rPr>
          <w:color w:val="auto"/>
        </w:rPr>
        <w:t>7 ad</w:t>
      </w:r>
      <w:r w:rsidR="0091070A" w:rsidRPr="00AE5F4A">
        <w:rPr>
          <w:color w:val="auto"/>
        </w:rPr>
        <w:t xml:space="preserve"> </w:t>
      </w:r>
      <w:r w:rsidRPr="00AE5F4A">
        <w:rPr>
          <w:color w:val="auto"/>
        </w:rPr>
        <w:t>2</w:t>
      </w:r>
      <w:r w:rsidR="007B388B">
        <w:rPr>
          <w:color w:val="auto"/>
        </w:rPr>
        <w:t xml:space="preserve">. </w:t>
      </w:r>
      <w:r w:rsidR="005B3E68">
        <w:rPr>
          <w:color w:val="auto"/>
        </w:rPr>
        <w:t>Translation</w:t>
      </w:r>
      <w:r w:rsidR="007B388B">
        <w:rPr>
          <w:color w:val="auto"/>
        </w:rPr>
        <w:t xml:space="preserve"> by</w:t>
      </w:r>
      <w:r w:rsidR="00AD6DED" w:rsidRPr="00AE5F4A">
        <w:rPr>
          <w:color w:val="auto"/>
        </w:rPr>
        <w:t xml:space="preserve"> Tucker Sigourney.</w:t>
      </w:r>
      <w:r w:rsidR="00C011F3" w:rsidRPr="00AE5F4A">
        <w:rPr>
          <w:color w:val="auto"/>
        </w:rPr>
        <w:t xml:space="preserve"> </w:t>
      </w:r>
      <w:r w:rsidR="00EC749C">
        <w:rPr>
          <w:color w:val="auto"/>
        </w:rPr>
        <w:t>Hereafter</w:t>
      </w:r>
      <w:r w:rsidR="00C011F3" w:rsidRPr="00AE5F4A">
        <w:rPr>
          <w:color w:val="auto"/>
        </w:rPr>
        <w:t xml:space="preserve"> </w:t>
      </w:r>
      <w:r w:rsidR="00077656">
        <w:rPr>
          <w:color w:val="auto"/>
        </w:rPr>
        <w:t xml:space="preserve">cited as </w:t>
      </w:r>
      <w:r w:rsidR="00C011F3" w:rsidRPr="00AE5F4A">
        <w:rPr>
          <w:color w:val="auto"/>
        </w:rPr>
        <w:t>“ST”.</w:t>
      </w:r>
    </w:p>
  </w:footnote>
  <w:footnote w:id="2">
    <w:p w14:paraId="4C51D9E9" w14:textId="170B102A" w:rsidR="00B06AFC" w:rsidRPr="00AE5F4A" w:rsidRDefault="00B06AFC" w:rsidP="007F6980">
      <w:pPr>
        <w:pStyle w:val="FootnoteText"/>
        <w:rPr>
          <w:color w:val="auto"/>
        </w:rPr>
      </w:pPr>
      <w:r w:rsidRPr="00AE5F4A">
        <w:rPr>
          <w:rStyle w:val="FootnoteReference"/>
          <w:color w:val="auto"/>
        </w:rPr>
        <w:footnoteRef/>
      </w:r>
      <w:r w:rsidRPr="00AE5F4A">
        <w:rPr>
          <w:color w:val="auto"/>
        </w:rPr>
        <w:t xml:space="preserve"> </w:t>
      </w:r>
      <w:r w:rsidR="00F47A29" w:rsidRPr="00AE5F4A">
        <w:rPr>
          <w:color w:val="auto"/>
        </w:rPr>
        <w:t>We could also establish this conclusion by another route.</w:t>
      </w:r>
      <w:r w:rsidRPr="00AE5F4A">
        <w:rPr>
          <w:color w:val="auto"/>
        </w:rPr>
        <w:t xml:space="preserve"> Suppose we change </w:t>
      </w:r>
      <w:r w:rsidR="001D6607" w:rsidRPr="00AE5F4A">
        <w:rPr>
          <w:color w:val="auto"/>
        </w:rPr>
        <w:t>C</w:t>
      </w:r>
      <w:r w:rsidRPr="00AE5F4A">
        <w:rPr>
          <w:color w:val="auto"/>
        </w:rPr>
        <w:t xml:space="preserve">ase 2 so that Nikolay is the father of </w:t>
      </w:r>
      <w:r w:rsidRPr="00AE5F4A">
        <w:rPr>
          <w:i/>
          <w:iCs/>
          <w:color w:val="auto"/>
        </w:rPr>
        <w:t>two</w:t>
      </w:r>
      <w:r w:rsidRPr="00AE5F4A">
        <w:rPr>
          <w:color w:val="auto"/>
        </w:rPr>
        <w:t xml:space="preserve"> sick children</w:t>
      </w:r>
      <w:r w:rsidR="00F47A29" w:rsidRPr="00AE5F4A">
        <w:rPr>
          <w:color w:val="auto"/>
        </w:rPr>
        <w:t xml:space="preserve">, </w:t>
      </w:r>
      <w:r w:rsidRPr="00AE5F4A">
        <w:rPr>
          <w:color w:val="auto"/>
        </w:rPr>
        <w:t xml:space="preserve">but </w:t>
      </w:r>
      <w:r w:rsidRPr="00AE5F4A">
        <w:rPr>
          <w:i/>
          <w:iCs/>
          <w:color w:val="auto"/>
        </w:rPr>
        <w:t>both</w:t>
      </w:r>
      <w:r w:rsidRPr="00AE5F4A">
        <w:rPr>
          <w:color w:val="auto"/>
        </w:rPr>
        <w:t xml:space="preserve"> children could be cured with only half a dose of medicine. Even here, it seems permissible for you to use your dose of medicine to save your own child rather than give it to Nikolay. </w:t>
      </w:r>
      <w:r w:rsidR="00FE513A" w:rsidRPr="00AE5F4A">
        <w:rPr>
          <w:color w:val="auto"/>
        </w:rPr>
        <w:t>I</w:t>
      </w:r>
      <w:r w:rsidRPr="00AE5F4A">
        <w:rPr>
          <w:color w:val="auto"/>
        </w:rPr>
        <w:t xml:space="preserve">f the difference between this case and </w:t>
      </w:r>
      <w:r w:rsidR="001D6607" w:rsidRPr="00AE5F4A">
        <w:rPr>
          <w:color w:val="auto"/>
        </w:rPr>
        <w:t>C</w:t>
      </w:r>
      <w:r w:rsidRPr="00AE5F4A">
        <w:rPr>
          <w:color w:val="auto"/>
        </w:rPr>
        <w:t xml:space="preserve">ase 3 were merely a matter of weighing up </w:t>
      </w:r>
      <w:r w:rsidR="00042423" w:rsidRPr="00AE5F4A">
        <w:rPr>
          <w:color w:val="auto"/>
        </w:rPr>
        <w:t>bad actions</w:t>
      </w:r>
      <w:r w:rsidRPr="00AE5F4A">
        <w:rPr>
          <w:color w:val="auto"/>
        </w:rPr>
        <w:t xml:space="preserve">, </w:t>
      </w:r>
      <w:r w:rsidR="00042423" w:rsidRPr="00AE5F4A">
        <w:rPr>
          <w:color w:val="auto"/>
        </w:rPr>
        <w:t>then</w:t>
      </w:r>
      <w:r w:rsidRPr="00AE5F4A">
        <w:rPr>
          <w:color w:val="auto"/>
        </w:rPr>
        <w:t xml:space="preserve"> the act of theft in </w:t>
      </w:r>
      <w:r w:rsidR="001D6607" w:rsidRPr="00AE5F4A">
        <w:rPr>
          <w:color w:val="auto"/>
        </w:rPr>
        <w:t>C</w:t>
      </w:r>
      <w:r w:rsidRPr="00AE5F4A">
        <w:rPr>
          <w:color w:val="auto"/>
        </w:rPr>
        <w:t xml:space="preserve">ase 3 </w:t>
      </w:r>
      <w:r w:rsidR="00042423" w:rsidRPr="00AE5F4A">
        <w:rPr>
          <w:color w:val="auto"/>
        </w:rPr>
        <w:t>would have to be</w:t>
      </w:r>
      <w:r w:rsidRPr="00AE5F4A">
        <w:rPr>
          <w:color w:val="auto"/>
        </w:rPr>
        <w:t xml:space="preserve"> a weightier consideration than the life of Nikolay</w:t>
      </w:r>
      <w:r w:rsidR="00EF441A" w:rsidRPr="00AE5F4A">
        <w:rPr>
          <w:color w:val="auto"/>
        </w:rPr>
        <w:t>’</w:t>
      </w:r>
      <w:r w:rsidRPr="00AE5F4A">
        <w:rPr>
          <w:color w:val="auto"/>
        </w:rPr>
        <w:t>s second child</w:t>
      </w:r>
      <w:r w:rsidR="00042423" w:rsidRPr="00AE5F4A">
        <w:rPr>
          <w:color w:val="auto"/>
        </w:rPr>
        <w:t>. But c</w:t>
      </w:r>
      <w:r w:rsidRPr="00AE5F4A">
        <w:rPr>
          <w:color w:val="auto"/>
        </w:rPr>
        <w:t>learly it is not.</w:t>
      </w:r>
      <w:r w:rsidR="00157768" w:rsidRPr="00AE5F4A">
        <w:rPr>
          <w:color w:val="auto"/>
        </w:rPr>
        <w:t xml:space="preserve"> </w:t>
      </w:r>
      <w:r w:rsidR="009420BB" w:rsidRPr="00AE5F4A">
        <w:rPr>
          <w:color w:val="auto"/>
        </w:rPr>
        <w:t>If you disagree with our intuition about this case, you can simply ignore this footnote. It is not essential to our argument.</w:t>
      </w:r>
    </w:p>
  </w:footnote>
  <w:footnote w:id="3">
    <w:p w14:paraId="421BA3E5" w14:textId="6A7244D0" w:rsidR="00606623" w:rsidRPr="00AE5F4A" w:rsidRDefault="00606623" w:rsidP="00E75469">
      <w:pPr>
        <w:pStyle w:val="CommentText"/>
        <w:rPr>
          <w:sz w:val="22"/>
          <w:szCs w:val="22"/>
        </w:rPr>
      </w:pPr>
      <w:r w:rsidRPr="00AE5F4A">
        <w:rPr>
          <w:rStyle w:val="FootnoteReference"/>
          <w:sz w:val="22"/>
          <w:szCs w:val="22"/>
        </w:rPr>
        <w:footnoteRef/>
      </w:r>
      <w:r w:rsidRPr="00AE5F4A">
        <w:rPr>
          <w:sz w:val="22"/>
          <w:szCs w:val="22"/>
        </w:rPr>
        <w:t xml:space="preserve"> What makes the difference is not that Katerina is your friend, nor that you</w:t>
      </w:r>
      <w:r w:rsidR="00EF441A" w:rsidRPr="00AE5F4A">
        <w:rPr>
          <w:sz w:val="22"/>
          <w:szCs w:val="22"/>
        </w:rPr>
        <w:t>’</w:t>
      </w:r>
      <w:r w:rsidRPr="00AE5F4A">
        <w:rPr>
          <w:sz w:val="22"/>
          <w:szCs w:val="22"/>
        </w:rPr>
        <w:t>re only talking to her. She could just as easily have been selling the medication, with the intention to give it to Nikolay only if nobody bought it first. You would not have been obliged not to buy it.</w:t>
      </w:r>
    </w:p>
  </w:footnote>
  <w:footnote w:id="4">
    <w:p w14:paraId="4EFCFF0A" w14:textId="75A9F37A" w:rsidR="009671ED" w:rsidRPr="00AE5F4A" w:rsidRDefault="009671ED" w:rsidP="007F6980">
      <w:pPr>
        <w:pStyle w:val="FootnoteText"/>
        <w:rPr>
          <w:color w:val="auto"/>
        </w:rPr>
      </w:pPr>
      <w:r w:rsidRPr="00AE5F4A">
        <w:rPr>
          <w:rStyle w:val="FootnoteReference"/>
          <w:color w:val="auto"/>
        </w:rPr>
        <w:footnoteRef/>
      </w:r>
      <w:r w:rsidRPr="00AE5F4A">
        <w:rPr>
          <w:color w:val="auto"/>
        </w:rPr>
        <w:t xml:space="preserve"> </w:t>
      </w:r>
      <w:r w:rsidRPr="00AE5F4A">
        <w:rPr>
          <w:color w:val="auto"/>
        </w:rPr>
        <w:fldChar w:fldCharType="begin"/>
      </w:r>
      <w:r w:rsidRPr="00AE5F4A">
        <w:rPr>
          <w:color w:val="auto"/>
        </w:rPr>
        <w:instrText xml:space="preserve"> ADDIN ZOTERO_ITEM CSL_CITATION {"citationID":"u6FnwHxt","properties":{"formattedCitation":"Judith Jarvis Thomson, \\uc0\\u8220{}Killing, Letting Die, and the Trolley Problem,\\uc0\\u8221{} {\\i{}The Monist} 59, no. 2 (1976): 209\\uc0\\u8211{}11.","plainCitation":"Judith Jarvis Thomson, “Killing, Letting Die, and the Trolley Problem,” The Monist 59, no. 2 (1976): 209–11.","noteIndex":4},"citationItems":[{"id":806,"uris":["http://zotero.org/users/1900215/items/DYP95SRK"],"uri":["http://zotero.org/users/1900215/items/DYP95SRK"],"itemData":{"id":806,"type":"article-journal","container-title":"The Monist","issue":"2","page":"204–217","source":"Google Scholar","title":"Killing, letting die, and the trolley problem","volume":"59","author":[{"family":"Thomson","given":"Judith Jarvis"}],"issued":{"date-parts":[["1976"]]}},"locator":"209-211"}],"schema":"https://github.com/citation-style-language/schema/raw/master/csl-citation.json"} </w:instrText>
      </w:r>
      <w:r w:rsidRPr="00AE5F4A">
        <w:rPr>
          <w:color w:val="auto"/>
        </w:rPr>
        <w:fldChar w:fldCharType="separate"/>
      </w:r>
      <w:r w:rsidRPr="00AE5F4A">
        <w:rPr>
          <w:rFonts w:cs="Times New Roman"/>
          <w:color w:val="auto"/>
        </w:rPr>
        <w:t xml:space="preserve">Judith Jarvis Thomson, </w:t>
      </w:r>
      <w:r w:rsidR="00EF441A" w:rsidRPr="00AE5F4A">
        <w:rPr>
          <w:rFonts w:cs="Times New Roman"/>
          <w:color w:val="auto"/>
        </w:rPr>
        <w:t>“</w:t>
      </w:r>
      <w:r w:rsidRPr="00AE5F4A">
        <w:rPr>
          <w:rFonts w:cs="Times New Roman"/>
          <w:color w:val="auto"/>
        </w:rPr>
        <w:t>Killing, Letting Die, and the Trolley Problem,</w:t>
      </w:r>
      <w:r w:rsidR="00EF441A" w:rsidRPr="00AE5F4A">
        <w:rPr>
          <w:rFonts w:cs="Times New Roman"/>
          <w:color w:val="auto"/>
        </w:rPr>
        <w:t>”</w:t>
      </w:r>
      <w:r w:rsidRPr="00AE5F4A">
        <w:rPr>
          <w:rFonts w:cs="Times New Roman"/>
          <w:color w:val="auto"/>
        </w:rPr>
        <w:t xml:space="preserve"> </w:t>
      </w:r>
      <w:r w:rsidRPr="00AE5F4A">
        <w:rPr>
          <w:rFonts w:cs="Times New Roman"/>
          <w:i/>
          <w:iCs/>
          <w:color w:val="auto"/>
        </w:rPr>
        <w:t>The Monist</w:t>
      </w:r>
      <w:r w:rsidRPr="00AE5F4A">
        <w:rPr>
          <w:rFonts w:cs="Times New Roman"/>
          <w:color w:val="auto"/>
        </w:rPr>
        <w:t xml:space="preserve"> 59, no. 2 (1976): 209–11.</w:t>
      </w:r>
      <w:r w:rsidRPr="00AE5F4A">
        <w:rPr>
          <w:color w:val="auto"/>
        </w:rPr>
        <w:fldChar w:fldCharType="end"/>
      </w:r>
    </w:p>
  </w:footnote>
  <w:footnote w:id="5">
    <w:p w14:paraId="08523383" w14:textId="25A2D590" w:rsidR="00683C1B" w:rsidRPr="00AE5F4A" w:rsidRDefault="00683C1B" w:rsidP="007F6980">
      <w:pPr>
        <w:pStyle w:val="FootnoteText"/>
        <w:rPr>
          <w:color w:val="auto"/>
        </w:rPr>
      </w:pPr>
      <w:r w:rsidRPr="00AE5F4A">
        <w:rPr>
          <w:rStyle w:val="FootnoteReference"/>
          <w:color w:val="auto"/>
        </w:rPr>
        <w:footnoteRef/>
      </w:r>
      <w:r w:rsidRPr="00AE5F4A">
        <w:rPr>
          <w:color w:val="auto"/>
        </w:rPr>
        <w:t xml:space="preserve"> Perhaps you would rather not restrict the word </w:t>
      </w:r>
      <w:r w:rsidR="00EF441A" w:rsidRPr="00AE5F4A">
        <w:rPr>
          <w:color w:val="auto"/>
        </w:rPr>
        <w:t>‘</w:t>
      </w:r>
      <w:r w:rsidRPr="00AE5F4A">
        <w:rPr>
          <w:color w:val="auto"/>
        </w:rPr>
        <w:t>theft</w:t>
      </w:r>
      <w:r w:rsidR="00EF441A" w:rsidRPr="00AE5F4A">
        <w:rPr>
          <w:color w:val="auto"/>
        </w:rPr>
        <w:t>’</w:t>
      </w:r>
      <w:r w:rsidRPr="00AE5F4A">
        <w:rPr>
          <w:color w:val="auto"/>
        </w:rPr>
        <w:t xml:space="preserve"> in this way, to the taking of things you don</w:t>
      </w:r>
      <w:r w:rsidR="00EF441A" w:rsidRPr="00AE5F4A">
        <w:rPr>
          <w:color w:val="auto"/>
        </w:rPr>
        <w:t>’</w:t>
      </w:r>
      <w:r w:rsidRPr="00AE5F4A">
        <w:rPr>
          <w:color w:val="auto"/>
        </w:rPr>
        <w:t xml:space="preserve">t need or that someone else needs. </w:t>
      </w:r>
      <w:r w:rsidR="009D3004" w:rsidRPr="00AE5F4A">
        <w:rPr>
          <w:color w:val="auto"/>
        </w:rPr>
        <w:t>But w</w:t>
      </w:r>
      <w:r w:rsidRPr="00AE5F4A">
        <w:rPr>
          <w:color w:val="auto"/>
        </w:rPr>
        <w:t>hatever you think about that English word itself, we ought to acknowledge a distinctive act (</w:t>
      </w:r>
      <w:r w:rsidR="00FA081D" w:rsidRPr="00AE5F4A">
        <w:rPr>
          <w:color w:val="auto"/>
        </w:rPr>
        <w:t>the one</w:t>
      </w:r>
      <w:r w:rsidRPr="00AE5F4A">
        <w:rPr>
          <w:color w:val="auto"/>
        </w:rPr>
        <w:t xml:space="preserve"> Aquinas picks out with his word </w:t>
      </w:r>
      <w:r w:rsidR="00EF441A" w:rsidRPr="00AE5F4A">
        <w:rPr>
          <w:color w:val="auto"/>
        </w:rPr>
        <w:t>‘</w:t>
      </w:r>
      <w:r w:rsidRPr="00AE5F4A">
        <w:rPr>
          <w:i/>
          <w:iCs/>
          <w:color w:val="auto"/>
        </w:rPr>
        <w:t>furtum</w:t>
      </w:r>
      <w:r w:rsidR="00EF441A" w:rsidRPr="00AE5F4A">
        <w:rPr>
          <w:color w:val="auto"/>
        </w:rPr>
        <w:t>’</w:t>
      </w:r>
      <w:r w:rsidRPr="00AE5F4A">
        <w:rPr>
          <w:color w:val="auto"/>
        </w:rPr>
        <w:t>) that differs from other ways of taking what isn</w:t>
      </w:r>
      <w:r w:rsidR="00EF441A" w:rsidRPr="00AE5F4A">
        <w:rPr>
          <w:color w:val="auto"/>
        </w:rPr>
        <w:t>’</w:t>
      </w:r>
      <w:r w:rsidRPr="00AE5F4A">
        <w:rPr>
          <w:color w:val="auto"/>
        </w:rPr>
        <w:t>t yours in that it gives rise to a moral constraint.</w:t>
      </w:r>
    </w:p>
  </w:footnote>
  <w:footnote w:id="6">
    <w:p w14:paraId="309CFF89" w14:textId="1B068DD1" w:rsidR="00A14422" w:rsidRPr="00AE5F4A" w:rsidRDefault="00A14422" w:rsidP="007F6980">
      <w:pPr>
        <w:pStyle w:val="FootnoteText"/>
        <w:rPr>
          <w:color w:val="auto"/>
        </w:rPr>
      </w:pPr>
      <w:r w:rsidRPr="00AE5F4A">
        <w:rPr>
          <w:rStyle w:val="FootnoteReference"/>
          <w:color w:val="auto"/>
        </w:rPr>
        <w:footnoteRef/>
      </w:r>
      <w:r w:rsidRPr="00AE5F4A">
        <w:rPr>
          <w:color w:val="auto"/>
        </w:rPr>
        <w:t xml:space="preserve"> We are leaving </w:t>
      </w:r>
      <w:r w:rsidR="00EF441A" w:rsidRPr="00AE5F4A">
        <w:rPr>
          <w:color w:val="auto"/>
        </w:rPr>
        <w:t>‘</w:t>
      </w:r>
      <w:r w:rsidRPr="00AE5F4A">
        <w:rPr>
          <w:color w:val="auto"/>
        </w:rPr>
        <w:t>need</w:t>
      </w:r>
      <w:r w:rsidR="00EF441A" w:rsidRPr="00AE5F4A">
        <w:rPr>
          <w:color w:val="auto"/>
        </w:rPr>
        <w:t>’</w:t>
      </w:r>
      <w:r w:rsidRPr="00AE5F4A">
        <w:rPr>
          <w:color w:val="auto"/>
        </w:rPr>
        <w:t xml:space="preserve"> here unanalyzed. For logical purposes, its place in our argument is as a primitive. Partly, this move is just pragmatic: we cannot follow every trail of explanation as far as it would take us. But we also want to note that need does seem to play a similarly ineliminabl</w:t>
      </w:r>
      <w:r w:rsidR="00333BAA" w:rsidRPr="00AE5F4A">
        <w:rPr>
          <w:color w:val="auto"/>
        </w:rPr>
        <w:t>e and</w:t>
      </w:r>
      <w:r w:rsidRPr="00AE5F4A">
        <w:rPr>
          <w:color w:val="auto"/>
        </w:rPr>
        <w:t xml:space="preserve"> foundational role in other norms of justice. You may break a promise when you need to, for example, but not merely when breaking it would have better results. And we seem to have duties to rescue those in great need which are not just stronger cases of general duties to benefit people.</w:t>
      </w:r>
    </w:p>
    <w:p w14:paraId="3D88397C" w14:textId="77777777" w:rsidR="00A14422" w:rsidRPr="00AE5F4A" w:rsidRDefault="00A14422" w:rsidP="008757CF">
      <w:pPr>
        <w:pStyle w:val="FootnoteText"/>
        <w:ind w:firstLine="720"/>
        <w:rPr>
          <w:color w:val="auto"/>
        </w:rPr>
      </w:pPr>
      <w:r w:rsidRPr="00AE5F4A">
        <w:rPr>
          <w:color w:val="auto"/>
        </w:rPr>
        <w:t>To be sure, this leaves unresolved many questions about when a person really needs something. As one anonymous reviewer asks, what if the disease in our cases had been far less serious, but chronic and uncurable except with the medicine? Or what if the disease had been harmless except in rare but fatal cases?</w:t>
      </w:r>
    </w:p>
    <w:p w14:paraId="5619CF3A" w14:textId="2C40773A" w:rsidR="00A14422" w:rsidRPr="00AE5F4A" w:rsidRDefault="00A14422" w:rsidP="008757CF">
      <w:pPr>
        <w:pStyle w:val="FootnoteText"/>
        <w:ind w:firstLine="720"/>
        <w:rPr>
          <w:color w:val="auto"/>
        </w:rPr>
      </w:pPr>
      <w:r w:rsidRPr="00AE5F4A">
        <w:rPr>
          <w:color w:val="auto"/>
        </w:rPr>
        <w:t>We confess to some discomfort with the vagueness of need here. For what it</w:t>
      </w:r>
      <w:r w:rsidR="00EF441A" w:rsidRPr="00AE5F4A">
        <w:rPr>
          <w:color w:val="auto"/>
        </w:rPr>
        <w:t>’</w:t>
      </w:r>
      <w:r w:rsidRPr="00AE5F4A">
        <w:rPr>
          <w:color w:val="auto"/>
        </w:rPr>
        <w:t>s worth, Aquinas acknowledges this vagueness himself in ST II-II 32.6, where he distinguishes necessity of two sorts, and he explains that a person may gain or lose much without falling into either excess or deficiency in necessities of the second sort. There is more to be said on that point, and much more work to be done in general on the sorts of difficult questions we just mentioned. Unfortunately, we will have to leave them aside here. In the meantime, we believe that the concept of need remains useful for purposes such as ours even before it has been fully elucidated.</w:t>
      </w:r>
    </w:p>
  </w:footnote>
  <w:footnote w:id="7">
    <w:p w14:paraId="4E40A38F" w14:textId="1A4E2C9D" w:rsidR="00496011" w:rsidRPr="00AE5F4A" w:rsidRDefault="00496011" w:rsidP="007F6980">
      <w:pPr>
        <w:pStyle w:val="FootnoteText"/>
        <w:rPr>
          <w:color w:val="auto"/>
        </w:rPr>
      </w:pPr>
      <w:r w:rsidRPr="00AE5F4A">
        <w:rPr>
          <w:rStyle w:val="FootnoteReference"/>
          <w:color w:val="auto"/>
        </w:rPr>
        <w:footnoteRef/>
      </w:r>
      <w:r w:rsidRPr="00AE5F4A">
        <w:rPr>
          <w:color w:val="auto"/>
        </w:rPr>
        <w:t xml:space="preserve"> </w:t>
      </w:r>
      <w:r w:rsidR="00EB6088" w:rsidRPr="00AE5F4A">
        <w:rPr>
          <w:color w:val="auto"/>
        </w:rPr>
        <w:t>In fact, our argument is even neutral on whether there are other conditions under which taking what you need from someone else is not an act of theft. For example, you might think it is not theft to take from one person what she needs in order to save a greater number of people. We don’t see any reason to adopt such a view, but nothing in our argument rules it out.</w:t>
      </w:r>
    </w:p>
  </w:footnote>
  <w:footnote w:id="8">
    <w:p w14:paraId="3E3BCD65" w14:textId="405BED3E" w:rsidR="00C47BC6" w:rsidRPr="00AE5F4A" w:rsidRDefault="00C47BC6" w:rsidP="007F6980">
      <w:pPr>
        <w:pStyle w:val="FootnoteText"/>
        <w:rPr>
          <w:color w:val="auto"/>
        </w:rPr>
      </w:pPr>
      <w:r w:rsidRPr="00AE5F4A">
        <w:rPr>
          <w:rStyle w:val="FootnoteReference"/>
          <w:color w:val="auto"/>
        </w:rPr>
        <w:footnoteRef/>
      </w:r>
      <w:r w:rsidRPr="00AE5F4A">
        <w:rPr>
          <w:color w:val="auto"/>
        </w:rPr>
        <w:t xml:space="preserve"> We mean the sort of right of necessity discussed in </w:t>
      </w:r>
      <w:r w:rsidRPr="00AE5F4A">
        <w:rPr>
          <w:color w:val="auto"/>
        </w:rPr>
        <w:fldChar w:fldCharType="begin"/>
      </w:r>
      <w:r w:rsidRPr="00AE5F4A">
        <w:rPr>
          <w:color w:val="auto"/>
        </w:rPr>
        <w:instrText xml:space="preserve"> ADDIN ZOTERO_ITEM CSL_CITATION {"citationID":"SNmcJ7pG","properties":{"formattedCitation":"Alejandra Mancilla, \\uc0\\u8220{}What the Old Right of Necessity Can Do for the Contemporary Global Poor,\\uc0\\u8221{} {\\i{}Journal of Applied Philosophy} 34, no. 5 (2017): 607\\uc0\\u8211{}20.","plainCitation":"Alejandra Mancilla, “What the Old Right of Necessity Can Do for the Contemporary Global Poor,” Journal of Applied Philosophy 34, no. 5 (2017): 607–20.","noteIndex":6},"citationItems":[{"id":804,"uris":["http://zotero.org/users/1900215/items/CIDFAXSG"],"uri":["http://zotero.org/users/1900215/items/CIDFAXSG"],"itemData":{"id":804,"type":"article-journal","container-title":"Journal of Applied Philosophy","issue":"5","note":"publisher: Wiley Online Library","page":"607–620","source":"Google Scholar","title":"What the old right of necessity can do for the contemporary global poor","volume":"34","author":[{"family":"Mancilla","given":"Alejandra"}],"issued":{"date-parts":[["2017"]]}}}],"schema":"https://github.com/citation-style-language/schema/raw/master/csl-citation.json"} </w:instrText>
      </w:r>
      <w:r w:rsidRPr="00AE5F4A">
        <w:rPr>
          <w:color w:val="auto"/>
        </w:rPr>
        <w:fldChar w:fldCharType="separate"/>
      </w:r>
      <w:r w:rsidRPr="00AE5F4A">
        <w:rPr>
          <w:rFonts w:cs="Times New Roman"/>
          <w:color w:val="auto"/>
        </w:rPr>
        <w:t xml:space="preserve">Alejandra </w:t>
      </w:r>
      <w:proofErr w:type="spellStart"/>
      <w:r w:rsidRPr="00AE5F4A">
        <w:rPr>
          <w:rFonts w:cs="Times New Roman"/>
          <w:color w:val="auto"/>
        </w:rPr>
        <w:t>Mancilla</w:t>
      </w:r>
      <w:r w:rsidR="00EF441A" w:rsidRPr="00AE5F4A">
        <w:rPr>
          <w:rFonts w:cs="Times New Roman"/>
          <w:color w:val="auto"/>
        </w:rPr>
        <w:t>’</w:t>
      </w:r>
      <w:r w:rsidRPr="00AE5F4A">
        <w:rPr>
          <w:rFonts w:cs="Times New Roman"/>
          <w:color w:val="auto"/>
        </w:rPr>
        <w:t>s</w:t>
      </w:r>
      <w:proofErr w:type="spellEnd"/>
      <w:r w:rsidRPr="00AE5F4A">
        <w:rPr>
          <w:rFonts w:cs="Times New Roman"/>
          <w:color w:val="auto"/>
        </w:rPr>
        <w:t xml:space="preserve"> </w:t>
      </w:r>
      <w:r w:rsidR="00EF441A" w:rsidRPr="00AE5F4A">
        <w:rPr>
          <w:rFonts w:cs="Times New Roman"/>
          <w:color w:val="auto"/>
        </w:rPr>
        <w:t>“</w:t>
      </w:r>
      <w:r w:rsidRPr="00AE5F4A">
        <w:rPr>
          <w:rFonts w:cs="Times New Roman"/>
          <w:color w:val="auto"/>
        </w:rPr>
        <w:t>What the Old Right of Necessity Can Do for the Contemporary Global Poor,</w:t>
      </w:r>
      <w:r w:rsidR="00EF441A" w:rsidRPr="00AE5F4A">
        <w:rPr>
          <w:rFonts w:cs="Times New Roman"/>
          <w:color w:val="auto"/>
        </w:rPr>
        <w:t>”</w:t>
      </w:r>
      <w:r w:rsidRPr="00AE5F4A">
        <w:rPr>
          <w:rFonts w:cs="Times New Roman"/>
          <w:color w:val="auto"/>
        </w:rPr>
        <w:t xml:space="preserve"> </w:t>
      </w:r>
      <w:r w:rsidRPr="00AE5F4A">
        <w:rPr>
          <w:rFonts w:cs="Times New Roman"/>
          <w:i/>
          <w:iCs/>
          <w:color w:val="auto"/>
        </w:rPr>
        <w:t>Journal of Applied Philosophy</w:t>
      </w:r>
      <w:r w:rsidRPr="00AE5F4A">
        <w:rPr>
          <w:rFonts w:cs="Times New Roman"/>
          <w:color w:val="auto"/>
        </w:rPr>
        <w:t xml:space="preserve"> 34, no. 5 (2017): 607–20.</w:t>
      </w:r>
      <w:r w:rsidRPr="00AE5F4A">
        <w:rPr>
          <w:color w:val="auto"/>
        </w:rPr>
        <w:fldChar w:fldCharType="end"/>
      </w:r>
    </w:p>
  </w:footnote>
  <w:footnote w:id="9">
    <w:p w14:paraId="6D9DF7E1" w14:textId="2C78A861" w:rsidR="0094390E" w:rsidRPr="00AE5F4A" w:rsidRDefault="0094390E" w:rsidP="007F6980">
      <w:pPr>
        <w:pStyle w:val="FootnoteText"/>
        <w:rPr>
          <w:color w:val="auto"/>
        </w:rPr>
      </w:pPr>
      <w:r w:rsidRPr="00AE5F4A">
        <w:rPr>
          <w:rStyle w:val="FootnoteReference"/>
          <w:color w:val="auto"/>
        </w:rPr>
        <w:footnoteRef/>
      </w:r>
      <w:r w:rsidRPr="00AE5F4A">
        <w:rPr>
          <w:color w:val="auto"/>
        </w:rPr>
        <w:t xml:space="preserve"> </w:t>
      </w:r>
      <w:r w:rsidR="00911950" w:rsidRPr="00AE5F4A">
        <w:rPr>
          <w:color w:val="auto"/>
        </w:rPr>
        <w:t>For</w:t>
      </w:r>
      <w:r w:rsidRPr="00AE5F4A">
        <w:rPr>
          <w:color w:val="auto"/>
        </w:rPr>
        <w:t xml:space="preserve"> another example, it implies that ownership must essentially be a relation to persons rather than merely to property. After all, it </w:t>
      </w:r>
      <w:r w:rsidR="001011D8" w:rsidRPr="00AE5F4A">
        <w:rPr>
          <w:color w:val="auto"/>
        </w:rPr>
        <w:t>is not</w:t>
      </w:r>
      <w:r w:rsidRPr="00AE5F4A">
        <w:rPr>
          <w:color w:val="auto"/>
        </w:rPr>
        <w:t xml:space="preserve"> theft for a starving man to steal bread, nor for someone else to steal bread </w:t>
      </w:r>
      <w:r w:rsidR="001011D8" w:rsidRPr="00AE5F4A">
        <w:rPr>
          <w:color w:val="auto"/>
        </w:rPr>
        <w:t>on a starving man</w:t>
      </w:r>
      <w:r w:rsidR="00EF441A" w:rsidRPr="00AE5F4A">
        <w:rPr>
          <w:color w:val="auto"/>
        </w:rPr>
        <w:t>’</w:t>
      </w:r>
      <w:r w:rsidR="001011D8" w:rsidRPr="00AE5F4A">
        <w:rPr>
          <w:color w:val="auto"/>
        </w:rPr>
        <w:t>s behalf</w:t>
      </w:r>
      <w:r w:rsidRPr="00AE5F4A">
        <w:rPr>
          <w:color w:val="auto"/>
        </w:rPr>
        <w:t xml:space="preserve">, but it </w:t>
      </w:r>
      <w:r w:rsidR="001011D8" w:rsidRPr="00AE5F4A">
        <w:rPr>
          <w:i/>
          <w:iCs/>
          <w:color w:val="auto"/>
        </w:rPr>
        <w:t>is</w:t>
      </w:r>
      <w:r w:rsidRPr="00AE5F4A">
        <w:rPr>
          <w:color w:val="auto"/>
        </w:rPr>
        <w:t xml:space="preserve"> theft for </w:t>
      </w:r>
      <w:r w:rsidR="001011D8" w:rsidRPr="00AE5F4A">
        <w:rPr>
          <w:color w:val="auto"/>
        </w:rPr>
        <w:t>a well-fed</w:t>
      </w:r>
      <w:r w:rsidRPr="00AE5F4A">
        <w:rPr>
          <w:color w:val="auto"/>
        </w:rPr>
        <w:t xml:space="preserve"> man to steal bread for himself. </w:t>
      </w:r>
      <w:r w:rsidR="001011D8" w:rsidRPr="00AE5F4A">
        <w:rPr>
          <w:color w:val="auto"/>
        </w:rPr>
        <w:t>I</w:t>
      </w:r>
      <w:r w:rsidRPr="00AE5F4A">
        <w:rPr>
          <w:color w:val="auto"/>
        </w:rPr>
        <w:t xml:space="preserve">f ownership were only a relation to property, it </w:t>
      </w:r>
      <w:r w:rsidR="001011D8" w:rsidRPr="00AE5F4A">
        <w:rPr>
          <w:color w:val="auto"/>
        </w:rPr>
        <w:t>would</w:t>
      </w:r>
      <w:r w:rsidRPr="00AE5F4A">
        <w:rPr>
          <w:color w:val="auto"/>
        </w:rPr>
        <w:t xml:space="preserve"> not switch on and off like this between one person and another. So, then, </w:t>
      </w:r>
      <w:r w:rsidR="001011D8" w:rsidRPr="00AE5F4A">
        <w:rPr>
          <w:color w:val="auto"/>
        </w:rPr>
        <w:t xml:space="preserve">our argument also lends support for </w:t>
      </w:r>
      <w:r w:rsidRPr="00AE5F4A">
        <w:rPr>
          <w:color w:val="auto"/>
        </w:rPr>
        <w:t>Kant</w:t>
      </w:r>
      <w:r w:rsidR="00EF441A" w:rsidRPr="00AE5F4A">
        <w:rPr>
          <w:color w:val="auto"/>
        </w:rPr>
        <w:t>’</w:t>
      </w:r>
      <w:r w:rsidRPr="00AE5F4A">
        <w:rPr>
          <w:color w:val="auto"/>
        </w:rPr>
        <w:t xml:space="preserve">s claim that </w:t>
      </w:r>
      <w:r w:rsidR="00EF441A" w:rsidRPr="00AE5F4A">
        <w:rPr>
          <w:color w:val="auto"/>
        </w:rPr>
        <w:t>“</w:t>
      </w:r>
      <w:r w:rsidRPr="00AE5F4A">
        <w:rPr>
          <w:color w:val="auto"/>
        </w:rPr>
        <w:t>speaking strictly and literally, there is also no (direct) right to a thing. What is called a right to a thing is only that right someone has against a person</w:t>
      </w:r>
      <w:r w:rsidR="00EF441A" w:rsidRPr="00AE5F4A">
        <w:rPr>
          <w:color w:val="auto"/>
        </w:rPr>
        <w:t>”</w:t>
      </w:r>
      <w:r w:rsidRPr="00AE5F4A">
        <w:rPr>
          <w:color w:val="auto"/>
        </w:rPr>
        <w:t xml:space="preserve"> (</w:t>
      </w:r>
      <w:r w:rsidRPr="00AE5F4A">
        <w:rPr>
          <w:color w:val="auto"/>
        </w:rPr>
        <w:fldChar w:fldCharType="begin"/>
      </w:r>
      <w:r w:rsidRPr="00AE5F4A">
        <w:rPr>
          <w:color w:val="auto"/>
        </w:rPr>
        <w:instrText xml:space="preserve"> ADDIN ZOTERO_ITEM CSL_CITATION {"citationID":"5kltoGig","properties":{"formattedCitation":"Immanuel Kant, \\uc0\\u8220{}The Metaphysics of Morals,\\uc0\\u8221{} in {\\i{}Practical Philosophy}, trans. Mary J. Gregor, The Cambridge Edition of the Works of Immanuel Kant (Cambridge: Cambridge University Press, 1797), sec. 6:281-282.","plainCitation":"Immanuel Kant, “The Metaphysics of Morals,” in Practical Philosophy, trans. Mary J. Gregor, The Cambridge Edition of the Works of Immanuel Kant (Cambridge: Cambridge University Press, 1797), sec. 6:281-282.","noteIndex":9},"citationItems":[{"id":654,"uris":["http://zotero.org/users/1900215/items/DF5T7LRX"],"uri":["http://zotero.org/users/1900215/items/DF5T7LRX"],"itemData":{"id":654,"type":"chapter","collection-title":"The Cambridge edition of the works of Immanuel Kant","container-title":"Practical philosophy","event-place":"Cambridge","ISBN":"978-0-521-65408-1","language":"eng","note":"OCLC: 255573036","page":"353-603","publisher":"Cambridge University Press","publisher-place":"Cambridge","source":"Gemeinsamer Bibliotheksverbund ISBN","title":"The Metaphysics of Morals","author":[{"family":"Kant","given":"Immanuel"}],"translator":[{"family":"Gregor","given":"Mary J."}],"issued":{"date-parts":[["1797"]],"season":"2006"}},"locator":"6:281-282","label":"section"}],"schema":"https://github.com/citation-style-language/schema/raw/master/csl-citation.json"} </w:instrText>
      </w:r>
      <w:r w:rsidRPr="00AE5F4A">
        <w:rPr>
          <w:color w:val="auto"/>
        </w:rPr>
        <w:fldChar w:fldCharType="separate"/>
      </w:r>
      <w:r w:rsidRPr="00AE5F4A">
        <w:rPr>
          <w:rFonts w:cs="Times New Roman"/>
          <w:color w:val="auto"/>
        </w:rPr>
        <w:t xml:space="preserve">Immanuel Kant, </w:t>
      </w:r>
      <w:r w:rsidR="00EF441A" w:rsidRPr="00AE5F4A">
        <w:rPr>
          <w:rFonts w:cs="Times New Roman"/>
          <w:color w:val="auto"/>
        </w:rPr>
        <w:t>“</w:t>
      </w:r>
      <w:r w:rsidRPr="00AE5F4A">
        <w:rPr>
          <w:rFonts w:cs="Times New Roman"/>
          <w:color w:val="auto"/>
        </w:rPr>
        <w:t>The Metaphysics of Morals,</w:t>
      </w:r>
      <w:r w:rsidR="00EF441A" w:rsidRPr="00AE5F4A">
        <w:rPr>
          <w:rFonts w:cs="Times New Roman"/>
          <w:color w:val="auto"/>
        </w:rPr>
        <w:t>”</w:t>
      </w:r>
      <w:r w:rsidRPr="00AE5F4A">
        <w:rPr>
          <w:rFonts w:cs="Times New Roman"/>
          <w:color w:val="auto"/>
        </w:rPr>
        <w:t xml:space="preserve"> in </w:t>
      </w:r>
      <w:r w:rsidRPr="00AE5F4A">
        <w:rPr>
          <w:rFonts w:cs="Times New Roman"/>
          <w:i/>
          <w:iCs/>
          <w:color w:val="auto"/>
        </w:rPr>
        <w:t>Practical Philosophy</w:t>
      </w:r>
      <w:r w:rsidRPr="00AE5F4A">
        <w:rPr>
          <w:rFonts w:cs="Times New Roman"/>
          <w:color w:val="auto"/>
        </w:rPr>
        <w:t>, trans. Mary J. Gregor, The Cambridge Edition of the Works of Immanuel Kant (Cambridge: Cambridge University Press, 1797), sec.</w:t>
      </w:r>
      <w:r w:rsidRPr="00AE5F4A">
        <w:rPr>
          <w:color w:val="auto"/>
        </w:rPr>
        <w:fldChar w:fldCharType="end"/>
      </w:r>
      <w:r w:rsidRPr="00AE5F4A">
        <w:rPr>
          <w:color w:val="auto"/>
        </w:rPr>
        <w:t xml:space="preserve"> 6:261).</w:t>
      </w:r>
    </w:p>
  </w:footnote>
  <w:footnote w:id="10">
    <w:p w14:paraId="740514D5" w14:textId="200CDBBE" w:rsidR="00BB79CD" w:rsidRPr="00AE5F4A" w:rsidRDefault="00BB79CD" w:rsidP="007F6980">
      <w:pPr>
        <w:pStyle w:val="FootnoteText"/>
        <w:rPr>
          <w:color w:val="auto"/>
        </w:rPr>
      </w:pPr>
      <w:r w:rsidRPr="00AE5F4A">
        <w:rPr>
          <w:rStyle w:val="FootnoteReference"/>
          <w:color w:val="auto"/>
        </w:rPr>
        <w:footnoteRef/>
      </w:r>
      <w:r w:rsidRPr="00AE5F4A">
        <w:rPr>
          <w:color w:val="auto"/>
        </w:rPr>
        <w:t xml:space="preserve"> </w:t>
      </w:r>
      <w:r w:rsidR="00A14E6E" w:rsidRPr="00AE5F4A">
        <w:rPr>
          <w:color w:val="auto"/>
        </w:rPr>
        <w:t xml:space="preserve">Robert Nozick, </w:t>
      </w:r>
      <w:r w:rsidR="00A14E6E" w:rsidRPr="00AE5F4A">
        <w:rPr>
          <w:i/>
          <w:iCs/>
          <w:color w:val="auto"/>
        </w:rPr>
        <w:t>Anarchy, State, and Utopia</w:t>
      </w:r>
      <w:r w:rsidR="00A14E6E" w:rsidRPr="00AE5F4A">
        <w:rPr>
          <w:color w:val="auto"/>
        </w:rPr>
        <w:t xml:space="preserve"> (Oxford: Blackwell, 1999), p. 174-182</w:t>
      </w:r>
      <w:r w:rsidRPr="00AE5F4A">
        <w:rPr>
          <w:color w:val="auto"/>
        </w:rPr>
        <w:t>. Nozick’s principle also allows for acquiring something even if others suffer because of it so long as one makes fair restitution. Our argument here works irrespective of that qualification.</w:t>
      </w:r>
    </w:p>
  </w:footnote>
  <w:footnote w:id="11">
    <w:p w14:paraId="0A009344" w14:textId="2C263194" w:rsidR="00B43E11" w:rsidRPr="00AE5F4A" w:rsidRDefault="00B43E11" w:rsidP="007F6980">
      <w:pPr>
        <w:pStyle w:val="FootnoteText"/>
        <w:rPr>
          <w:color w:val="auto"/>
        </w:rPr>
      </w:pPr>
      <w:r w:rsidRPr="00AE5F4A">
        <w:rPr>
          <w:rStyle w:val="FootnoteReference"/>
          <w:color w:val="auto"/>
        </w:rPr>
        <w:footnoteRef/>
      </w:r>
      <w:r w:rsidRPr="00AE5F4A">
        <w:rPr>
          <w:color w:val="auto"/>
        </w:rPr>
        <w:t xml:space="preserve"> Hobbes argues thus:</w:t>
      </w:r>
    </w:p>
    <w:p w14:paraId="7FEE6A9E" w14:textId="548A4850" w:rsidR="004603E4" w:rsidRPr="00AE5F4A" w:rsidRDefault="004603E4" w:rsidP="00446568">
      <w:pPr>
        <w:pStyle w:val="FootnoteText"/>
        <w:ind w:left="432" w:right="432" w:firstLine="720"/>
        <w:rPr>
          <w:color w:val="auto"/>
        </w:rPr>
      </w:pPr>
      <w:r w:rsidRPr="00AE5F4A">
        <w:rPr>
          <w:color w:val="auto"/>
        </w:rPr>
        <w:t xml:space="preserve">If a man by the </w:t>
      </w:r>
      <w:proofErr w:type="spellStart"/>
      <w:r w:rsidRPr="00AE5F4A">
        <w:rPr>
          <w:color w:val="auto"/>
        </w:rPr>
        <w:t>terrour</w:t>
      </w:r>
      <w:proofErr w:type="spellEnd"/>
      <w:r w:rsidRPr="00AE5F4A">
        <w:rPr>
          <w:color w:val="auto"/>
        </w:rPr>
        <w:t xml:space="preserve"> of present death, be compelled to </w:t>
      </w:r>
      <w:proofErr w:type="spellStart"/>
      <w:r w:rsidRPr="00AE5F4A">
        <w:rPr>
          <w:color w:val="auto"/>
        </w:rPr>
        <w:t>doe</w:t>
      </w:r>
      <w:proofErr w:type="spellEnd"/>
      <w:r w:rsidRPr="00AE5F4A">
        <w:rPr>
          <w:color w:val="auto"/>
        </w:rPr>
        <w:t xml:space="preserve"> a fact against the Law, he is totally Excused; because no Law can oblige a man to abandon his own preservation. And supposing such a Law were obligatory; yet a man would reason thus, </w:t>
      </w:r>
      <w:r w:rsidR="00EF441A" w:rsidRPr="00AE5F4A">
        <w:rPr>
          <w:color w:val="auto"/>
        </w:rPr>
        <w:t>“</w:t>
      </w:r>
      <w:r w:rsidRPr="00AE5F4A">
        <w:rPr>
          <w:color w:val="auto"/>
        </w:rPr>
        <w:t xml:space="preserve">If I </w:t>
      </w:r>
      <w:proofErr w:type="spellStart"/>
      <w:r w:rsidRPr="00AE5F4A">
        <w:rPr>
          <w:color w:val="auto"/>
        </w:rPr>
        <w:t>doe</w:t>
      </w:r>
      <w:proofErr w:type="spellEnd"/>
      <w:r w:rsidRPr="00AE5F4A">
        <w:rPr>
          <w:color w:val="auto"/>
        </w:rPr>
        <w:t xml:space="preserve"> it not, I die presently; if I </w:t>
      </w:r>
      <w:proofErr w:type="spellStart"/>
      <w:r w:rsidRPr="00AE5F4A">
        <w:rPr>
          <w:color w:val="auto"/>
        </w:rPr>
        <w:t>doe</w:t>
      </w:r>
      <w:proofErr w:type="spellEnd"/>
      <w:r w:rsidRPr="00AE5F4A">
        <w:rPr>
          <w:color w:val="auto"/>
        </w:rPr>
        <w:t xml:space="preserve"> it, I die afterwards; therefore by doing it, there is time of life gained;</w:t>
      </w:r>
      <w:r w:rsidR="00EF441A" w:rsidRPr="00AE5F4A">
        <w:rPr>
          <w:color w:val="auto"/>
        </w:rPr>
        <w:t>”</w:t>
      </w:r>
      <w:r w:rsidRPr="00AE5F4A">
        <w:rPr>
          <w:color w:val="auto"/>
        </w:rPr>
        <w:t xml:space="preserve"> Nature therefore </w:t>
      </w:r>
      <w:proofErr w:type="spellStart"/>
      <w:r w:rsidRPr="00AE5F4A">
        <w:rPr>
          <w:color w:val="auto"/>
        </w:rPr>
        <w:t>compells</w:t>
      </w:r>
      <w:proofErr w:type="spellEnd"/>
      <w:r w:rsidRPr="00AE5F4A">
        <w:rPr>
          <w:color w:val="auto"/>
        </w:rPr>
        <w:t xml:space="preserve"> him to the fact.</w:t>
      </w:r>
    </w:p>
    <w:p w14:paraId="660291A7" w14:textId="5E56660F" w:rsidR="00B43E11" w:rsidRPr="00AE5F4A" w:rsidRDefault="004603E4" w:rsidP="00446568">
      <w:pPr>
        <w:pStyle w:val="FootnoteText"/>
        <w:ind w:left="432" w:right="432" w:firstLine="720"/>
        <w:rPr>
          <w:color w:val="auto"/>
        </w:rPr>
      </w:pPr>
      <w:r w:rsidRPr="00AE5F4A">
        <w:rPr>
          <w:color w:val="auto"/>
        </w:rPr>
        <w:t xml:space="preserve">When a man is destitute of food, or other thing necessary for his life, and cannot preserve </w:t>
      </w:r>
      <w:proofErr w:type="spellStart"/>
      <w:r w:rsidRPr="00AE5F4A">
        <w:rPr>
          <w:color w:val="auto"/>
        </w:rPr>
        <w:t>himselfe</w:t>
      </w:r>
      <w:proofErr w:type="spellEnd"/>
      <w:r w:rsidRPr="00AE5F4A">
        <w:rPr>
          <w:color w:val="auto"/>
        </w:rPr>
        <w:t xml:space="preserve"> any other way, but by some fact against the Law; as if in a great famine he take the food by force, or stealth, which he cannot </w:t>
      </w:r>
      <w:proofErr w:type="spellStart"/>
      <w:r w:rsidRPr="00AE5F4A">
        <w:rPr>
          <w:color w:val="auto"/>
        </w:rPr>
        <w:t>obtaine</w:t>
      </w:r>
      <w:proofErr w:type="spellEnd"/>
      <w:r w:rsidRPr="00AE5F4A">
        <w:rPr>
          <w:color w:val="auto"/>
        </w:rPr>
        <w:t xml:space="preserve"> for </w:t>
      </w:r>
      <w:proofErr w:type="spellStart"/>
      <w:r w:rsidRPr="00AE5F4A">
        <w:rPr>
          <w:color w:val="auto"/>
        </w:rPr>
        <w:t>mony</w:t>
      </w:r>
      <w:proofErr w:type="spellEnd"/>
      <w:r w:rsidRPr="00AE5F4A">
        <w:rPr>
          <w:color w:val="auto"/>
        </w:rPr>
        <w:t xml:space="preserve"> nor charity; or in </w:t>
      </w:r>
      <w:proofErr w:type="spellStart"/>
      <w:r w:rsidRPr="00AE5F4A">
        <w:rPr>
          <w:color w:val="auto"/>
        </w:rPr>
        <w:t>defence</w:t>
      </w:r>
      <w:proofErr w:type="spellEnd"/>
      <w:r w:rsidRPr="00AE5F4A">
        <w:rPr>
          <w:color w:val="auto"/>
        </w:rPr>
        <w:t xml:space="preserve"> of his life, snatch away another </w:t>
      </w:r>
      <w:proofErr w:type="spellStart"/>
      <w:r w:rsidRPr="00AE5F4A">
        <w:rPr>
          <w:color w:val="auto"/>
        </w:rPr>
        <w:t>mans</w:t>
      </w:r>
      <w:proofErr w:type="spellEnd"/>
      <w:r w:rsidRPr="00AE5F4A">
        <w:rPr>
          <w:color w:val="auto"/>
        </w:rPr>
        <w:t xml:space="preserve"> Sword, he is totally Excused, for the reason next before </w:t>
      </w:r>
      <w:proofErr w:type="spellStart"/>
      <w:r w:rsidRPr="00AE5F4A">
        <w:rPr>
          <w:color w:val="auto"/>
        </w:rPr>
        <w:t>alledged</w:t>
      </w:r>
      <w:proofErr w:type="spellEnd"/>
      <w:r w:rsidRPr="00AE5F4A">
        <w:rPr>
          <w:color w:val="auto"/>
        </w:rPr>
        <w:t>.</w:t>
      </w:r>
      <w:r w:rsidR="00173B71" w:rsidRPr="00AE5F4A">
        <w:rPr>
          <w:color w:val="auto"/>
        </w:rPr>
        <w:t xml:space="preserve"> (</w:t>
      </w:r>
      <w:r w:rsidR="00173B71" w:rsidRPr="00AE5F4A">
        <w:rPr>
          <w:i/>
          <w:iCs/>
          <w:color w:val="auto"/>
        </w:rPr>
        <w:t>Leviathan</w:t>
      </w:r>
      <w:r w:rsidR="00C8169B" w:rsidRPr="00AE5F4A">
        <w:rPr>
          <w:color w:val="auto"/>
        </w:rPr>
        <w:t xml:space="preserve">, </w:t>
      </w:r>
      <w:proofErr w:type="spellStart"/>
      <w:r w:rsidR="00C8169B" w:rsidRPr="00AE5F4A">
        <w:rPr>
          <w:color w:val="auto"/>
        </w:rPr>
        <w:t>c</w:t>
      </w:r>
      <w:r w:rsidR="00173B71" w:rsidRPr="00AE5F4A">
        <w:rPr>
          <w:color w:val="auto"/>
        </w:rPr>
        <w:t>h.</w:t>
      </w:r>
      <w:proofErr w:type="spellEnd"/>
      <w:r w:rsidR="00173B71" w:rsidRPr="00AE5F4A">
        <w:rPr>
          <w:color w:val="auto"/>
        </w:rPr>
        <w:t xml:space="preserve"> XXVII)</w:t>
      </w:r>
    </w:p>
  </w:footnote>
  <w:footnote w:id="12">
    <w:p w14:paraId="202936FD" w14:textId="77777777" w:rsidR="00964AF7" w:rsidRPr="00AE5F4A" w:rsidRDefault="00964AF7" w:rsidP="00E75469">
      <w:pPr>
        <w:spacing w:line="240" w:lineRule="auto"/>
        <w:rPr>
          <w:sz w:val="22"/>
          <w:szCs w:val="22"/>
        </w:rPr>
      </w:pPr>
      <w:r w:rsidRPr="00AE5F4A">
        <w:rPr>
          <w:rStyle w:val="FootnoteReference"/>
          <w:sz w:val="22"/>
          <w:szCs w:val="22"/>
        </w:rPr>
        <w:footnoteRef/>
      </w:r>
      <w:r w:rsidRPr="00AE5F4A">
        <w:rPr>
          <w:sz w:val="22"/>
          <w:szCs w:val="22"/>
        </w:rPr>
        <w:t xml:space="preserve"> ST II-II 66.7.</w:t>
      </w:r>
    </w:p>
  </w:footnote>
  <w:footnote w:id="13">
    <w:p w14:paraId="3DA7A643" w14:textId="29FE294A" w:rsidR="00293F5C" w:rsidRPr="00AE5F4A" w:rsidRDefault="00293F5C" w:rsidP="007F6980">
      <w:pPr>
        <w:pStyle w:val="FootnoteText"/>
        <w:rPr>
          <w:color w:val="auto"/>
        </w:rPr>
      </w:pPr>
      <w:r w:rsidRPr="00AE5F4A">
        <w:rPr>
          <w:rStyle w:val="FootnoteReference"/>
          <w:color w:val="auto"/>
        </w:rPr>
        <w:footnoteRef/>
      </w:r>
      <w:r w:rsidRPr="00AE5F4A">
        <w:rPr>
          <w:color w:val="auto"/>
        </w:rPr>
        <w:t xml:space="preserve"> ibid.</w:t>
      </w:r>
    </w:p>
  </w:footnote>
  <w:footnote w:id="14">
    <w:p w14:paraId="60AC54FF" w14:textId="17A538A0" w:rsidR="003C2413" w:rsidRPr="00AE5F4A" w:rsidRDefault="003C2413" w:rsidP="003C2413">
      <w:pPr>
        <w:pStyle w:val="FootnoteText"/>
        <w:rPr>
          <w:color w:val="auto"/>
        </w:rPr>
      </w:pPr>
      <w:r w:rsidRPr="00AE5F4A">
        <w:rPr>
          <w:rStyle w:val="FootnoteReference"/>
          <w:color w:val="auto"/>
        </w:rPr>
        <w:footnoteRef/>
      </w:r>
      <w:r w:rsidRPr="00AE5F4A">
        <w:rPr>
          <w:color w:val="auto"/>
        </w:rPr>
        <w:t xml:space="preserve"> Hugo Grotius, </w:t>
      </w:r>
      <w:r w:rsidRPr="005B3E68">
        <w:rPr>
          <w:i/>
          <w:iCs/>
          <w:color w:val="auto"/>
        </w:rPr>
        <w:t xml:space="preserve">De Jure Belli ac </w:t>
      </w:r>
      <w:proofErr w:type="spellStart"/>
      <w:r w:rsidRPr="005B3E68">
        <w:rPr>
          <w:i/>
          <w:iCs/>
          <w:color w:val="auto"/>
        </w:rPr>
        <w:t>Pacis</w:t>
      </w:r>
      <w:proofErr w:type="spellEnd"/>
      <w:r w:rsidRPr="00AE5F4A">
        <w:rPr>
          <w:color w:val="auto"/>
        </w:rPr>
        <w:t xml:space="preserve">, </w:t>
      </w:r>
      <w:proofErr w:type="spellStart"/>
      <w:r w:rsidR="00933B51">
        <w:rPr>
          <w:color w:val="auto"/>
        </w:rPr>
        <w:t>edente</w:t>
      </w:r>
      <w:proofErr w:type="spellEnd"/>
      <w:r w:rsidR="00933B51">
        <w:rPr>
          <w:color w:val="auto"/>
        </w:rPr>
        <w:t xml:space="preserve"> Joh. Christoph. </w:t>
      </w:r>
      <w:proofErr w:type="spellStart"/>
      <w:r w:rsidR="00933B51">
        <w:rPr>
          <w:color w:val="auto"/>
        </w:rPr>
        <w:t>Becamo</w:t>
      </w:r>
      <w:proofErr w:type="spellEnd"/>
      <w:r w:rsidR="00933B51">
        <w:rPr>
          <w:color w:val="auto"/>
        </w:rPr>
        <w:t xml:space="preserve"> (Frankfurt</w:t>
      </w:r>
      <w:r w:rsidR="00556A0D">
        <w:rPr>
          <w:color w:val="auto"/>
        </w:rPr>
        <w:t xml:space="preserve">, </w:t>
      </w:r>
      <w:proofErr w:type="spellStart"/>
      <w:r w:rsidR="00556A0D">
        <w:rPr>
          <w:color w:val="auto"/>
        </w:rPr>
        <w:t>impensis</w:t>
      </w:r>
      <w:proofErr w:type="spellEnd"/>
      <w:r w:rsidR="00556A0D">
        <w:rPr>
          <w:color w:val="auto"/>
        </w:rPr>
        <w:t xml:space="preserve"> J. </w:t>
      </w:r>
      <w:proofErr w:type="spellStart"/>
      <w:r w:rsidR="00556A0D">
        <w:rPr>
          <w:color w:val="auto"/>
        </w:rPr>
        <w:t>Schrey</w:t>
      </w:r>
      <w:proofErr w:type="spellEnd"/>
      <w:r w:rsidR="00933B51">
        <w:rPr>
          <w:color w:val="auto"/>
        </w:rPr>
        <w:t xml:space="preserve">: 1691), </w:t>
      </w:r>
      <w:r w:rsidRPr="00AE5F4A">
        <w:rPr>
          <w:color w:val="auto"/>
        </w:rPr>
        <w:t>II.II.I.1</w:t>
      </w:r>
      <w:r w:rsidR="005B3E68">
        <w:rPr>
          <w:color w:val="auto"/>
        </w:rPr>
        <w:t>. Translation by</w:t>
      </w:r>
      <w:r>
        <w:rPr>
          <w:color w:val="auto"/>
        </w:rPr>
        <w:t xml:space="preserve"> Tucker Sigourney.</w:t>
      </w:r>
    </w:p>
  </w:footnote>
  <w:footnote w:id="15">
    <w:p w14:paraId="5F065C80" w14:textId="0376DE77" w:rsidR="009C4D30" w:rsidRPr="00AE5F4A" w:rsidRDefault="009C4D30" w:rsidP="009C4D30">
      <w:pPr>
        <w:pStyle w:val="FootnoteText"/>
        <w:rPr>
          <w:color w:val="auto"/>
        </w:rPr>
      </w:pPr>
      <w:r w:rsidRPr="00AE5F4A">
        <w:rPr>
          <w:rStyle w:val="FootnoteReference"/>
          <w:color w:val="auto"/>
        </w:rPr>
        <w:footnoteRef/>
      </w:r>
      <w:r w:rsidRPr="00AE5F4A">
        <w:rPr>
          <w:color w:val="auto"/>
        </w:rPr>
        <w:t xml:space="preserve"> Grotius I</w:t>
      </w:r>
      <w:r w:rsidRPr="00AE5F4A">
        <w:rPr>
          <w:rFonts w:cs="Times New Roman"/>
          <w:color w:val="auto"/>
        </w:rPr>
        <w:t>.II.I.5</w:t>
      </w:r>
    </w:p>
  </w:footnote>
  <w:footnote w:id="16">
    <w:p w14:paraId="08DEF3EE" w14:textId="387A2213" w:rsidR="00AE5F4A" w:rsidRPr="00AE5F4A" w:rsidRDefault="00AE5F4A">
      <w:pPr>
        <w:pStyle w:val="FootnoteText"/>
        <w:rPr>
          <w:color w:val="auto"/>
        </w:rPr>
      </w:pPr>
      <w:r w:rsidRPr="00AE5F4A">
        <w:rPr>
          <w:rStyle w:val="FootnoteReference"/>
          <w:color w:val="auto"/>
        </w:rPr>
        <w:footnoteRef/>
      </w:r>
      <w:r w:rsidRPr="00AE5F4A">
        <w:rPr>
          <w:color w:val="auto"/>
        </w:rPr>
        <w:t xml:space="preserve"> </w:t>
      </w:r>
      <w:r w:rsidR="00F50E63">
        <w:rPr>
          <w:color w:val="auto"/>
        </w:rPr>
        <w:t xml:space="preserve">Grotius </w:t>
      </w:r>
      <w:r w:rsidRPr="00AE5F4A">
        <w:rPr>
          <w:rFonts w:cs="Times New Roman"/>
          <w:color w:val="auto"/>
        </w:rPr>
        <w:t>II.II.VI.2</w:t>
      </w:r>
      <w:r>
        <w:rPr>
          <w:rFonts w:cs="Times New Roman"/>
          <w:color w:val="auto"/>
        </w:rPr>
        <w:t>.</w:t>
      </w:r>
    </w:p>
  </w:footnote>
  <w:footnote w:id="17">
    <w:p w14:paraId="149A88BE" w14:textId="51BB9B62" w:rsidR="00AC4A08" w:rsidRPr="00AE5F4A" w:rsidRDefault="00AC4A08" w:rsidP="007F6980">
      <w:pPr>
        <w:pStyle w:val="FootnoteText"/>
        <w:rPr>
          <w:color w:val="auto"/>
        </w:rPr>
      </w:pPr>
      <w:r w:rsidRPr="00AE5F4A">
        <w:rPr>
          <w:rStyle w:val="FootnoteReference"/>
          <w:color w:val="auto"/>
        </w:rPr>
        <w:footnoteRef/>
      </w:r>
      <w:r w:rsidRPr="00AE5F4A">
        <w:rPr>
          <w:color w:val="auto"/>
        </w:rPr>
        <w:t xml:space="preserve"> </w:t>
      </w:r>
      <w:r w:rsidR="00F24723" w:rsidRPr="00AE5F4A">
        <w:rPr>
          <w:color w:val="auto"/>
        </w:rPr>
        <w:t xml:space="preserve">Our argument here is an argument to the best explanation. </w:t>
      </w:r>
      <w:r w:rsidRPr="00AE5F4A">
        <w:rPr>
          <w:color w:val="auto"/>
        </w:rPr>
        <w:t>Of course, Aquinas</w:t>
      </w:r>
      <w:r w:rsidR="00EF441A" w:rsidRPr="00AE5F4A">
        <w:rPr>
          <w:color w:val="auto"/>
        </w:rPr>
        <w:t>’</w:t>
      </w:r>
      <w:r w:rsidR="00B0619B" w:rsidRPr="00AE5F4A">
        <w:rPr>
          <w:color w:val="auto"/>
        </w:rPr>
        <w:t>s</w:t>
      </w:r>
      <w:r w:rsidRPr="00AE5F4A">
        <w:rPr>
          <w:color w:val="auto"/>
        </w:rPr>
        <w:t xml:space="preserve"> and Grotius</w:t>
      </w:r>
      <w:r w:rsidR="00EF441A" w:rsidRPr="00AE5F4A">
        <w:rPr>
          <w:color w:val="auto"/>
        </w:rPr>
        <w:t>’</w:t>
      </w:r>
      <w:r w:rsidR="00B0619B" w:rsidRPr="00AE5F4A">
        <w:rPr>
          <w:color w:val="auto"/>
        </w:rPr>
        <w:t>s</w:t>
      </w:r>
      <w:r w:rsidRPr="00AE5F4A">
        <w:rPr>
          <w:color w:val="auto"/>
        </w:rPr>
        <w:t xml:space="preserve"> </w:t>
      </w:r>
      <w:r w:rsidR="00B0619B" w:rsidRPr="00AE5F4A">
        <w:rPr>
          <w:color w:val="auto"/>
        </w:rPr>
        <w:t>are not the</w:t>
      </w:r>
      <w:r w:rsidRPr="00AE5F4A">
        <w:rPr>
          <w:color w:val="auto"/>
        </w:rPr>
        <w:t xml:space="preserve"> only accounts of this sort, much less are theirs the only possible theories of property that can </w:t>
      </w:r>
      <w:r w:rsidR="0051753F" w:rsidRPr="00AE5F4A">
        <w:rPr>
          <w:color w:val="auto"/>
        </w:rPr>
        <w:t>answer to</w:t>
      </w:r>
      <w:r w:rsidRPr="00AE5F4A">
        <w:rPr>
          <w:color w:val="auto"/>
        </w:rPr>
        <w:t xml:space="preserve"> our argument. Our claim is only that this general structure which they share, on which the right of necessity is </w:t>
      </w:r>
      <w:r w:rsidR="00B0619B" w:rsidRPr="00AE5F4A">
        <w:rPr>
          <w:color w:val="auto"/>
        </w:rPr>
        <w:t>explained by</w:t>
      </w:r>
      <w:r w:rsidRPr="00AE5F4A">
        <w:rPr>
          <w:color w:val="auto"/>
        </w:rPr>
        <w:t xml:space="preserve"> a </w:t>
      </w:r>
      <w:r w:rsidR="0051753F" w:rsidRPr="00AE5F4A">
        <w:rPr>
          <w:color w:val="auto"/>
        </w:rPr>
        <w:t xml:space="preserve">foundational </w:t>
      </w:r>
      <w:r w:rsidRPr="00AE5F4A">
        <w:rPr>
          <w:color w:val="auto"/>
        </w:rPr>
        <w:t>principle</w:t>
      </w:r>
      <w:r w:rsidR="0051753F" w:rsidRPr="00AE5F4A">
        <w:rPr>
          <w:color w:val="auto"/>
        </w:rPr>
        <w:t xml:space="preserve"> by which rights to own and use things are </w:t>
      </w:r>
      <w:r w:rsidR="0038157F" w:rsidRPr="00AE5F4A">
        <w:rPr>
          <w:color w:val="auto"/>
        </w:rPr>
        <w:t>given</w:t>
      </w:r>
      <w:r w:rsidR="0051753F" w:rsidRPr="00AE5F4A">
        <w:rPr>
          <w:color w:val="auto"/>
        </w:rPr>
        <w:t xml:space="preserve"> first to those who need them, is the most natural and elegant way to accommodate our six cases. </w:t>
      </w:r>
      <w:r w:rsidR="005F06AF" w:rsidRPr="00AE5F4A">
        <w:rPr>
          <w:color w:val="auto"/>
        </w:rPr>
        <w:t>In fact</w:t>
      </w:r>
      <w:r w:rsidR="00FA041E" w:rsidRPr="00AE5F4A">
        <w:rPr>
          <w:color w:val="auto"/>
        </w:rPr>
        <w:t>, i</w:t>
      </w:r>
      <w:r w:rsidR="0051753F" w:rsidRPr="00AE5F4A">
        <w:rPr>
          <w:color w:val="auto"/>
        </w:rPr>
        <w:t>t is the only plausible way to accommodate them that either of us knows of.</w:t>
      </w:r>
    </w:p>
  </w:footnote>
  <w:footnote w:id="18">
    <w:p w14:paraId="2A5D03C0" w14:textId="2207E205" w:rsidR="00BF62F5" w:rsidRPr="00AE5F4A" w:rsidRDefault="00BF62F5" w:rsidP="007F6980">
      <w:pPr>
        <w:pStyle w:val="FootnoteText"/>
        <w:rPr>
          <w:color w:val="auto"/>
        </w:rPr>
      </w:pPr>
      <w:r w:rsidRPr="00AE5F4A">
        <w:rPr>
          <w:rStyle w:val="FootnoteReference"/>
          <w:color w:val="auto"/>
        </w:rPr>
        <w:footnoteRef/>
      </w:r>
      <w:r w:rsidRPr="00AE5F4A">
        <w:rPr>
          <w:color w:val="auto"/>
        </w:rPr>
        <w:t xml:space="preserve"> </w:t>
      </w:r>
      <w:r w:rsidRPr="00AE5F4A">
        <w:rPr>
          <w:color w:val="auto"/>
          <w:shd w:val="clear" w:color="auto" w:fill="FFFFFF"/>
        </w:rPr>
        <w:t>This is only the mouth of a much deeper cave, of course, and it</w:t>
      </w:r>
      <w:r w:rsidR="00EF441A" w:rsidRPr="00AE5F4A">
        <w:rPr>
          <w:color w:val="auto"/>
          <w:shd w:val="clear" w:color="auto" w:fill="FFFFFF"/>
        </w:rPr>
        <w:t>’</w:t>
      </w:r>
      <w:r w:rsidRPr="00AE5F4A">
        <w:rPr>
          <w:color w:val="auto"/>
          <w:shd w:val="clear" w:color="auto" w:fill="FFFFFF"/>
        </w:rPr>
        <w:t>s more than we can do here to explicate a full account of property. But it</w:t>
      </w:r>
      <w:r w:rsidR="00EF441A" w:rsidRPr="00AE5F4A">
        <w:rPr>
          <w:color w:val="auto"/>
          <w:shd w:val="clear" w:color="auto" w:fill="FFFFFF"/>
        </w:rPr>
        <w:t>’</w:t>
      </w:r>
      <w:r w:rsidRPr="00AE5F4A">
        <w:rPr>
          <w:color w:val="auto"/>
          <w:shd w:val="clear" w:color="auto" w:fill="FFFFFF"/>
        </w:rPr>
        <w:t xml:space="preserve">s worth noting that these same distinctions are drawn by others. Kant, for example, distinguishes between </w:t>
      </w:r>
      <w:r w:rsidR="00EF441A" w:rsidRPr="00AE5F4A">
        <w:rPr>
          <w:color w:val="auto"/>
          <w:shd w:val="clear" w:color="auto" w:fill="FFFFFF"/>
        </w:rPr>
        <w:t>“</w:t>
      </w:r>
      <w:r w:rsidRPr="00AE5F4A">
        <w:rPr>
          <w:color w:val="auto"/>
          <w:shd w:val="clear" w:color="auto" w:fill="FFFFFF"/>
        </w:rPr>
        <w:t>possession</w:t>
      </w:r>
      <w:r w:rsidR="00EF441A" w:rsidRPr="00AE5F4A">
        <w:rPr>
          <w:color w:val="auto"/>
          <w:shd w:val="clear" w:color="auto" w:fill="FFFFFF"/>
        </w:rPr>
        <w:t>”</w:t>
      </w:r>
      <w:r w:rsidRPr="00AE5F4A">
        <w:rPr>
          <w:color w:val="auto"/>
          <w:shd w:val="clear" w:color="auto" w:fill="FFFFFF"/>
        </w:rPr>
        <w:t xml:space="preserve">—merely dispositive control—and </w:t>
      </w:r>
      <w:r w:rsidR="00EF441A" w:rsidRPr="00AE5F4A">
        <w:rPr>
          <w:color w:val="auto"/>
          <w:shd w:val="clear" w:color="auto" w:fill="FFFFFF"/>
        </w:rPr>
        <w:t>“</w:t>
      </w:r>
      <w:r w:rsidRPr="00AE5F4A">
        <w:rPr>
          <w:color w:val="auto"/>
          <w:shd w:val="clear" w:color="auto" w:fill="FFFFFF"/>
        </w:rPr>
        <w:t>use</w:t>
      </w:r>
      <w:r w:rsidR="00EF441A" w:rsidRPr="00AE5F4A">
        <w:rPr>
          <w:color w:val="auto"/>
          <w:shd w:val="clear" w:color="auto" w:fill="FFFFFF"/>
        </w:rPr>
        <w:t>”</w:t>
      </w:r>
      <w:r w:rsidRPr="00AE5F4A">
        <w:rPr>
          <w:color w:val="auto"/>
          <w:shd w:val="clear" w:color="auto" w:fill="FFFFFF"/>
        </w:rPr>
        <w:t>—standing to use something for one</w:t>
      </w:r>
      <w:r w:rsidR="00EF441A" w:rsidRPr="00AE5F4A">
        <w:rPr>
          <w:color w:val="auto"/>
          <w:shd w:val="clear" w:color="auto" w:fill="FFFFFF"/>
        </w:rPr>
        <w:t>’</w:t>
      </w:r>
      <w:r w:rsidRPr="00AE5F4A">
        <w:rPr>
          <w:color w:val="auto"/>
          <w:shd w:val="clear" w:color="auto" w:fill="FFFFFF"/>
        </w:rPr>
        <w:t>s own purposes—in his account of parental right (6:281-282). He argues that parents </w:t>
      </w:r>
      <w:r w:rsidRPr="00AE5F4A">
        <w:rPr>
          <w:i/>
          <w:iCs/>
          <w:color w:val="auto"/>
        </w:rPr>
        <w:t>possess </w:t>
      </w:r>
      <w:r w:rsidRPr="00AE5F4A">
        <w:rPr>
          <w:color w:val="auto"/>
          <w:shd w:val="clear" w:color="auto" w:fill="FFFFFF"/>
        </w:rPr>
        <w:t>their children: they have the right to manage and direct them, but only for the children</w:t>
      </w:r>
      <w:r w:rsidR="00EF441A" w:rsidRPr="00AE5F4A">
        <w:rPr>
          <w:color w:val="auto"/>
        </w:rPr>
        <w:t>’</w:t>
      </w:r>
      <w:r w:rsidRPr="00AE5F4A">
        <w:rPr>
          <w:color w:val="auto"/>
          <w:shd w:val="clear" w:color="auto" w:fill="FFFFFF"/>
        </w:rPr>
        <w:t>s own good, not for the parents</w:t>
      </w:r>
      <w:r w:rsidR="00EF441A" w:rsidRPr="00AE5F4A">
        <w:rPr>
          <w:color w:val="auto"/>
          <w:shd w:val="clear" w:color="auto" w:fill="FFFFFF"/>
        </w:rPr>
        <w:t>’</w:t>
      </w:r>
      <w:r w:rsidRPr="00AE5F4A">
        <w:rPr>
          <w:color w:val="auto"/>
          <w:shd w:val="clear" w:color="auto" w:fill="FFFFFF"/>
        </w:rPr>
        <w:t xml:space="preserve"> (</w:t>
      </w:r>
      <w:r w:rsidRPr="00AE5F4A">
        <w:rPr>
          <w:rFonts w:cs="Times New Roman"/>
          <w:color w:val="auto"/>
        </w:rPr>
        <w:t>6:281-282)</w:t>
      </w:r>
      <w:r w:rsidRPr="00AE5F4A">
        <w:rPr>
          <w:color w:val="auto"/>
        </w:rPr>
        <w:t>.</w:t>
      </w:r>
    </w:p>
  </w:footnote>
  <w:footnote w:id="19">
    <w:p w14:paraId="5BA53E22" w14:textId="1C18E8BD" w:rsidR="00336C03" w:rsidRPr="00AE5F4A" w:rsidRDefault="00336C03" w:rsidP="007F6980">
      <w:pPr>
        <w:pStyle w:val="FootnoteText"/>
        <w:rPr>
          <w:color w:val="auto"/>
        </w:rPr>
      </w:pPr>
      <w:r w:rsidRPr="00AE5F4A">
        <w:rPr>
          <w:rStyle w:val="FootnoteReference"/>
          <w:color w:val="auto"/>
        </w:rPr>
        <w:footnoteRef/>
      </w:r>
      <w:r w:rsidRPr="00AE5F4A">
        <w:rPr>
          <w:color w:val="auto"/>
        </w:rPr>
        <w:t xml:space="preserve"> ST II-II 66</w:t>
      </w:r>
      <w:r w:rsidR="00A46143" w:rsidRPr="00AE5F4A">
        <w:rPr>
          <w:color w:val="auto"/>
        </w:rPr>
        <w:t>.</w:t>
      </w:r>
      <w:r w:rsidRPr="00AE5F4A">
        <w:rPr>
          <w:color w:val="auto"/>
        </w:rPr>
        <w:t>7. See also</w:t>
      </w:r>
      <w:r w:rsidR="00A46143" w:rsidRPr="00AE5F4A">
        <w:rPr>
          <w:color w:val="auto"/>
        </w:rPr>
        <w:t xml:space="preserve"> </w:t>
      </w:r>
      <w:r w:rsidRPr="00AE5F4A">
        <w:rPr>
          <w:color w:val="auto"/>
        </w:rPr>
        <w:t>66</w:t>
      </w:r>
      <w:r w:rsidR="00A46143" w:rsidRPr="00AE5F4A">
        <w:rPr>
          <w:color w:val="auto"/>
        </w:rPr>
        <w:t>.</w:t>
      </w:r>
      <w:r w:rsidRPr="00AE5F4A">
        <w:rPr>
          <w:color w:val="auto"/>
        </w:rPr>
        <w:t>3 ad 2.</w:t>
      </w:r>
    </w:p>
  </w:footnote>
  <w:footnote w:id="20">
    <w:p w14:paraId="0C3427C0" w14:textId="5629F6F5" w:rsidR="00BF3112" w:rsidRPr="00AE5F4A" w:rsidRDefault="00BF3112" w:rsidP="007F6980">
      <w:pPr>
        <w:pStyle w:val="FootnoteText"/>
        <w:rPr>
          <w:color w:val="auto"/>
        </w:rPr>
      </w:pPr>
      <w:r w:rsidRPr="00AE5F4A">
        <w:rPr>
          <w:rStyle w:val="FootnoteReference"/>
          <w:color w:val="auto"/>
        </w:rPr>
        <w:footnoteRef/>
      </w:r>
      <w:r w:rsidRPr="00AE5F4A">
        <w:rPr>
          <w:color w:val="auto"/>
        </w:rPr>
        <w:t xml:space="preserve"> This, of course, raises the question what would be required to establish</w:t>
      </w:r>
      <w:r w:rsidR="006E00DC" w:rsidRPr="00AE5F4A">
        <w:rPr>
          <w:color w:val="auto"/>
        </w:rPr>
        <w:t xml:space="preserve"> (</w:t>
      </w:r>
      <w:r w:rsidRPr="00AE5F4A">
        <w:rPr>
          <w:color w:val="auto"/>
        </w:rPr>
        <w:t>rather than merely suggest</w:t>
      </w:r>
      <w:r w:rsidR="006E00DC" w:rsidRPr="00AE5F4A">
        <w:rPr>
          <w:color w:val="auto"/>
        </w:rPr>
        <w:t>)</w:t>
      </w:r>
      <w:r w:rsidRPr="00AE5F4A">
        <w:rPr>
          <w:color w:val="auto"/>
        </w:rPr>
        <w:t xml:space="preserve"> </w:t>
      </w:r>
      <w:r w:rsidR="006E00DC" w:rsidRPr="00AE5F4A">
        <w:rPr>
          <w:color w:val="auto"/>
        </w:rPr>
        <w:t>this</w:t>
      </w:r>
      <w:r w:rsidRPr="00AE5F4A">
        <w:rPr>
          <w:color w:val="auto"/>
        </w:rPr>
        <w:t xml:space="preserve"> duty </w:t>
      </w:r>
      <w:r w:rsidR="006E00DC" w:rsidRPr="00AE5F4A">
        <w:rPr>
          <w:color w:val="auto"/>
        </w:rPr>
        <w:t>for</w:t>
      </w:r>
      <w:r w:rsidRPr="00AE5F4A">
        <w:rPr>
          <w:color w:val="auto"/>
        </w:rPr>
        <w:t xml:space="preserve"> the wealthy to give </w:t>
      </w:r>
      <w:r w:rsidR="006E00DC" w:rsidRPr="00AE5F4A">
        <w:rPr>
          <w:color w:val="auto"/>
        </w:rPr>
        <w:t>to those in need</w:t>
      </w:r>
      <w:r w:rsidRPr="00AE5F4A">
        <w:rPr>
          <w:color w:val="auto"/>
        </w:rPr>
        <w:t xml:space="preserve">. </w:t>
      </w:r>
      <w:r w:rsidR="006E00DC" w:rsidRPr="00AE5F4A">
        <w:rPr>
          <w:color w:val="auto"/>
        </w:rPr>
        <w:t>What this would require (so it seems to us) is</w:t>
      </w:r>
      <w:r w:rsidR="00920C96" w:rsidRPr="00AE5F4A">
        <w:rPr>
          <w:color w:val="auto"/>
        </w:rPr>
        <w:t xml:space="preserve"> just</w:t>
      </w:r>
      <w:r w:rsidR="006E00DC" w:rsidRPr="00AE5F4A">
        <w:rPr>
          <w:color w:val="auto"/>
        </w:rPr>
        <w:t xml:space="preserve"> to</w:t>
      </w:r>
      <w:r w:rsidRPr="00AE5F4A">
        <w:rPr>
          <w:color w:val="auto"/>
        </w:rPr>
        <w:t xml:space="preserve"> establish </w:t>
      </w:r>
      <w:r w:rsidR="006E00DC" w:rsidRPr="00AE5F4A">
        <w:rPr>
          <w:color w:val="auto"/>
        </w:rPr>
        <w:t xml:space="preserve">the correct </w:t>
      </w:r>
      <w:r w:rsidRPr="00AE5F4A">
        <w:rPr>
          <w:color w:val="auto"/>
        </w:rPr>
        <w:t xml:space="preserve">account of the normativity of property. </w:t>
      </w:r>
      <w:r w:rsidR="00920C96" w:rsidRPr="00AE5F4A">
        <w:rPr>
          <w:color w:val="auto"/>
        </w:rPr>
        <w:t>If we could establish the correct explanation</w:t>
      </w:r>
      <w:r w:rsidRPr="00AE5F4A">
        <w:rPr>
          <w:color w:val="auto"/>
        </w:rPr>
        <w:t xml:space="preserve"> </w:t>
      </w:r>
      <w:r w:rsidR="00920C96" w:rsidRPr="00AE5F4A">
        <w:rPr>
          <w:color w:val="auto"/>
        </w:rPr>
        <w:t xml:space="preserve">of the fact that </w:t>
      </w:r>
      <w:r w:rsidRPr="00AE5F4A">
        <w:rPr>
          <w:color w:val="auto"/>
        </w:rPr>
        <w:t xml:space="preserve">property is governed by the right of necessity, we </w:t>
      </w:r>
      <w:r w:rsidR="00920C96" w:rsidRPr="00AE5F4A">
        <w:rPr>
          <w:color w:val="auto"/>
        </w:rPr>
        <w:t>could then simply look and see whether that explanation</w:t>
      </w:r>
      <w:r w:rsidRPr="00AE5F4A">
        <w:rPr>
          <w:color w:val="auto"/>
        </w:rPr>
        <w:t xml:space="preserve"> implie</w:t>
      </w:r>
      <w:r w:rsidR="00CB6C1E" w:rsidRPr="00AE5F4A">
        <w:rPr>
          <w:color w:val="auto"/>
        </w:rPr>
        <w:t>s</w:t>
      </w:r>
      <w:r w:rsidRPr="00AE5F4A">
        <w:rPr>
          <w:color w:val="auto"/>
        </w:rPr>
        <w:t xml:space="preserve"> a strong duty of charitable aid.</w:t>
      </w:r>
    </w:p>
  </w:footnote>
  <w:footnote w:id="21">
    <w:p w14:paraId="00A95506" w14:textId="2E3503F4" w:rsidR="0033569E" w:rsidRPr="00AE5F4A" w:rsidRDefault="0033569E" w:rsidP="00E75469">
      <w:pPr>
        <w:pStyle w:val="CommentText"/>
        <w:rPr>
          <w:sz w:val="22"/>
          <w:szCs w:val="22"/>
        </w:rPr>
      </w:pPr>
      <w:r w:rsidRPr="00AE5F4A">
        <w:rPr>
          <w:rStyle w:val="FootnoteReference"/>
          <w:sz w:val="22"/>
          <w:szCs w:val="22"/>
        </w:rPr>
        <w:footnoteRef/>
      </w:r>
      <w:r w:rsidRPr="00AE5F4A">
        <w:rPr>
          <w:sz w:val="22"/>
          <w:szCs w:val="22"/>
        </w:rPr>
        <w:t xml:space="preserve"> Of course, it is true of any argument that the reader may find it less plausible to accept the conclusion than to deny a premise. Perhaps, for example, a reader will be inclined to deny that Grushenka acts wrongly if she keeps her medicine on her shelf instead of using it to save someone</w:t>
      </w:r>
      <w:r w:rsidR="00EF441A" w:rsidRPr="00AE5F4A">
        <w:rPr>
          <w:sz w:val="22"/>
          <w:szCs w:val="22"/>
        </w:rPr>
        <w:t>’</w:t>
      </w:r>
      <w:r w:rsidRPr="00AE5F4A">
        <w:rPr>
          <w:sz w:val="22"/>
          <w:szCs w:val="22"/>
        </w:rPr>
        <w:t>s life. But, in the opinion of the authors, this sort of thing should be done only with great caution</w:t>
      </w:r>
      <w:r w:rsidR="008C1F31" w:rsidRPr="00AE5F4A">
        <w:rPr>
          <w:sz w:val="22"/>
          <w:szCs w:val="22"/>
        </w:rPr>
        <w:t xml:space="preserve">, given the general human tendency to rationalize immoral behavior. We, </w:t>
      </w:r>
      <w:r w:rsidR="007F3E17" w:rsidRPr="00AE5F4A">
        <w:rPr>
          <w:sz w:val="22"/>
          <w:szCs w:val="22"/>
        </w:rPr>
        <w:t>like</w:t>
      </w:r>
      <w:r w:rsidR="008C1F31" w:rsidRPr="00AE5F4A">
        <w:rPr>
          <w:sz w:val="22"/>
          <w:szCs w:val="22"/>
        </w:rPr>
        <w:t xml:space="preserve"> most of our readers, </w:t>
      </w:r>
      <w:r w:rsidR="005D2D71" w:rsidRPr="00AE5F4A">
        <w:rPr>
          <w:sz w:val="22"/>
          <w:szCs w:val="22"/>
        </w:rPr>
        <w:t xml:space="preserve">recognize that we </w:t>
      </w:r>
      <w:r w:rsidR="008C1F31" w:rsidRPr="00AE5F4A">
        <w:rPr>
          <w:sz w:val="22"/>
          <w:szCs w:val="22"/>
        </w:rPr>
        <w:t xml:space="preserve">are wealthy by the standard of need. </w:t>
      </w:r>
      <w:r w:rsidR="009E05D1" w:rsidRPr="00AE5F4A">
        <w:rPr>
          <w:sz w:val="22"/>
          <w:szCs w:val="22"/>
        </w:rPr>
        <w:t>W</w:t>
      </w:r>
      <w:r w:rsidR="008C1F31" w:rsidRPr="00AE5F4A">
        <w:rPr>
          <w:sz w:val="22"/>
          <w:szCs w:val="22"/>
        </w:rPr>
        <w:t xml:space="preserve">e </w:t>
      </w:r>
      <w:r w:rsidR="009E05D1" w:rsidRPr="00AE5F4A">
        <w:rPr>
          <w:sz w:val="22"/>
          <w:szCs w:val="22"/>
        </w:rPr>
        <w:t xml:space="preserve">therefore </w:t>
      </w:r>
      <w:r w:rsidR="008C1F31" w:rsidRPr="00AE5F4A">
        <w:rPr>
          <w:sz w:val="22"/>
          <w:szCs w:val="22"/>
        </w:rPr>
        <w:t xml:space="preserve">have </w:t>
      </w:r>
      <w:r w:rsidR="009E05D1" w:rsidRPr="00AE5F4A">
        <w:rPr>
          <w:sz w:val="22"/>
          <w:szCs w:val="22"/>
        </w:rPr>
        <w:t>more</w:t>
      </w:r>
      <w:r w:rsidR="008C1F31" w:rsidRPr="00AE5F4A">
        <w:rPr>
          <w:sz w:val="22"/>
          <w:szCs w:val="22"/>
        </w:rPr>
        <w:t xml:space="preserve"> reason to doubt our intuitions that we </w:t>
      </w:r>
      <w:r w:rsidR="0028626B" w:rsidRPr="00AE5F4A">
        <w:rPr>
          <w:sz w:val="22"/>
          <w:szCs w:val="22"/>
        </w:rPr>
        <w:t>are permitted to keep</w:t>
      </w:r>
      <w:r w:rsidR="008C1F31" w:rsidRPr="00AE5F4A">
        <w:rPr>
          <w:sz w:val="22"/>
          <w:szCs w:val="22"/>
        </w:rPr>
        <w:t xml:space="preserve"> our luxuries than to doubt our intuitions that </w:t>
      </w:r>
      <w:r w:rsidR="007B6424" w:rsidRPr="00AE5F4A">
        <w:rPr>
          <w:sz w:val="22"/>
          <w:szCs w:val="22"/>
        </w:rPr>
        <w:t>the poor</w:t>
      </w:r>
      <w:r w:rsidR="008C1F31" w:rsidRPr="00AE5F4A">
        <w:rPr>
          <w:sz w:val="22"/>
          <w:szCs w:val="22"/>
        </w:rPr>
        <w:t xml:space="preserve"> </w:t>
      </w:r>
      <w:r w:rsidR="0028626B" w:rsidRPr="00AE5F4A">
        <w:rPr>
          <w:sz w:val="22"/>
          <w:szCs w:val="22"/>
        </w:rPr>
        <w:t>are permitted to</w:t>
      </w:r>
      <w:r w:rsidR="008C1F31" w:rsidRPr="00AE5F4A">
        <w:rPr>
          <w:sz w:val="22"/>
          <w:szCs w:val="22"/>
        </w:rPr>
        <w:t xml:space="preserve"> take </w:t>
      </w:r>
      <w:r w:rsidR="007B6424" w:rsidRPr="00AE5F4A">
        <w:rPr>
          <w:sz w:val="22"/>
          <w:szCs w:val="22"/>
        </w:rPr>
        <w:t xml:space="preserve">what they need </w:t>
      </w:r>
      <w:r w:rsidR="003B60E3" w:rsidRPr="00AE5F4A">
        <w:rPr>
          <w:sz w:val="22"/>
          <w:szCs w:val="22"/>
        </w:rPr>
        <w:t>from us</w:t>
      </w:r>
      <w:r w:rsidR="008C1F31" w:rsidRPr="00AE5F4A">
        <w:rPr>
          <w:sz w:val="22"/>
          <w:szCs w:val="22"/>
        </w:rPr>
        <w:t>.</w:t>
      </w:r>
    </w:p>
  </w:footnote>
  <w:footnote w:id="22">
    <w:p w14:paraId="4330BAC3" w14:textId="268AA64A" w:rsidR="0023364E" w:rsidRPr="00AE5F4A" w:rsidRDefault="0023364E" w:rsidP="007F6980">
      <w:pPr>
        <w:pStyle w:val="FootnoteText"/>
        <w:rPr>
          <w:color w:val="auto"/>
        </w:rPr>
      </w:pPr>
      <w:r w:rsidRPr="00AE5F4A">
        <w:rPr>
          <w:rStyle w:val="FootnoteReference"/>
          <w:color w:val="auto"/>
        </w:rPr>
        <w:footnoteRef/>
      </w:r>
      <w:r w:rsidRPr="00AE5F4A">
        <w:rPr>
          <w:color w:val="auto"/>
        </w:rPr>
        <w:t xml:space="preserve"> </w:t>
      </w:r>
      <w:r w:rsidRPr="00AE5F4A">
        <w:rPr>
          <w:color w:val="auto"/>
        </w:rPr>
        <w:fldChar w:fldCharType="begin"/>
      </w:r>
      <w:r w:rsidRPr="00AE5F4A">
        <w:rPr>
          <w:color w:val="auto"/>
        </w:rPr>
        <w:instrText xml:space="preserve"> ADDIN ZOTERO_ITEM CSL_CITATION {"citationID":"TY6PQHWw","properties":{"formattedCitation":"Peter Singer, \\uc0\\u8220{}Famine, Affluence, and Morality,\\uc0\\u8221{} {\\i{}Philosophy &amp; Public Affairs} 1, no. 3 (1972): 229\\uc0\\u8211{}43.","plainCitation":"Peter Singer, “Famine, Affluence, and Morality,” Philosophy &amp; Public Affairs 1, no. 3 (1972): 229–43.","noteIndex":10},"citationItems":[{"id":651,"uris":["http://zotero.org/users/1900215/items/DKW7HAQY"],"uri":["http://zotero.org/users/1900215/items/DKW7HAQY"],"itemData":{"id":651,"type":"article-journal","container-title":"Philosophy &amp; public affairs","issue":"3","page":"229–243","source":"Google Scholar","title":"Famine, affluence, and morality","volume":"1","author":[{"family":"Singer","given":"Peter"}],"issued":{"date-parts":[["1972"]]}}}],"schema":"https://github.com/citation-style-language/schema/raw/master/csl-citation.json"} </w:instrText>
      </w:r>
      <w:r w:rsidRPr="00AE5F4A">
        <w:rPr>
          <w:color w:val="auto"/>
        </w:rPr>
        <w:fldChar w:fldCharType="separate"/>
      </w:r>
      <w:r w:rsidRPr="00AE5F4A">
        <w:rPr>
          <w:rFonts w:cs="Times New Roman"/>
          <w:color w:val="auto"/>
        </w:rPr>
        <w:t xml:space="preserve">Peter Singer, </w:t>
      </w:r>
      <w:r w:rsidR="00EF441A" w:rsidRPr="00AE5F4A">
        <w:rPr>
          <w:rFonts w:cs="Times New Roman"/>
          <w:color w:val="auto"/>
        </w:rPr>
        <w:t>“</w:t>
      </w:r>
      <w:r w:rsidRPr="00AE5F4A">
        <w:rPr>
          <w:rFonts w:cs="Times New Roman"/>
          <w:color w:val="auto"/>
        </w:rPr>
        <w:t>Famine, Affluence, and Morality,</w:t>
      </w:r>
      <w:r w:rsidR="00EF441A" w:rsidRPr="00AE5F4A">
        <w:rPr>
          <w:rFonts w:cs="Times New Roman"/>
          <w:color w:val="auto"/>
        </w:rPr>
        <w:t>”</w:t>
      </w:r>
      <w:r w:rsidRPr="00AE5F4A">
        <w:rPr>
          <w:rFonts w:cs="Times New Roman"/>
          <w:color w:val="auto"/>
        </w:rPr>
        <w:t xml:space="preserve"> </w:t>
      </w:r>
      <w:r w:rsidRPr="00AE5F4A">
        <w:rPr>
          <w:rFonts w:cs="Times New Roman"/>
          <w:i/>
          <w:iCs/>
          <w:color w:val="auto"/>
        </w:rPr>
        <w:t>Philosophy &amp; Public Affairs</w:t>
      </w:r>
      <w:r w:rsidRPr="00AE5F4A">
        <w:rPr>
          <w:rFonts w:cs="Times New Roman"/>
          <w:color w:val="auto"/>
        </w:rPr>
        <w:t xml:space="preserve"> 1, no. 3 (1972): 229–43.</w:t>
      </w:r>
      <w:r w:rsidRPr="00AE5F4A">
        <w:rPr>
          <w:color w:val="auto"/>
        </w:rPr>
        <w:fldChar w:fldCharType="end"/>
      </w:r>
    </w:p>
  </w:footnote>
  <w:footnote w:id="23">
    <w:p w14:paraId="6D1FFC6D" w14:textId="44D35473" w:rsidR="0023364E" w:rsidRPr="00AE5F4A" w:rsidRDefault="0023364E" w:rsidP="007F6980">
      <w:pPr>
        <w:pStyle w:val="FootnoteText"/>
        <w:rPr>
          <w:color w:val="auto"/>
        </w:rPr>
      </w:pPr>
      <w:r w:rsidRPr="00AE5F4A">
        <w:rPr>
          <w:rStyle w:val="FootnoteReference"/>
          <w:color w:val="auto"/>
        </w:rPr>
        <w:footnoteRef/>
      </w:r>
      <w:r w:rsidRPr="00AE5F4A">
        <w:rPr>
          <w:color w:val="auto"/>
        </w:rPr>
        <w:t xml:space="preserve"> </w:t>
      </w:r>
      <w:r w:rsidRPr="00AE5F4A">
        <w:rPr>
          <w:color w:val="auto"/>
        </w:rPr>
        <w:fldChar w:fldCharType="begin"/>
      </w:r>
      <w:r w:rsidRPr="00AE5F4A">
        <w:rPr>
          <w:color w:val="auto"/>
        </w:rPr>
        <w:instrText xml:space="preserve"> ADDIN ZOTERO_ITEM CSL_CITATION {"citationID":"FXvGSMZS","properties":{"formattedCitation":"239.","plainCitation":"239.","noteIndex":11},"citationItems":[{"id":651,"uris":["http://zotero.org/users/1900215/items/DKW7HAQY"],"uri":["http://zotero.org/users/1900215/items/DKW7HAQY"],"itemData":{"id":651,"type":"article-journal","container-title":"Philosophy &amp; public affairs","issue":"3","page":"229–243","source":"Google Scholar","title":"Famine, affluence, and morality","volume":"1","author":[{"family":"Singer","given":"Peter"}],"issued":{"date-parts":[["1972"]]}},"locator":"239","suppress-author":true}],"schema":"https://github.com/citation-style-language/schema/raw/master/csl-citation.json"} </w:instrText>
      </w:r>
      <w:r w:rsidRPr="00AE5F4A">
        <w:rPr>
          <w:color w:val="auto"/>
        </w:rPr>
        <w:fldChar w:fldCharType="separate"/>
      </w:r>
      <w:r w:rsidRPr="00AE5F4A">
        <w:rPr>
          <w:color w:val="auto"/>
        </w:rPr>
        <w:t>239.</w:t>
      </w:r>
      <w:r w:rsidRPr="00AE5F4A">
        <w:rPr>
          <w:color w:val="auto"/>
        </w:rPr>
        <w:fldChar w:fldCharType="end"/>
      </w:r>
    </w:p>
  </w:footnote>
  <w:footnote w:id="24">
    <w:p w14:paraId="0FC8613F" w14:textId="4EF94A6B" w:rsidR="00592ACE" w:rsidRPr="00AE5F4A" w:rsidRDefault="00592ACE" w:rsidP="007F6980">
      <w:pPr>
        <w:pStyle w:val="FootnoteText"/>
        <w:rPr>
          <w:color w:val="auto"/>
        </w:rPr>
      </w:pPr>
      <w:r w:rsidRPr="00AE5F4A">
        <w:rPr>
          <w:rStyle w:val="FootnoteReference"/>
          <w:color w:val="auto"/>
        </w:rPr>
        <w:footnoteRef/>
      </w:r>
      <w:r w:rsidRPr="00AE5F4A">
        <w:rPr>
          <w:color w:val="auto"/>
        </w:rPr>
        <w:t xml:space="preserve"> </w:t>
      </w:r>
      <w:r w:rsidR="00F65E88" w:rsidRPr="00AE5F4A">
        <w:rPr>
          <w:color w:val="auto"/>
        </w:rPr>
        <w:t>What grounds this difference is the fact that the</w:t>
      </w:r>
      <w:r w:rsidRPr="00AE5F4A">
        <w:rPr>
          <w:color w:val="auto"/>
        </w:rPr>
        <w:t xml:space="preserve"> Thomistic </w:t>
      </w:r>
      <w:r w:rsidR="00C154E6" w:rsidRPr="00AE5F4A">
        <w:rPr>
          <w:color w:val="auto"/>
        </w:rPr>
        <w:t xml:space="preserve">view </w:t>
      </w:r>
      <w:r w:rsidRPr="00AE5F4A">
        <w:rPr>
          <w:color w:val="auto"/>
        </w:rPr>
        <w:t xml:space="preserve">is </w:t>
      </w:r>
      <w:r w:rsidR="00F65E88" w:rsidRPr="00AE5F4A">
        <w:rPr>
          <w:color w:val="auto"/>
        </w:rPr>
        <w:t xml:space="preserve">exclusively </w:t>
      </w:r>
      <w:r w:rsidRPr="00AE5F4A">
        <w:rPr>
          <w:color w:val="auto"/>
        </w:rPr>
        <w:t xml:space="preserve">a view </w:t>
      </w:r>
      <w:r w:rsidR="00F65E88" w:rsidRPr="00AE5F4A">
        <w:rPr>
          <w:color w:val="auto"/>
        </w:rPr>
        <w:t>about</w:t>
      </w:r>
      <w:r w:rsidRPr="00AE5F4A">
        <w:rPr>
          <w:color w:val="auto"/>
        </w:rPr>
        <w:t xml:space="preserve"> </w:t>
      </w:r>
      <w:r w:rsidRPr="00AE5F4A">
        <w:rPr>
          <w:i/>
          <w:iCs/>
          <w:color w:val="auto"/>
        </w:rPr>
        <w:t>property</w:t>
      </w:r>
      <w:r w:rsidRPr="00AE5F4A">
        <w:rPr>
          <w:color w:val="auto"/>
        </w:rPr>
        <w:t>. This has other intuitive implications that separate it from Singer</w:t>
      </w:r>
      <w:r w:rsidR="00EF441A" w:rsidRPr="00AE5F4A">
        <w:rPr>
          <w:color w:val="auto"/>
        </w:rPr>
        <w:t>’</w:t>
      </w:r>
      <w:r w:rsidRPr="00AE5F4A">
        <w:rPr>
          <w:color w:val="auto"/>
        </w:rPr>
        <w:t xml:space="preserve">s view. For </w:t>
      </w:r>
      <w:r w:rsidR="00556549" w:rsidRPr="00AE5F4A">
        <w:rPr>
          <w:color w:val="auto"/>
        </w:rPr>
        <w:t>example</w:t>
      </w:r>
      <w:r w:rsidRPr="00AE5F4A">
        <w:rPr>
          <w:color w:val="auto"/>
        </w:rPr>
        <w:t xml:space="preserve">, just as the Thomistic view </w:t>
      </w:r>
      <w:r w:rsidR="00F65E88" w:rsidRPr="00AE5F4A">
        <w:rPr>
          <w:color w:val="auto"/>
        </w:rPr>
        <w:t>would</w:t>
      </w:r>
      <w:r w:rsidRPr="00AE5F4A">
        <w:rPr>
          <w:color w:val="auto"/>
        </w:rPr>
        <w:t xml:space="preserve"> not require </w:t>
      </w:r>
      <w:r w:rsidR="00F65E88" w:rsidRPr="00AE5F4A">
        <w:rPr>
          <w:color w:val="auto"/>
        </w:rPr>
        <w:t>Katerina</w:t>
      </w:r>
      <w:r w:rsidRPr="00AE5F4A">
        <w:rPr>
          <w:color w:val="auto"/>
        </w:rPr>
        <w:t xml:space="preserve"> to give </w:t>
      </w:r>
      <w:r w:rsidR="00F65E88" w:rsidRPr="00AE5F4A">
        <w:rPr>
          <w:color w:val="auto"/>
        </w:rPr>
        <w:t>her</w:t>
      </w:r>
      <w:r w:rsidRPr="00AE5F4A">
        <w:rPr>
          <w:color w:val="auto"/>
        </w:rPr>
        <w:t xml:space="preserve"> labor, neither does it require </w:t>
      </w:r>
      <w:r w:rsidR="00F65E88" w:rsidRPr="00AE5F4A">
        <w:rPr>
          <w:color w:val="auto"/>
        </w:rPr>
        <w:t>her</w:t>
      </w:r>
      <w:r w:rsidRPr="00AE5F4A">
        <w:rPr>
          <w:color w:val="auto"/>
        </w:rPr>
        <w:t xml:space="preserve"> to give </w:t>
      </w:r>
      <w:r w:rsidR="00F65E88" w:rsidRPr="00AE5F4A">
        <w:rPr>
          <w:color w:val="auto"/>
        </w:rPr>
        <w:t>her</w:t>
      </w:r>
      <w:r w:rsidRPr="00AE5F4A">
        <w:rPr>
          <w:color w:val="auto"/>
        </w:rPr>
        <w:t xml:space="preserve"> kidneys, since neither </w:t>
      </w:r>
      <w:r w:rsidR="00556549" w:rsidRPr="00AE5F4A">
        <w:rPr>
          <w:color w:val="auto"/>
        </w:rPr>
        <w:t xml:space="preserve">her </w:t>
      </w:r>
      <w:r w:rsidRPr="00AE5F4A">
        <w:rPr>
          <w:color w:val="auto"/>
        </w:rPr>
        <w:t xml:space="preserve">actions nor </w:t>
      </w:r>
      <w:r w:rsidR="00556549" w:rsidRPr="00AE5F4A">
        <w:rPr>
          <w:color w:val="auto"/>
        </w:rPr>
        <w:t xml:space="preserve">her </w:t>
      </w:r>
      <w:r w:rsidRPr="00AE5F4A">
        <w:rPr>
          <w:color w:val="auto"/>
        </w:rPr>
        <w:t>organs are</w:t>
      </w:r>
      <w:r w:rsidR="00556549" w:rsidRPr="00AE5F4A">
        <w:rPr>
          <w:color w:val="auto"/>
        </w:rPr>
        <w:t xml:space="preserve"> </w:t>
      </w:r>
      <w:r w:rsidRPr="00AE5F4A">
        <w:rPr>
          <w:i/>
          <w:iCs/>
          <w:color w:val="auto"/>
        </w:rPr>
        <w:t>property</w:t>
      </w:r>
      <w:r w:rsidRPr="00AE5F4A">
        <w:rPr>
          <w:color w:val="auto"/>
        </w:rPr>
        <w:t xml:space="preserve"> in the relevant sense. (Aquinas makes this point in ST II-II 66</w:t>
      </w:r>
      <w:r w:rsidR="00A46143" w:rsidRPr="00AE5F4A">
        <w:rPr>
          <w:color w:val="auto"/>
        </w:rPr>
        <w:t>.</w:t>
      </w:r>
      <w:r w:rsidRPr="00AE5F4A">
        <w:rPr>
          <w:color w:val="auto"/>
        </w:rPr>
        <w:t>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F54C0"/>
    <w:multiLevelType w:val="hybridMultilevel"/>
    <w:tmpl w:val="93A6DA1C"/>
    <w:lvl w:ilvl="0" w:tplc="65607A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63336"/>
    <w:multiLevelType w:val="hybridMultilevel"/>
    <w:tmpl w:val="95F0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70F0D"/>
    <w:multiLevelType w:val="hybridMultilevel"/>
    <w:tmpl w:val="89E8336A"/>
    <w:lvl w:ilvl="0" w:tplc="9BBE4FB0">
      <w:start w:val="5"/>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C7B75"/>
    <w:multiLevelType w:val="hybridMultilevel"/>
    <w:tmpl w:val="95F0A0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382D30"/>
    <w:multiLevelType w:val="hybridMultilevel"/>
    <w:tmpl w:val="A5EA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2B03A9"/>
    <w:multiLevelType w:val="hybridMultilevel"/>
    <w:tmpl w:val="95F0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A83705"/>
    <w:multiLevelType w:val="hybridMultilevel"/>
    <w:tmpl w:val="BE6E3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199700">
    <w:abstractNumId w:val="6"/>
  </w:num>
  <w:num w:numId="2" w16cid:durableId="1247150379">
    <w:abstractNumId w:val="3"/>
  </w:num>
  <w:num w:numId="3" w16cid:durableId="1023750354">
    <w:abstractNumId w:val="1"/>
  </w:num>
  <w:num w:numId="4" w16cid:durableId="420492983">
    <w:abstractNumId w:val="5"/>
  </w:num>
  <w:num w:numId="5" w16cid:durableId="886988370">
    <w:abstractNumId w:val="2"/>
  </w:num>
  <w:num w:numId="6" w16cid:durableId="1381323386">
    <w:abstractNumId w:val="4"/>
  </w:num>
  <w:num w:numId="7" w16cid:durableId="175828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3F"/>
    <w:rsid w:val="0000083E"/>
    <w:rsid w:val="0000221C"/>
    <w:rsid w:val="000122B8"/>
    <w:rsid w:val="00016E5D"/>
    <w:rsid w:val="00022868"/>
    <w:rsid w:val="00024A18"/>
    <w:rsid w:val="000258CA"/>
    <w:rsid w:val="0002788F"/>
    <w:rsid w:val="00027A4B"/>
    <w:rsid w:val="000317C5"/>
    <w:rsid w:val="00033D49"/>
    <w:rsid w:val="000345AE"/>
    <w:rsid w:val="000349AB"/>
    <w:rsid w:val="00035937"/>
    <w:rsid w:val="00035D95"/>
    <w:rsid w:val="00036FA6"/>
    <w:rsid w:val="00040843"/>
    <w:rsid w:val="00042423"/>
    <w:rsid w:val="000437E8"/>
    <w:rsid w:val="00043C5A"/>
    <w:rsid w:val="0004428B"/>
    <w:rsid w:val="00046B4A"/>
    <w:rsid w:val="00047FBE"/>
    <w:rsid w:val="00054D6A"/>
    <w:rsid w:val="00055EA8"/>
    <w:rsid w:val="00057C59"/>
    <w:rsid w:val="000611F7"/>
    <w:rsid w:val="00061A7B"/>
    <w:rsid w:val="00063C21"/>
    <w:rsid w:val="00064616"/>
    <w:rsid w:val="000651EB"/>
    <w:rsid w:val="0006566B"/>
    <w:rsid w:val="000671E6"/>
    <w:rsid w:val="00070F74"/>
    <w:rsid w:val="000715BA"/>
    <w:rsid w:val="000738CD"/>
    <w:rsid w:val="0007657A"/>
    <w:rsid w:val="00076CA2"/>
    <w:rsid w:val="00076D42"/>
    <w:rsid w:val="00076FD0"/>
    <w:rsid w:val="0007704C"/>
    <w:rsid w:val="00077656"/>
    <w:rsid w:val="0008179D"/>
    <w:rsid w:val="00084AA1"/>
    <w:rsid w:val="00086053"/>
    <w:rsid w:val="000861FD"/>
    <w:rsid w:val="00087B4E"/>
    <w:rsid w:val="00091BCC"/>
    <w:rsid w:val="00091EAA"/>
    <w:rsid w:val="000926F8"/>
    <w:rsid w:val="00093EAC"/>
    <w:rsid w:val="00094683"/>
    <w:rsid w:val="00094B2B"/>
    <w:rsid w:val="0009782A"/>
    <w:rsid w:val="00097D2B"/>
    <w:rsid w:val="000A05D3"/>
    <w:rsid w:val="000A1BCF"/>
    <w:rsid w:val="000A426A"/>
    <w:rsid w:val="000A42BA"/>
    <w:rsid w:val="000A474A"/>
    <w:rsid w:val="000A7AF2"/>
    <w:rsid w:val="000B18BA"/>
    <w:rsid w:val="000B26F5"/>
    <w:rsid w:val="000B4A63"/>
    <w:rsid w:val="000B5E04"/>
    <w:rsid w:val="000B6117"/>
    <w:rsid w:val="000B654D"/>
    <w:rsid w:val="000C02D2"/>
    <w:rsid w:val="000C0343"/>
    <w:rsid w:val="000C052B"/>
    <w:rsid w:val="000C0F61"/>
    <w:rsid w:val="000C3362"/>
    <w:rsid w:val="000C36A0"/>
    <w:rsid w:val="000C484E"/>
    <w:rsid w:val="000C59F5"/>
    <w:rsid w:val="000C5A46"/>
    <w:rsid w:val="000C6103"/>
    <w:rsid w:val="000C6268"/>
    <w:rsid w:val="000C6366"/>
    <w:rsid w:val="000D0D8C"/>
    <w:rsid w:val="000D2345"/>
    <w:rsid w:val="000D7363"/>
    <w:rsid w:val="000D7BA3"/>
    <w:rsid w:val="000E0E2F"/>
    <w:rsid w:val="000E21F1"/>
    <w:rsid w:val="000E4009"/>
    <w:rsid w:val="000E4125"/>
    <w:rsid w:val="000E5726"/>
    <w:rsid w:val="000E7DC6"/>
    <w:rsid w:val="000E7DCA"/>
    <w:rsid w:val="000F14B8"/>
    <w:rsid w:val="000F163E"/>
    <w:rsid w:val="000F41F6"/>
    <w:rsid w:val="000F506C"/>
    <w:rsid w:val="000F744E"/>
    <w:rsid w:val="000F74C1"/>
    <w:rsid w:val="001011D8"/>
    <w:rsid w:val="0010363E"/>
    <w:rsid w:val="00110475"/>
    <w:rsid w:val="00113B61"/>
    <w:rsid w:val="00114E55"/>
    <w:rsid w:val="0011539C"/>
    <w:rsid w:val="001228A1"/>
    <w:rsid w:val="00122D7A"/>
    <w:rsid w:val="00122FD3"/>
    <w:rsid w:val="00125296"/>
    <w:rsid w:val="0012533D"/>
    <w:rsid w:val="00126516"/>
    <w:rsid w:val="00126BFD"/>
    <w:rsid w:val="00126EB2"/>
    <w:rsid w:val="00127677"/>
    <w:rsid w:val="00131726"/>
    <w:rsid w:val="00132719"/>
    <w:rsid w:val="00134323"/>
    <w:rsid w:val="00134596"/>
    <w:rsid w:val="00135064"/>
    <w:rsid w:val="00135559"/>
    <w:rsid w:val="00137020"/>
    <w:rsid w:val="00137F53"/>
    <w:rsid w:val="001401FA"/>
    <w:rsid w:val="001409A4"/>
    <w:rsid w:val="00140B4B"/>
    <w:rsid w:val="001428FC"/>
    <w:rsid w:val="00143CC0"/>
    <w:rsid w:val="00144F4C"/>
    <w:rsid w:val="001451C3"/>
    <w:rsid w:val="00147DB8"/>
    <w:rsid w:val="0015416E"/>
    <w:rsid w:val="00157768"/>
    <w:rsid w:val="00160CE9"/>
    <w:rsid w:val="00163D3E"/>
    <w:rsid w:val="00167296"/>
    <w:rsid w:val="0017229B"/>
    <w:rsid w:val="00172518"/>
    <w:rsid w:val="00172589"/>
    <w:rsid w:val="00173B71"/>
    <w:rsid w:val="00175128"/>
    <w:rsid w:val="001758DA"/>
    <w:rsid w:val="00176AAC"/>
    <w:rsid w:val="00183762"/>
    <w:rsid w:val="001839FB"/>
    <w:rsid w:val="00187C18"/>
    <w:rsid w:val="00192624"/>
    <w:rsid w:val="00193630"/>
    <w:rsid w:val="00193B67"/>
    <w:rsid w:val="0019541C"/>
    <w:rsid w:val="00195973"/>
    <w:rsid w:val="00197CD8"/>
    <w:rsid w:val="001A02CF"/>
    <w:rsid w:val="001A502B"/>
    <w:rsid w:val="001A5210"/>
    <w:rsid w:val="001A559D"/>
    <w:rsid w:val="001A6C5D"/>
    <w:rsid w:val="001A7A4B"/>
    <w:rsid w:val="001B06FD"/>
    <w:rsid w:val="001B0962"/>
    <w:rsid w:val="001B4809"/>
    <w:rsid w:val="001B7A52"/>
    <w:rsid w:val="001C234F"/>
    <w:rsid w:val="001D11AD"/>
    <w:rsid w:val="001D18F3"/>
    <w:rsid w:val="001D1B00"/>
    <w:rsid w:val="001D34CE"/>
    <w:rsid w:val="001D5554"/>
    <w:rsid w:val="001D6607"/>
    <w:rsid w:val="001D691C"/>
    <w:rsid w:val="001E38B8"/>
    <w:rsid w:val="001E4E9D"/>
    <w:rsid w:val="001E50B7"/>
    <w:rsid w:val="001E5825"/>
    <w:rsid w:val="001F0535"/>
    <w:rsid w:val="001F129F"/>
    <w:rsid w:val="00200919"/>
    <w:rsid w:val="00201FF8"/>
    <w:rsid w:val="00204DFF"/>
    <w:rsid w:val="00205E12"/>
    <w:rsid w:val="00205FB9"/>
    <w:rsid w:val="0020763C"/>
    <w:rsid w:val="0021142F"/>
    <w:rsid w:val="00211D67"/>
    <w:rsid w:val="00212619"/>
    <w:rsid w:val="002144CE"/>
    <w:rsid w:val="002152CA"/>
    <w:rsid w:val="0021601E"/>
    <w:rsid w:val="00216EA3"/>
    <w:rsid w:val="002172D3"/>
    <w:rsid w:val="0021760B"/>
    <w:rsid w:val="00220E46"/>
    <w:rsid w:val="00226346"/>
    <w:rsid w:val="00227860"/>
    <w:rsid w:val="0023364E"/>
    <w:rsid w:val="002369F1"/>
    <w:rsid w:val="00236AD9"/>
    <w:rsid w:val="00236F92"/>
    <w:rsid w:val="002370ED"/>
    <w:rsid w:val="002376B2"/>
    <w:rsid w:val="00241B59"/>
    <w:rsid w:val="00243A4C"/>
    <w:rsid w:val="00243B24"/>
    <w:rsid w:val="00245F36"/>
    <w:rsid w:val="00246AD4"/>
    <w:rsid w:val="0024726F"/>
    <w:rsid w:val="002474BE"/>
    <w:rsid w:val="00247666"/>
    <w:rsid w:val="00251851"/>
    <w:rsid w:val="00252873"/>
    <w:rsid w:val="00256957"/>
    <w:rsid w:val="00256A70"/>
    <w:rsid w:val="00262AEC"/>
    <w:rsid w:val="00262EC8"/>
    <w:rsid w:val="00262EDA"/>
    <w:rsid w:val="00273120"/>
    <w:rsid w:val="00275D23"/>
    <w:rsid w:val="002773F2"/>
    <w:rsid w:val="002779EA"/>
    <w:rsid w:val="00280B90"/>
    <w:rsid w:val="00282618"/>
    <w:rsid w:val="00282D45"/>
    <w:rsid w:val="00285A18"/>
    <w:rsid w:val="0028626B"/>
    <w:rsid w:val="00290686"/>
    <w:rsid w:val="00290F66"/>
    <w:rsid w:val="00291E6C"/>
    <w:rsid w:val="00292662"/>
    <w:rsid w:val="00293F5C"/>
    <w:rsid w:val="002959D3"/>
    <w:rsid w:val="0029708E"/>
    <w:rsid w:val="002A1233"/>
    <w:rsid w:val="002A181D"/>
    <w:rsid w:val="002A1CA1"/>
    <w:rsid w:val="002A23DA"/>
    <w:rsid w:val="002A373D"/>
    <w:rsid w:val="002A5780"/>
    <w:rsid w:val="002A639C"/>
    <w:rsid w:val="002A75DD"/>
    <w:rsid w:val="002B0AAB"/>
    <w:rsid w:val="002B258F"/>
    <w:rsid w:val="002B328C"/>
    <w:rsid w:val="002B54B0"/>
    <w:rsid w:val="002C298D"/>
    <w:rsid w:val="002C3774"/>
    <w:rsid w:val="002C47D4"/>
    <w:rsid w:val="002C4D08"/>
    <w:rsid w:val="002C5028"/>
    <w:rsid w:val="002C543B"/>
    <w:rsid w:val="002E1654"/>
    <w:rsid w:val="002E2CA4"/>
    <w:rsid w:val="002E340E"/>
    <w:rsid w:val="002E533B"/>
    <w:rsid w:val="002E60BC"/>
    <w:rsid w:val="002E73B6"/>
    <w:rsid w:val="002E7746"/>
    <w:rsid w:val="002F1254"/>
    <w:rsid w:val="002F25EC"/>
    <w:rsid w:val="002F2B24"/>
    <w:rsid w:val="002F30CA"/>
    <w:rsid w:val="002F3D14"/>
    <w:rsid w:val="002F4299"/>
    <w:rsid w:val="002F6822"/>
    <w:rsid w:val="002F6D06"/>
    <w:rsid w:val="00302047"/>
    <w:rsid w:val="003036B7"/>
    <w:rsid w:val="003038F0"/>
    <w:rsid w:val="00303DEE"/>
    <w:rsid w:val="00307C03"/>
    <w:rsid w:val="00310013"/>
    <w:rsid w:val="00310765"/>
    <w:rsid w:val="003107FD"/>
    <w:rsid w:val="00310B30"/>
    <w:rsid w:val="00312370"/>
    <w:rsid w:val="00312993"/>
    <w:rsid w:val="00315EBB"/>
    <w:rsid w:val="0032321E"/>
    <w:rsid w:val="003300F7"/>
    <w:rsid w:val="00330F83"/>
    <w:rsid w:val="003314C4"/>
    <w:rsid w:val="00333BAA"/>
    <w:rsid w:val="00334A5E"/>
    <w:rsid w:val="00335061"/>
    <w:rsid w:val="0033569E"/>
    <w:rsid w:val="00336C03"/>
    <w:rsid w:val="00336E60"/>
    <w:rsid w:val="00337328"/>
    <w:rsid w:val="00341CF9"/>
    <w:rsid w:val="00341F0D"/>
    <w:rsid w:val="00345020"/>
    <w:rsid w:val="003467C7"/>
    <w:rsid w:val="0034737A"/>
    <w:rsid w:val="00347F94"/>
    <w:rsid w:val="00352D11"/>
    <w:rsid w:val="00355132"/>
    <w:rsid w:val="003562C4"/>
    <w:rsid w:val="00357A35"/>
    <w:rsid w:val="00363A57"/>
    <w:rsid w:val="00363B00"/>
    <w:rsid w:val="0036479D"/>
    <w:rsid w:val="00364B33"/>
    <w:rsid w:val="00365BF2"/>
    <w:rsid w:val="0036602F"/>
    <w:rsid w:val="00366489"/>
    <w:rsid w:val="00366567"/>
    <w:rsid w:val="00366A5A"/>
    <w:rsid w:val="003679A9"/>
    <w:rsid w:val="00370ADA"/>
    <w:rsid w:val="00370BA9"/>
    <w:rsid w:val="00373068"/>
    <w:rsid w:val="003741C6"/>
    <w:rsid w:val="00375B67"/>
    <w:rsid w:val="00377C88"/>
    <w:rsid w:val="00380684"/>
    <w:rsid w:val="00380A31"/>
    <w:rsid w:val="0038157F"/>
    <w:rsid w:val="00382B7D"/>
    <w:rsid w:val="00382D23"/>
    <w:rsid w:val="00387AB7"/>
    <w:rsid w:val="003926FC"/>
    <w:rsid w:val="003943CC"/>
    <w:rsid w:val="003947A1"/>
    <w:rsid w:val="0039480F"/>
    <w:rsid w:val="0039648C"/>
    <w:rsid w:val="003A07D5"/>
    <w:rsid w:val="003A2C6F"/>
    <w:rsid w:val="003A3BCA"/>
    <w:rsid w:val="003A535A"/>
    <w:rsid w:val="003A6DF5"/>
    <w:rsid w:val="003B461E"/>
    <w:rsid w:val="003B60E3"/>
    <w:rsid w:val="003B71E8"/>
    <w:rsid w:val="003B7531"/>
    <w:rsid w:val="003C08F2"/>
    <w:rsid w:val="003C1B8F"/>
    <w:rsid w:val="003C1F26"/>
    <w:rsid w:val="003C2413"/>
    <w:rsid w:val="003C2747"/>
    <w:rsid w:val="003C2D90"/>
    <w:rsid w:val="003C66CB"/>
    <w:rsid w:val="003C78D7"/>
    <w:rsid w:val="003D156A"/>
    <w:rsid w:val="003D1AD2"/>
    <w:rsid w:val="003D1D6A"/>
    <w:rsid w:val="003D2C8F"/>
    <w:rsid w:val="003D396B"/>
    <w:rsid w:val="003D46D0"/>
    <w:rsid w:val="003D5CA2"/>
    <w:rsid w:val="003E0172"/>
    <w:rsid w:val="003E0D51"/>
    <w:rsid w:val="003E35B9"/>
    <w:rsid w:val="003E3908"/>
    <w:rsid w:val="003E4336"/>
    <w:rsid w:val="003E47D2"/>
    <w:rsid w:val="003E771A"/>
    <w:rsid w:val="003F2289"/>
    <w:rsid w:val="003F2411"/>
    <w:rsid w:val="003F27CF"/>
    <w:rsid w:val="003F4348"/>
    <w:rsid w:val="003F6F2B"/>
    <w:rsid w:val="003F70C6"/>
    <w:rsid w:val="003F78C8"/>
    <w:rsid w:val="00402D60"/>
    <w:rsid w:val="00403C16"/>
    <w:rsid w:val="0040483F"/>
    <w:rsid w:val="00406E57"/>
    <w:rsid w:val="00407251"/>
    <w:rsid w:val="0041026D"/>
    <w:rsid w:val="00410828"/>
    <w:rsid w:val="00411925"/>
    <w:rsid w:val="00412D43"/>
    <w:rsid w:val="00416CA2"/>
    <w:rsid w:val="00420A91"/>
    <w:rsid w:val="00421860"/>
    <w:rsid w:val="00425695"/>
    <w:rsid w:val="00426BEA"/>
    <w:rsid w:val="0042744C"/>
    <w:rsid w:val="00432010"/>
    <w:rsid w:val="00432141"/>
    <w:rsid w:val="00433453"/>
    <w:rsid w:val="004358FD"/>
    <w:rsid w:val="00436FC3"/>
    <w:rsid w:val="00442D48"/>
    <w:rsid w:val="00443570"/>
    <w:rsid w:val="00444B8C"/>
    <w:rsid w:val="00446568"/>
    <w:rsid w:val="00446931"/>
    <w:rsid w:val="004525F9"/>
    <w:rsid w:val="004549CB"/>
    <w:rsid w:val="004555B9"/>
    <w:rsid w:val="00455C5D"/>
    <w:rsid w:val="004563F1"/>
    <w:rsid w:val="00456C8E"/>
    <w:rsid w:val="004573FE"/>
    <w:rsid w:val="004603E4"/>
    <w:rsid w:val="00464063"/>
    <w:rsid w:val="00464C49"/>
    <w:rsid w:val="00464DEF"/>
    <w:rsid w:val="004650F2"/>
    <w:rsid w:val="004719F6"/>
    <w:rsid w:val="004735FD"/>
    <w:rsid w:val="0047411F"/>
    <w:rsid w:val="00476617"/>
    <w:rsid w:val="00476CA9"/>
    <w:rsid w:val="00476DF6"/>
    <w:rsid w:val="00477DCB"/>
    <w:rsid w:val="00477E18"/>
    <w:rsid w:val="00492ABF"/>
    <w:rsid w:val="00493A5E"/>
    <w:rsid w:val="00496011"/>
    <w:rsid w:val="00496D78"/>
    <w:rsid w:val="004A0DCE"/>
    <w:rsid w:val="004A1727"/>
    <w:rsid w:val="004A2436"/>
    <w:rsid w:val="004A3189"/>
    <w:rsid w:val="004A4F31"/>
    <w:rsid w:val="004A7718"/>
    <w:rsid w:val="004B2852"/>
    <w:rsid w:val="004B742E"/>
    <w:rsid w:val="004C06E2"/>
    <w:rsid w:val="004C127B"/>
    <w:rsid w:val="004C1A92"/>
    <w:rsid w:val="004C316B"/>
    <w:rsid w:val="004C3A55"/>
    <w:rsid w:val="004C4C0B"/>
    <w:rsid w:val="004C5060"/>
    <w:rsid w:val="004C64D8"/>
    <w:rsid w:val="004C73BE"/>
    <w:rsid w:val="004C7E9B"/>
    <w:rsid w:val="004D0967"/>
    <w:rsid w:val="004D19DD"/>
    <w:rsid w:val="004D1B3A"/>
    <w:rsid w:val="004D2758"/>
    <w:rsid w:val="004D48BC"/>
    <w:rsid w:val="004E1062"/>
    <w:rsid w:val="004E1A62"/>
    <w:rsid w:val="004E53E6"/>
    <w:rsid w:val="004E67A6"/>
    <w:rsid w:val="004F0F6F"/>
    <w:rsid w:val="004F14B4"/>
    <w:rsid w:val="004F2772"/>
    <w:rsid w:val="004F2AFB"/>
    <w:rsid w:val="005028F6"/>
    <w:rsid w:val="005070BE"/>
    <w:rsid w:val="0050728B"/>
    <w:rsid w:val="0051078D"/>
    <w:rsid w:val="00510D52"/>
    <w:rsid w:val="00512BA2"/>
    <w:rsid w:val="00514310"/>
    <w:rsid w:val="0051753F"/>
    <w:rsid w:val="00517635"/>
    <w:rsid w:val="00520845"/>
    <w:rsid w:val="00520C66"/>
    <w:rsid w:val="00522256"/>
    <w:rsid w:val="005254AB"/>
    <w:rsid w:val="00530215"/>
    <w:rsid w:val="00532B11"/>
    <w:rsid w:val="00532EE8"/>
    <w:rsid w:val="00536BD1"/>
    <w:rsid w:val="00537D4E"/>
    <w:rsid w:val="00540D58"/>
    <w:rsid w:val="00541C72"/>
    <w:rsid w:val="00541DA3"/>
    <w:rsid w:val="00541EC3"/>
    <w:rsid w:val="0054395E"/>
    <w:rsid w:val="0054562A"/>
    <w:rsid w:val="00556549"/>
    <w:rsid w:val="00556A0D"/>
    <w:rsid w:val="00561AE5"/>
    <w:rsid w:val="005629D7"/>
    <w:rsid w:val="00564B1C"/>
    <w:rsid w:val="005655A0"/>
    <w:rsid w:val="00565740"/>
    <w:rsid w:val="00565DD3"/>
    <w:rsid w:val="005660DB"/>
    <w:rsid w:val="00570EAA"/>
    <w:rsid w:val="0057254C"/>
    <w:rsid w:val="00574579"/>
    <w:rsid w:val="00576BDC"/>
    <w:rsid w:val="00590070"/>
    <w:rsid w:val="00590EAE"/>
    <w:rsid w:val="005914BE"/>
    <w:rsid w:val="00591E45"/>
    <w:rsid w:val="00592ACE"/>
    <w:rsid w:val="00593102"/>
    <w:rsid w:val="00594862"/>
    <w:rsid w:val="0059701A"/>
    <w:rsid w:val="005A10BC"/>
    <w:rsid w:val="005A132B"/>
    <w:rsid w:val="005A1458"/>
    <w:rsid w:val="005B01FE"/>
    <w:rsid w:val="005B0498"/>
    <w:rsid w:val="005B2351"/>
    <w:rsid w:val="005B2DB0"/>
    <w:rsid w:val="005B2F49"/>
    <w:rsid w:val="005B375E"/>
    <w:rsid w:val="005B388C"/>
    <w:rsid w:val="005B3E68"/>
    <w:rsid w:val="005B5DA0"/>
    <w:rsid w:val="005B730C"/>
    <w:rsid w:val="005B750A"/>
    <w:rsid w:val="005B76A5"/>
    <w:rsid w:val="005C0CFF"/>
    <w:rsid w:val="005C20BD"/>
    <w:rsid w:val="005C235A"/>
    <w:rsid w:val="005C290D"/>
    <w:rsid w:val="005C32FE"/>
    <w:rsid w:val="005C4590"/>
    <w:rsid w:val="005C4654"/>
    <w:rsid w:val="005C65A9"/>
    <w:rsid w:val="005C69D8"/>
    <w:rsid w:val="005D0FBB"/>
    <w:rsid w:val="005D1A42"/>
    <w:rsid w:val="005D24B3"/>
    <w:rsid w:val="005D2D71"/>
    <w:rsid w:val="005D2E2D"/>
    <w:rsid w:val="005E493B"/>
    <w:rsid w:val="005E654B"/>
    <w:rsid w:val="005E6F4F"/>
    <w:rsid w:val="005F009D"/>
    <w:rsid w:val="005F06AF"/>
    <w:rsid w:val="005F3822"/>
    <w:rsid w:val="005F3BFE"/>
    <w:rsid w:val="005F65BF"/>
    <w:rsid w:val="005F67EC"/>
    <w:rsid w:val="006003FF"/>
    <w:rsid w:val="006013C5"/>
    <w:rsid w:val="006045C7"/>
    <w:rsid w:val="00604FCF"/>
    <w:rsid w:val="00606623"/>
    <w:rsid w:val="00607B9F"/>
    <w:rsid w:val="006108A3"/>
    <w:rsid w:val="00612B31"/>
    <w:rsid w:val="0061322A"/>
    <w:rsid w:val="00614558"/>
    <w:rsid w:val="00620C6C"/>
    <w:rsid w:val="00621840"/>
    <w:rsid w:val="00622D2C"/>
    <w:rsid w:val="0062463F"/>
    <w:rsid w:val="006249DE"/>
    <w:rsid w:val="00625E5E"/>
    <w:rsid w:val="0063006F"/>
    <w:rsid w:val="00630578"/>
    <w:rsid w:val="00630873"/>
    <w:rsid w:val="00630910"/>
    <w:rsid w:val="00633358"/>
    <w:rsid w:val="00633442"/>
    <w:rsid w:val="00636662"/>
    <w:rsid w:val="00636C1E"/>
    <w:rsid w:val="00637698"/>
    <w:rsid w:val="00642A84"/>
    <w:rsid w:val="0064352D"/>
    <w:rsid w:val="00643775"/>
    <w:rsid w:val="00644967"/>
    <w:rsid w:val="00645253"/>
    <w:rsid w:val="00645A5F"/>
    <w:rsid w:val="00646225"/>
    <w:rsid w:val="006464B9"/>
    <w:rsid w:val="00646CFF"/>
    <w:rsid w:val="00647058"/>
    <w:rsid w:val="00647F0F"/>
    <w:rsid w:val="00647FCB"/>
    <w:rsid w:val="00652A04"/>
    <w:rsid w:val="00654319"/>
    <w:rsid w:val="00657CE6"/>
    <w:rsid w:val="00662B13"/>
    <w:rsid w:val="00662D71"/>
    <w:rsid w:val="0066319C"/>
    <w:rsid w:val="00663EE4"/>
    <w:rsid w:val="0066635B"/>
    <w:rsid w:val="00670C19"/>
    <w:rsid w:val="00671F84"/>
    <w:rsid w:val="00674237"/>
    <w:rsid w:val="00674253"/>
    <w:rsid w:val="00675546"/>
    <w:rsid w:val="00675C21"/>
    <w:rsid w:val="00675CD1"/>
    <w:rsid w:val="00675E85"/>
    <w:rsid w:val="00683C1B"/>
    <w:rsid w:val="006848FE"/>
    <w:rsid w:val="00685EBB"/>
    <w:rsid w:val="00692E13"/>
    <w:rsid w:val="00693DAA"/>
    <w:rsid w:val="0069460A"/>
    <w:rsid w:val="006946D1"/>
    <w:rsid w:val="006950CE"/>
    <w:rsid w:val="006A0FFD"/>
    <w:rsid w:val="006A25E3"/>
    <w:rsid w:val="006A3C31"/>
    <w:rsid w:val="006A6355"/>
    <w:rsid w:val="006B250F"/>
    <w:rsid w:val="006B40B9"/>
    <w:rsid w:val="006B45C0"/>
    <w:rsid w:val="006B5561"/>
    <w:rsid w:val="006B5783"/>
    <w:rsid w:val="006B6344"/>
    <w:rsid w:val="006C04F0"/>
    <w:rsid w:val="006C0A90"/>
    <w:rsid w:val="006C0B07"/>
    <w:rsid w:val="006C1841"/>
    <w:rsid w:val="006C7731"/>
    <w:rsid w:val="006D0686"/>
    <w:rsid w:val="006D1D58"/>
    <w:rsid w:val="006D3CE1"/>
    <w:rsid w:val="006D74CC"/>
    <w:rsid w:val="006E00DC"/>
    <w:rsid w:val="006E0103"/>
    <w:rsid w:val="006E046A"/>
    <w:rsid w:val="006E086A"/>
    <w:rsid w:val="006E27B8"/>
    <w:rsid w:val="006E3817"/>
    <w:rsid w:val="006E38DC"/>
    <w:rsid w:val="006E3CF9"/>
    <w:rsid w:val="006F0C70"/>
    <w:rsid w:val="006F2669"/>
    <w:rsid w:val="006F3F37"/>
    <w:rsid w:val="006F4510"/>
    <w:rsid w:val="006F55CA"/>
    <w:rsid w:val="006F61E0"/>
    <w:rsid w:val="00703258"/>
    <w:rsid w:val="00710B02"/>
    <w:rsid w:val="00710FDD"/>
    <w:rsid w:val="0071324D"/>
    <w:rsid w:val="00713675"/>
    <w:rsid w:val="00716E48"/>
    <w:rsid w:val="0072488A"/>
    <w:rsid w:val="0072745F"/>
    <w:rsid w:val="00727AD4"/>
    <w:rsid w:val="00730128"/>
    <w:rsid w:val="0073356B"/>
    <w:rsid w:val="00737475"/>
    <w:rsid w:val="00737C44"/>
    <w:rsid w:val="007417EF"/>
    <w:rsid w:val="00744705"/>
    <w:rsid w:val="00744DA5"/>
    <w:rsid w:val="00747AF2"/>
    <w:rsid w:val="00750D8F"/>
    <w:rsid w:val="00752103"/>
    <w:rsid w:val="00756843"/>
    <w:rsid w:val="0075730F"/>
    <w:rsid w:val="00757519"/>
    <w:rsid w:val="0075782C"/>
    <w:rsid w:val="00762757"/>
    <w:rsid w:val="0076440E"/>
    <w:rsid w:val="00767CCC"/>
    <w:rsid w:val="007725BB"/>
    <w:rsid w:val="00772E79"/>
    <w:rsid w:val="00773936"/>
    <w:rsid w:val="00775BE8"/>
    <w:rsid w:val="00776564"/>
    <w:rsid w:val="007777E8"/>
    <w:rsid w:val="00780A2C"/>
    <w:rsid w:val="0078197E"/>
    <w:rsid w:val="0078224F"/>
    <w:rsid w:val="00782B4B"/>
    <w:rsid w:val="00785736"/>
    <w:rsid w:val="00785817"/>
    <w:rsid w:val="0078774B"/>
    <w:rsid w:val="00792225"/>
    <w:rsid w:val="007934D0"/>
    <w:rsid w:val="007A0C70"/>
    <w:rsid w:val="007A3024"/>
    <w:rsid w:val="007A64AB"/>
    <w:rsid w:val="007A69BB"/>
    <w:rsid w:val="007A7490"/>
    <w:rsid w:val="007A76CF"/>
    <w:rsid w:val="007B24BC"/>
    <w:rsid w:val="007B388B"/>
    <w:rsid w:val="007B5EEB"/>
    <w:rsid w:val="007B6424"/>
    <w:rsid w:val="007C0041"/>
    <w:rsid w:val="007C1774"/>
    <w:rsid w:val="007C3B08"/>
    <w:rsid w:val="007D20E7"/>
    <w:rsid w:val="007D4CD0"/>
    <w:rsid w:val="007D4F70"/>
    <w:rsid w:val="007E03A1"/>
    <w:rsid w:val="007E08D3"/>
    <w:rsid w:val="007E12DB"/>
    <w:rsid w:val="007E16C2"/>
    <w:rsid w:val="007E3EE7"/>
    <w:rsid w:val="007E4D48"/>
    <w:rsid w:val="007F04BF"/>
    <w:rsid w:val="007F11CA"/>
    <w:rsid w:val="007F154C"/>
    <w:rsid w:val="007F3E17"/>
    <w:rsid w:val="007F524B"/>
    <w:rsid w:val="007F6980"/>
    <w:rsid w:val="007F7878"/>
    <w:rsid w:val="008016BC"/>
    <w:rsid w:val="00802D70"/>
    <w:rsid w:val="00804262"/>
    <w:rsid w:val="008055D2"/>
    <w:rsid w:val="00811E0D"/>
    <w:rsid w:val="00812D05"/>
    <w:rsid w:val="00812D53"/>
    <w:rsid w:val="0081374A"/>
    <w:rsid w:val="008139C5"/>
    <w:rsid w:val="0081458D"/>
    <w:rsid w:val="008153A5"/>
    <w:rsid w:val="00815A01"/>
    <w:rsid w:val="00820042"/>
    <w:rsid w:val="00820168"/>
    <w:rsid w:val="0082053D"/>
    <w:rsid w:val="00822EB7"/>
    <w:rsid w:val="00824760"/>
    <w:rsid w:val="0082477D"/>
    <w:rsid w:val="00824831"/>
    <w:rsid w:val="00825CDE"/>
    <w:rsid w:val="00826C4F"/>
    <w:rsid w:val="0083022C"/>
    <w:rsid w:val="008324F1"/>
    <w:rsid w:val="008333B1"/>
    <w:rsid w:val="00836FC9"/>
    <w:rsid w:val="00841B8B"/>
    <w:rsid w:val="008438B3"/>
    <w:rsid w:val="0084521B"/>
    <w:rsid w:val="00847AB7"/>
    <w:rsid w:val="008501BF"/>
    <w:rsid w:val="00854B5C"/>
    <w:rsid w:val="008560A5"/>
    <w:rsid w:val="00856660"/>
    <w:rsid w:val="0086092F"/>
    <w:rsid w:val="008615F8"/>
    <w:rsid w:val="00861DEF"/>
    <w:rsid w:val="008631DE"/>
    <w:rsid w:val="00863F9A"/>
    <w:rsid w:val="008650AF"/>
    <w:rsid w:val="008667BB"/>
    <w:rsid w:val="008704D2"/>
    <w:rsid w:val="00870A4D"/>
    <w:rsid w:val="00874A15"/>
    <w:rsid w:val="008757CF"/>
    <w:rsid w:val="008763C9"/>
    <w:rsid w:val="008801CE"/>
    <w:rsid w:val="00881A57"/>
    <w:rsid w:val="00882399"/>
    <w:rsid w:val="008849C8"/>
    <w:rsid w:val="00891474"/>
    <w:rsid w:val="008962B0"/>
    <w:rsid w:val="008A0B0E"/>
    <w:rsid w:val="008A0B49"/>
    <w:rsid w:val="008A241C"/>
    <w:rsid w:val="008A2603"/>
    <w:rsid w:val="008A5F53"/>
    <w:rsid w:val="008A7F18"/>
    <w:rsid w:val="008B3E20"/>
    <w:rsid w:val="008B5A45"/>
    <w:rsid w:val="008B5D51"/>
    <w:rsid w:val="008B6294"/>
    <w:rsid w:val="008C0F4A"/>
    <w:rsid w:val="008C1F31"/>
    <w:rsid w:val="008C39C4"/>
    <w:rsid w:val="008C481B"/>
    <w:rsid w:val="008D1E56"/>
    <w:rsid w:val="008D4ACD"/>
    <w:rsid w:val="008D5156"/>
    <w:rsid w:val="008D5770"/>
    <w:rsid w:val="008E0394"/>
    <w:rsid w:val="008E2B0B"/>
    <w:rsid w:val="008E2BEE"/>
    <w:rsid w:val="008E30DE"/>
    <w:rsid w:val="008E54BE"/>
    <w:rsid w:val="008E65D7"/>
    <w:rsid w:val="008E766B"/>
    <w:rsid w:val="008F1AC9"/>
    <w:rsid w:val="008F3B17"/>
    <w:rsid w:val="008F3C23"/>
    <w:rsid w:val="008F47A6"/>
    <w:rsid w:val="008F6D98"/>
    <w:rsid w:val="008F77BB"/>
    <w:rsid w:val="00901A77"/>
    <w:rsid w:val="00907A8C"/>
    <w:rsid w:val="00907ABD"/>
    <w:rsid w:val="00907E0F"/>
    <w:rsid w:val="0091070A"/>
    <w:rsid w:val="0091170A"/>
    <w:rsid w:val="00911950"/>
    <w:rsid w:val="00916889"/>
    <w:rsid w:val="00917336"/>
    <w:rsid w:val="00917E1A"/>
    <w:rsid w:val="00920C96"/>
    <w:rsid w:val="00921E0E"/>
    <w:rsid w:val="00922895"/>
    <w:rsid w:val="009259E2"/>
    <w:rsid w:val="00926641"/>
    <w:rsid w:val="00927DCC"/>
    <w:rsid w:val="00932C35"/>
    <w:rsid w:val="00933B51"/>
    <w:rsid w:val="00937028"/>
    <w:rsid w:val="00937FD5"/>
    <w:rsid w:val="009420BB"/>
    <w:rsid w:val="00943731"/>
    <w:rsid w:val="0094390E"/>
    <w:rsid w:val="00943B33"/>
    <w:rsid w:val="0094409A"/>
    <w:rsid w:val="00944628"/>
    <w:rsid w:val="00945BCD"/>
    <w:rsid w:val="0095115C"/>
    <w:rsid w:val="009512AD"/>
    <w:rsid w:val="009528C5"/>
    <w:rsid w:val="00953668"/>
    <w:rsid w:val="00957B24"/>
    <w:rsid w:val="00960F21"/>
    <w:rsid w:val="00964AF7"/>
    <w:rsid w:val="0096521A"/>
    <w:rsid w:val="00966A49"/>
    <w:rsid w:val="009671ED"/>
    <w:rsid w:val="009678E3"/>
    <w:rsid w:val="00967F0F"/>
    <w:rsid w:val="00972476"/>
    <w:rsid w:val="00972906"/>
    <w:rsid w:val="00973B71"/>
    <w:rsid w:val="00974D0A"/>
    <w:rsid w:val="00977F7E"/>
    <w:rsid w:val="00981249"/>
    <w:rsid w:val="00981859"/>
    <w:rsid w:val="00983F44"/>
    <w:rsid w:val="00985360"/>
    <w:rsid w:val="00986AA0"/>
    <w:rsid w:val="00990B99"/>
    <w:rsid w:val="00992151"/>
    <w:rsid w:val="00992B99"/>
    <w:rsid w:val="00994762"/>
    <w:rsid w:val="00996A7B"/>
    <w:rsid w:val="009A06BC"/>
    <w:rsid w:val="009A11F4"/>
    <w:rsid w:val="009A18AA"/>
    <w:rsid w:val="009A2F17"/>
    <w:rsid w:val="009A4727"/>
    <w:rsid w:val="009A47EF"/>
    <w:rsid w:val="009A76F7"/>
    <w:rsid w:val="009A78F6"/>
    <w:rsid w:val="009B052A"/>
    <w:rsid w:val="009B0ED2"/>
    <w:rsid w:val="009B2D8C"/>
    <w:rsid w:val="009B2E5C"/>
    <w:rsid w:val="009B3565"/>
    <w:rsid w:val="009C0BCD"/>
    <w:rsid w:val="009C1E23"/>
    <w:rsid w:val="009C3437"/>
    <w:rsid w:val="009C38E8"/>
    <w:rsid w:val="009C4D30"/>
    <w:rsid w:val="009C6A03"/>
    <w:rsid w:val="009C7FB9"/>
    <w:rsid w:val="009D0502"/>
    <w:rsid w:val="009D2CBD"/>
    <w:rsid w:val="009D3004"/>
    <w:rsid w:val="009E05D1"/>
    <w:rsid w:val="009E3750"/>
    <w:rsid w:val="009E48A0"/>
    <w:rsid w:val="009E7A70"/>
    <w:rsid w:val="009F5324"/>
    <w:rsid w:val="009F5BD5"/>
    <w:rsid w:val="009F72A2"/>
    <w:rsid w:val="009F737D"/>
    <w:rsid w:val="009F78F4"/>
    <w:rsid w:val="00A01842"/>
    <w:rsid w:val="00A01D99"/>
    <w:rsid w:val="00A02D7E"/>
    <w:rsid w:val="00A03399"/>
    <w:rsid w:val="00A0340C"/>
    <w:rsid w:val="00A036C6"/>
    <w:rsid w:val="00A03A4F"/>
    <w:rsid w:val="00A05A09"/>
    <w:rsid w:val="00A068C1"/>
    <w:rsid w:val="00A06EF7"/>
    <w:rsid w:val="00A103DE"/>
    <w:rsid w:val="00A10E3C"/>
    <w:rsid w:val="00A11BA6"/>
    <w:rsid w:val="00A1305E"/>
    <w:rsid w:val="00A13FB4"/>
    <w:rsid w:val="00A14422"/>
    <w:rsid w:val="00A14B35"/>
    <w:rsid w:val="00A14E6E"/>
    <w:rsid w:val="00A15839"/>
    <w:rsid w:val="00A1786D"/>
    <w:rsid w:val="00A179AE"/>
    <w:rsid w:val="00A179D4"/>
    <w:rsid w:val="00A20050"/>
    <w:rsid w:val="00A238C1"/>
    <w:rsid w:val="00A23AE6"/>
    <w:rsid w:val="00A23FF1"/>
    <w:rsid w:val="00A25510"/>
    <w:rsid w:val="00A2674E"/>
    <w:rsid w:val="00A274CC"/>
    <w:rsid w:val="00A27A8F"/>
    <w:rsid w:val="00A300E4"/>
    <w:rsid w:val="00A30848"/>
    <w:rsid w:val="00A34BC7"/>
    <w:rsid w:val="00A40705"/>
    <w:rsid w:val="00A40D7A"/>
    <w:rsid w:val="00A43538"/>
    <w:rsid w:val="00A4406C"/>
    <w:rsid w:val="00A4538D"/>
    <w:rsid w:val="00A46143"/>
    <w:rsid w:val="00A5385D"/>
    <w:rsid w:val="00A55534"/>
    <w:rsid w:val="00A5750B"/>
    <w:rsid w:val="00A57656"/>
    <w:rsid w:val="00A57EAD"/>
    <w:rsid w:val="00A6161F"/>
    <w:rsid w:val="00A64BA9"/>
    <w:rsid w:val="00A65F66"/>
    <w:rsid w:val="00A66590"/>
    <w:rsid w:val="00A66B5C"/>
    <w:rsid w:val="00A67E1F"/>
    <w:rsid w:val="00A70428"/>
    <w:rsid w:val="00A70B14"/>
    <w:rsid w:val="00A71349"/>
    <w:rsid w:val="00A72ABD"/>
    <w:rsid w:val="00A7558A"/>
    <w:rsid w:val="00A75AE2"/>
    <w:rsid w:val="00A7766C"/>
    <w:rsid w:val="00A826C5"/>
    <w:rsid w:val="00A83FBE"/>
    <w:rsid w:val="00A85A18"/>
    <w:rsid w:val="00A91333"/>
    <w:rsid w:val="00A92F6C"/>
    <w:rsid w:val="00A960C0"/>
    <w:rsid w:val="00AA1863"/>
    <w:rsid w:val="00AA31B4"/>
    <w:rsid w:val="00AB1E56"/>
    <w:rsid w:val="00AB2CD0"/>
    <w:rsid w:val="00AB39A3"/>
    <w:rsid w:val="00AB3AD9"/>
    <w:rsid w:val="00AB5E5B"/>
    <w:rsid w:val="00AB5FA2"/>
    <w:rsid w:val="00AB71AD"/>
    <w:rsid w:val="00AB777F"/>
    <w:rsid w:val="00AC017C"/>
    <w:rsid w:val="00AC12A6"/>
    <w:rsid w:val="00AC1EAE"/>
    <w:rsid w:val="00AC3EC4"/>
    <w:rsid w:val="00AC4A08"/>
    <w:rsid w:val="00AC520C"/>
    <w:rsid w:val="00AC538C"/>
    <w:rsid w:val="00AC53F9"/>
    <w:rsid w:val="00AC6467"/>
    <w:rsid w:val="00AC76C3"/>
    <w:rsid w:val="00AD1648"/>
    <w:rsid w:val="00AD34AD"/>
    <w:rsid w:val="00AD3F7F"/>
    <w:rsid w:val="00AD54AF"/>
    <w:rsid w:val="00AD6DED"/>
    <w:rsid w:val="00AE3B95"/>
    <w:rsid w:val="00AE43BD"/>
    <w:rsid w:val="00AE5F1D"/>
    <w:rsid w:val="00AE5F4A"/>
    <w:rsid w:val="00AF1C71"/>
    <w:rsid w:val="00AF32D9"/>
    <w:rsid w:val="00AF7257"/>
    <w:rsid w:val="00B00D88"/>
    <w:rsid w:val="00B0326A"/>
    <w:rsid w:val="00B032A6"/>
    <w:rsid w:val="00B0619B"/>
    <w:rsid w:val="00B06AFC"/>
    <w:rsid w:val="00B06C03"/>
    <w:rsid w:val="00B1288B"/>
    <w:rsid w:val="00B149D9"/>
    <w:rsid w:val="00B17B9E"/>
    <w:rsid w:val="00B20637"/>
    <w:rsid w:val="00B21074"/>
    <w:rsid w:val="00B219B0"/>
    <w:rsid w:val="00B23D9D"/>
    <w:rsid w:val="00B255E3"/>
    <w:rsid w:val="00B264EA"/>
    <w:rsid w:val="00B26649"/>
    <w:rsid w:val="00B26FF8"/>
    <w:rsid w:val="00B302A2"/>
    <w:rsid w:val="00B3050F"/>
    <w:rsid w:val="00B30581"/>
    <w:rsid w:val="00B30944"/>
    <w:rsid w:val="00B30B0A"/>
    <w:rsid w:val="00B31114"/>
    <w:rsid w:val="00B337AD"/>
    <w:rsid w:val="00B3718E"/>
    <w:rsid w:val="00B40F5B"/>
    <w:rsid w:val="00B42923"/>
    <w:rsid w:val="00B43E11"/>
    <w:rsid w:val="00B45547"/>
    <w:rsid w:val="00B45E22"/>
    <w:rsid w:val="00B478BD"/>
    <w:rsid w:val="00B503C1"/>
    <w:rsid w:val="00B53527"/>
    <w:rsid w:val="00B56C72"/>
    <w:rsid w:val="00B57946"/>
    <w:rsid w:val="00B6070E"/>
    <w:rsid w:val="00B65AE1"/>
    <w:rsid w:val="00B67F27"/>
    <w:rsid w:val="00B7148B"/>
    <w:rsid w:val="00B71576"/>
    <w:rsid w:val="00B72658"/>
    <w:rsid w:val="00B73CBE"/>
    <w:rsid w:val="00B770BE"/>
    <w:rsid w:val="00B77F28"/>
    <w:rsid w:val="00B80C86"/>
    <w:rsid w:val="00B81556"/>
    <w:rsid w:val="00B82584"/>
    <w:rsid w:val="00B83402"/>
    <w:rsid w:val="00B84CD7"/>
    <w:rsid w:val="00B85713"/>
    <w:rsid w:val="00B87B84"/>
    <w:rsid w:val="00B87BFD"/>
    <w:rsid w:val="00B91FB2"/>
    <w:rsid w:val="00B94A66"/>
    <w:rsid w:val="00B9562B"/>
    <w:rsid w:val="00B97BB5"/>
    <w:rsid w:val="00BA01F7"/>
    <w:rsid w:val="00BA065F"/>
    <w:rsid w:val="00BA0F0D"/>
    <w:rsid w:val="00BA2B73"/>
    <w:rsid w:val="00BA4C42"/>
    <w:rsid w:val="00BA5CCE"/>
    <w:rsid w:val="00BA6859"/>
    <w:rsid w:val="00BB17AF"/>
    <w:rsid w:val="00BB4CC5"/>
    <w:rsid w:val="00BB4E80"/>
    <w:rsid w:val="00BB79CD"/>
    <w:rsid w:val="00BC022D"/>
    <w:rsid w:val="00BC185A"/>
    <w:rsid w:val="00BC22B3"/>
    <w:rsid w:val="00BC4D9F"/>
    <w:rsid w:val="00BC5BBF"/>
    <w:rsid w:val="00BC646E"/>
    <w:rsid w:val="00BD1DEE"/>
    <w:rsid w:val="00BD373C"/>
    <w:rsid w:val="00BD7D9B"/>
    <w:rsid w:val="00BE02EE"/>
    <w:rsid w:val="00BE03F6"/>
    <w:rsid w:val="00BE235F"/>
    <w:rsid w:val="00BE4DA5"/>
    <w:rsid w:val="00BE639C"/>
    <w:rsid w:val="00BF116B"/>
    <w:rsid w:val="00BF21C8"/>
    <w:rsid w:val="00BF2670"/>
    <w:rsid w:val="00BF2A24"/>
    <w:rsid w:val="00BF3112"/>
    <w:rsid w:val="00BF357C"/>
    <w:rsid w:val="00BF4CD2"/>
    <w:rsid w:val="00BF513A"/>
    <w:rsid w:val="00BF55F4"/>
    <w:rsid w:val="00BF62F5"/>
    <w:rsid w:val="00C011F3"/>
    <w:rsid w:val="00C03279"/>
    <w:rsid w:val="00C046CF"/>
    <w:rsid w:val="00C0547F"/>
    <w:rsid w:val="00C13F20"/>
    <w:rsid w:val="00C14A99"/>
    <w:rsid w:val="00C15227"/>
    <w:rsid w:val="00C154E6"/>
    <w:rsid w:val="00C1796D"/>
    <w:rsid w:val="00C17B0A"/>
    <w:rsid w:val="00C20F3B"/>
    <w:rsid w:val="00C226A7"/>
    <w:rsid w:val="00C2278B"/>
    <w:rsid w:val="00C24F89"/>
    <w:rsid w:val="00C24FC7"/>
    <w:rsid w:val="00C25CDB"/>
    <w:rsid w:val="00C269A1"/>
    <w:rsid w:val="00C27E58"/>
    <w:rsid w:val="00C3022D"/>
    <w:rsid w:val="00C31723"/>
    <w:rsid w:val="00C32E57"/>
    <w:rsid w:val="00C34019"/>
    <w:rsid w:val="00C34EFD"/>
    <w:rsid w:val="00C36E50"/>
    <w:rsid w:val="00C41268"/>
    <w:rsid w:val="00C4401A"/>
    <w:rsid w:val="00C45576"/>
    <w:rsid w:val="00C47BC6"/>
    <w:rsid w:val="00C51F52"/>
    <w:rsid w:val="00C524E4"/>
    <w:rsid w:val="00C54D7D"/>
    <w:rsid w:val="00C5723E"/>
    <w:rsid w:val="00C60531"/>
    <w:rsid w:val="00C63293"/>
    <w:rsid w:val="00C6513B"/>
    <w:rsid w:val="00C65704"/>
    <w:rsid w:val="00C65C50"/>
    <w:rsid w:val="00C705E0"/>
    <w:rsid w:val="00C70F9F"/>
    <w:rsid w:val="00C71206"/>
    <w:rsid w:val="00C71C75"/>
    <w:rsid w:val="00C7210C"/>
    <w:rsid w:val="00C725B4"/>
    <w:rsid w:val="00C761B0"/>
    <w:rsid w:val="00C80F58"/>
    <w:rsid w:val="00C8169B"/>
    <w:rsid w:val="00C81A0E"/>
    <w:rsid w:val="00C82D97"/>
    <w:rsid w:val="00C87429"/>
    <w:rsid w:val="00C87D77"/>
    <w:rsid w:val="00C908AC"/>
    <w:rsid w:val="00C91AEB"/>
    <w:rsid w:val="00C92BFF"/>
    <w:rsid w:val="00C9371B"/>
    <w:rsid w:val="00C9462C"/>
    <w:rsid w:val="00C94E0F"/>
    <w:rsid w:val="00C95060"/>
    <w:rsid w:val="00C9799D"/>
    <w:rsid w:val="00CA135F"/>
    <w:rsid w:val="00CA1D6F"/>
    <w:rsid w:val="00CA375D"/>
    <w:rsid w:val="00CA5D85"/>
    <w:rsid w:val="00CA66A0"/>
    <w:rsid w:val="00CB282A"/>
    <w:rsid w:val="00CB4D76"/>
    <w:rsid w:val="00CB67EE"/>
    <w:rsid w:val="00CB6C1E"/>
    <w:rsid w:val="00CC0B28"/>
    <w:rsid w:val="00CC285A"/>
    <w:rsid w:val="00CC2B24"/>
    <w:rsid w:val="00CC63AB"/>
    <w:rsid w:val="00CC671C"/>
    <w:rsid w:val="00CC6CAD"/>
    <w:rsid w:val="00CD0690"/>
    <w:rsid w:val="00CD0AC3"/>
    <w:rsid w:val="00CD3CEC"/>
    <w:rsid w:val="00CD417A"/>
    <w:rsid w:val="00CD50F9"/>
    <w:rsid w:val="00CD6FD3"/>
    <w:rsid w:val="00CD744E"/>
    <w:rsid w:val="00CE1476"/>
    <w:rsid w:val="00CE5479"/>
    <w:rsid w:val="00CE6E89"/>
    <w:rsid w:val="00CF0A9F"/>
    <w:rsid w:val="00CF1A25"/>
    <w:rsid w:val="00CF3E23"/>
    <w:rsid w:val="00CF61EF"/>
    <w:rsid w:val="00CF6C25"/>
    <w:rsid w:val="00D0058E"/>
    <w:rsid w:val="00D0226E"/>
    <w:rsid w:val="00D044E9"/>
    <w:rsid w:val="00D07A28"/>
    <w:rsid w:val="00D11E20"/>
    <w:rsid w:val="00D11E3E"/>
    <w:rsid w:val="00D12297"/>
    <w:rsid w:val="00D13E0B"/>
    <w:rsid w:val="00D17CB3"/>
    <w:rsid w:val="00D21DEE"/>
    <w:rsid w:val="00D22A89"/>
    <w:rsid w:val="00D24762"/>
    <w:rsid w:val="00D25C0E"/>
    <w:rsid w:val="00D26530"/>
    <w:rsid w:val="00D30A78"/>
    <w:rsid w:val="00D30E6E"/>
    <w:rsid w:val="00D32E19"/>
    <w:rsid w:val="00D34418"/>
    <w:rsid w:val="00D35BFA"/>
    <w:rsid w:val="00D36C34"/>
    <w:rsid w:val="00D41620"/>
    <w:rsid w:val="00D42DF0"/>
    <w:rsid w:val="00D44C94"/>
    <w:rsid w:val="00D46926"/>
    <w:rsid w:val="00D47CDE"/>
    <w:rsid w:val="00D51D0E"/>
    <w:rsid w:val="00D521BB"/>
    <w:rsid w:val="00D5471E"/>
    <w:rsid w:val="00D5532D"/>
    <w:rsid w:val="00D65017"/>
    <w:rsid w:val="00D65C77"/>
    <w:rsid w:val="00D762D0"/>
    <w:rsid w:val="00D76F48"/>
    <w:rsid w:val="00D80A12"/>
    <w:rsid w:val="00D83876"/>
    <w:rsid w:val="00D85F06"/>
    <w:rsid w:val="00D86573"/>
    <w:rsid w:val="00D86630"/>
    <w:rsid w:val="00D87B12"/>
    <w:rsid w:val="00D87FA1"/>
    <w:rsid w:val="00D9176A"/>
    <w:rsid w:val="00D94C06"/>
    <w:rsid w:val="00D964A0"/>
    <w:rsid w:val="00DA2B63"/>
    <w:rsid w:val="00DA3A38"/>
    <w:rsid w:val="00DA5218"/>
    <w:rsid w:val="00DA6EBC"/>
    <w:rsid w:val="00DA7DAB"/>
    <w:rsid w:val="00DB2E7E"/>
    <w:rsid w:val="00DB3A12"/>
    <w:rsid w:val="00DC1ADE"/>
    <w:rsid w:val="00DC2AF9"/>
    <w:rsid w:val="00DC3A9A"/>
    <w:rsid w:val="00DC40D0"/>
    <w:rsid w:val="00DC48F3"/>
    <w:rsid w:val="00DD019A"/>
    <w:rsid w:val="00DD0887"/>
    <w:rsid w:val="00DD1CC0"/>
    <w:rsid w:val="00DD5700"/>
    <w:rsid w:val="00DD76AA"/>
    <w:rsid w:val="00DE06F4"/>
    <w:rsid w:val="00DE082F"/>
    <w:rsid w:val="00DE0F16"/>
    <w:rsid w:val="00DE2F58"/>
    <w:rsid w:val="00DE3139"/>
    <w:rsid w:val="00DE7797"/>
    <w:rsid w:val="00DE7FBE"/>
    <w:rsid w:val="00DF0744"/>
    <w:rsid w:val="00DF2EB3"/>
    <w:rsid w:val="00DF3194"/>
    <w:rsid w:val="00DF59A0"/>
    <w:rsid w:val="00DF697E"/>
    <w:rsid w:val="00DF7496"/>
    <w:rsid w:val="00DF7E3F"/>
    <w:rsid w:val="00E01201"/>
    <w:rsid w:val="00E029EF"/>
    <w:rsid w:val="00E04AF9"/>
    <w:rsid w:val="00E104F9"/>
    <w:rsid w:val="00E14B79"/>
    <w:rsid w:val="00E2049F"/>
    <w:rsid w:val="00E21D14"/>
    <w:rsid w:val="00E24CA5"/>
    <w:rsid w:val="00E260FE"/>
    <w:rsid w:val="00E2677D"/>
    <w:rsid w:val="00E26F96"/>
    <w:rsid w:val="00E277CE"/>
    <w:rsid w:val="00E31E6A"/>
    <w:rsid w:val="00E32F7F"/>
    <w:rsid w:val="00E3323C"/>
    <w:rsid w:val="00E34651"/>
    <w:rsid w:val="00E37649"/>
    <w:rsid w:val="00E40A96"/>
    <w:rsid w:val="00E449E6"/>
    <w:rsid w:val="00E45CD5"/>
    <w:rsid w:val="00E522BA"/>
    <w:rsid w:val="00E53981"/>
    <w:rsid w:val="00E539D8"/>
    <w:rsid w:val="00E54D3C"/>
    <w:rsid w:val="00E60781"/>
    <w:rsid w:val="00E607C8"/>
    <w:rsid w:val="00E60812"/>
    <w:rsid w:val="00E61DF7"/>
    <w:rsid w:val="00E62BA4"/>
    <w:rsid w:val="00E62E4D"/>
    <w:rsid w:val="00E64B35"/>
    <w:rsid w:val="00E6512C"/>
    <w:rsid w:val="00E66D7C"/>
    <w:rsid w:val="00E7218A"/>
    <w:rsid w:val="00E743C0"/>
    <w:rsid w:val="00E75469"/>
    <w:rsid w:val="00E75555"/>
    <w:rsid w:val="00E7585C"/>
    <w:rsid w:val="00E7626E"/>
    <w:rsid w:val="00E77C00"/>
    <w:rsid w:val="00E80B7D"/>
    <w:rsid w:val="00E8104E"/>
    <w:rsid w:val="00E81367"/>
    <w:rsid w:val="00E832EB"/>
    <w:rsid w:val="00E839FE"/>
    <w:rsid w:val="00E84268"/>
    <w:rsid w:val="00E85F18"/>
    <w:rsid w:val="00E86729"/>
    <w:rsid w:val="00E94429"/>
    <w:rsid w:val="00E97FFB"/>
    <w:rsid w:val="00EA0156"/>
    <w:rsid w:val="00EA0877"/>
    <w:rsid w:val="00EA2697"/>
    <w:rsid w:val="00EA483E"/>
    <w:rsid w:val="00EA507D"/>
    <w:rsid w:val="00EB3E3D"/>
    <w:rsid w:val="00EB6088"/>
    <w:rsid w:val="00EC168E"/>
    <w:rsid w:val="00EC228A"/>
    <w:rsid w:val="00EC22F3"/>
    <w:rsid w:val="00EC646D"/>
    <w:rsid w:val="00EC698D"/>
    <w:rsid w:val="00EC749C"/>
    <w:rsid w:val="00EC7AA5"/>
    <w:rsid w:val="00EC7CB0"/>
    <w:rsid w:val="00EC7F56"/>
    <w:rsid w:val="00ED0E6A"/>
    <w:rsid w:val="00ED1164"/>
    <w:rsid w:val="00ED1673"/>
    <w:rsid w:val="00ED2AB5"/>
    <w:rsid w:val="00ED63DB"/>
    <w:rsid w:val="00ED75B9"/>
    <w:rsid w:val="00EE29AB"/>
    <w:rsid w:val="00EE5316"/>
    <w:rsid w:val="00EE5D73"/>
    <w:rsid w:val="00EF2F7A"/>
    <w:rsid w:val="00EF3E88"/>
    <w:rsid w:val="00EF441A"/>
    <w:rsid w:val="00EF4A72"/>
    <w:rsid w:val="00EF51A6"/>
    <w:rsid w:val="00EF57E0"/>
    <w:rsid w:val="00EF6F56"/>
    <w:rsid w:val="00EF7FAA"/>
    <w:rsid w:val="00F01475"/>
    <w:rsid w:val="00F03892"/>
    <w:rsid w:val="00F045ED"/>
    <w:rsid w:val="00F04A2D"/>
    <w:rsid w:val="00F12DD7"/>
    <w:rsid w:val="00F15880"/>
    <w:rsid w:val="00F17698"/>
    <w:rsid w:val="00F2023D"/>
    <w:rsid w:val="00F23377"/>
    <w:rsid w:val="00F2367B"/>
    <w:rsid w:val="00F24723"/>
    <w:rsid w:val="00F26C90"/>
    <w:rsid w:val="00F31489"/>
    <w:rsid w:val="00F323D5"/>
    <w:rsid w:val="00F34296"/>
    <w:rsid w:val="00F360C9"/>
    <w:rsid w:val="00F370B4"/>
    <w:rsid w:val="00F37C63"/>
    <w:rsid w:val="00F4000E"/>
    <w:rsid w:val="00F40434"/>
    <w:rsid w:val="00F41D9B"/>
    <w:rsid w:val="00F4328A"/>
    <w:rsid w:val="00F434FD"/>
    <w:rsid w:val="00F45F06"/>
    <w:rsid w:val="00F47A29"/>
    <w:rsid w:val="00F50E63"/>
    <w:rsid w:val="00F5338E"/>
    <w:rsid w:val="00F56107"/>
    <w:rsid w:val="00F57542"/>
    <w:rsid w:val="00F61872"/>
    <w:rsid w:val="00F61DC1"/>
    <w:rsid w:val="00F63305"/>
    <w:rsid w:val="00F6456D"/>
    <w:rsid w:val="00F65E88"/>
    <w:rsid w:val="00F70FBD"/>
    <w:rsid w:val="00F713B9"/>
    <w:rsid w:val="00F737E6"/>
    <w:rsid w:val="00F73937"/>
    <w:rsid w:val="00F73A91"/>
    <w:rsid w:val="00F763B1"/>
    <w:rsid w:val="00F772BA"/>
    <w:rsid w:val="00F77C67"/>
    <w:rsid w:val="00F80898"/>
    <w:rsid w:val="00F808E2"/>
    <w:rsid w:val="00F862DF"/>
    <w:rsid w:val="00F86735"/>
    <w:rsid w:val="00F9261B"/>
    <w:rsid w:val="00F95B06"/>
    <w:rsid w:val="00F97637"/>
    <w:rsid w:val="00FA041E"/>
    <w:rsid w:val="00FA081D"/>
    <w:rsid w:val="00FA185D"/>
    <w:rsid w:val="00FA20B5"/>
    <w:rsid w:val="00FA2359"/>
    <w:rsid w:val="00FA4812"/>
    <w:rsid w:val="00FA511A"/>
    <w:rsid w:val="00FA67C9"/>
    <w:rsid w:val="00FA7106"/>
    <w:rsid w:val="00FB10EC"/>
    <w:rsid w:val="00FB4C45"/>
    <w:rsid w:val="00FB6BAD"/>
    <w:rsid w:val="00FB6DD1"/>
    <w:rsid w:val="00FB7529"/>
    <w:rsid w:val="00FC0FED"/>
    <w:rsid w:val="00FC111D"/>
    <w:rsid w:val="00FC1910"/>
    <w:rsid w:val="00FC2CED"/>
    <w:rsid w:val="00FC3DAD"/>
    <w:rsid w:val="00FC4DF0"/>
    <w:rsid w:val="00FC50B1"/>
    <w:rsid w:val="00FD2165"/>
    <w:rsid w:val="00FD383B"/>
    <w:rsid w:val="00FD3B91"/>
    <w:rsid w:val="00FD3DB7"/>
    <w:rsid w:val="00FD3F95"/>
    <w:rsid w:val="00FD5A2B"/>
    <w:rsid w:val="00FD601E"/>
    <w:rsid w:val="00FD6213"/>
    <w:rsid w:val="00FD7A49"/>
    <w:rsid w:val="00FD7D2C"/>
    <w:rsid w:val="00FE0C06"/>
    <w:rsid w:val="00FE0DCE"/>
    <w:rsid w:val="00FE1B39"/>
    <w:rsid w:val="00FE1E65"/>
    <w:rsid w:val="00FE49A4"/>
    <w:rsid w:val="00FE513A"/>
    <w:rsid w:val="00FE7F91"/>
    <w:rsid w:val="00FF0131"/>
    <w:rsid w:val="00FF0DC5"/>
    <w:rsid w:val="00FF2144"/>
    <w:rsid w:val="00FF2FB8"/>
    <w:rsid w:val="00FF40C2"/>
    <w:rsid w:val="00FF47DA"/>
    <w:rsid w:val="00FF483B"/>
    <w:rsid w:val="00FF50A4"/>
    <w:rsid w:val="00FF5302"/>
    <w:rsid w:val="00FF544E"/>
    <w:rsid w:val="00FF66A5"/>
    <w:rsid w:val="00FF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98E5"/>
  <w15:chartTrackingRefBased/>
  <w15:docId w15:val="{A2C9ED9A-AD49-4BAC-873D-7675C21D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0B1"/>
  </w:style>
  <w:style w:type="paragraph" w:styleId="Heading1">
    <w:name w:val="heading 1"/>
    <w:basedOn w:val="Normal"/>
    <w:next w:val="Normal"/>
    <w:link w:val="Heading1Char"/>
    <w:uiPriority w:val="9"/>
    <w:qFormat/>
    <w:rsid w:val="008650AF"/>
    <w:pPr>
      <w:keepNext/>
      <w:spacing w:before="360"/>
      <w:jc w:val="center"/>
      <w:outlineLvl w:val="0"/>
    </w:pPr>
  </w:style>
  <w:style w:type="paragraph" w:styleId="Heading2">
    <w:name w:val="heading 2"/>
    <w:basedOn w:val="Normal"/>
    <w:next w:val="Normal"/>
    <w:link w:val="Heading2Char"/>
    <w:uiPriority w:val="9"/>
    <w:semiHidden/>
    <w:unhideWhenUsed/>
    <w:qFormat/>
    <w:rsid w:val="00173B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7F6980"/>
    <w:pPr>
      <w:spacing w:line="240" w:lineRule="auto"/>
    </w:pPr>
    <w:rPr>
      <w:color w:val="0070C0"/>
      <w:sz w:val="22"/>
      <w:szCs w:val="22"/>
    </w:rPr>
  </w:style>
  <w:style w:type="character" w:customStyle="1" w:styleId="FootnoteTextChar">
    <w:name w:val="Footnote Text Char"/>
    <w:basedOn w:val="DefaultParagraphFont"/>
    <w:link w:val="FootnoteText"/>
    <w:uiPriority w:val="99"/>
    <w:rsid w:val="007F6980"/>
    <w:rPr>
      <w:color w:val="0070C0"/>
      <w:sz w:val="22"/>
      <w:szCs w:val="22"/>
    </w:rPr>
  </w:style>
  <w:style w:type="character" w:styleId="FootnoteReference">
    <w:name w:val="footnote reference"/>
    <w:basedOn w:val="DefaultParagraphFont"/>
    <w:uiPriority w:val="99"/>
    <w:semiHidden/>
    <w:unhideWhenUsed/>
    <w:rsid w:val="00FC50B1"/>
    <w:rPr>
      <w:vertAlign w:val="superscript"/>
    </w:rPr>
  </w:style>
  <w:style w:type="paragraph" w:styleId="ListParagraph">
    <w:name w:val="List Paragraph"/>
    <w:basedOn w:val="Normal"/>
    <w:uiPriority w:val="34"/>
    <w:qFormat/>
    <w:rsid w:val="00CC6CAD"/>
    <w:pPr>
      <w:ind w:left="720"/>
      <w:contextualSpacing/>
    </w:pPr>
  </w:style>
  <w:style w:type="character" w:styleId="CommentReference">
    <w:name w:val="annotation reference"/>
    <w:basedOn w:val="DefaultParagraphFont"/>
    <w:uiPriority w:val="99"/>
    <w:semiHidden/>
    <w:unhideWhenUsed/>
    <w:rsid w:val="00992B99"/>
    <w:rPr>
      <w:sz w:val="16"/>
      <w:szCs w:val="16"/>
    </w:rPr>
  </w:style>
  <w:style w:type="paragraph" w:styleId="CommentText">
    <w:name w:val="annotation text"/>
    <w:basedOn w:val="Normal"/>
    <w:link w:val="CommentTextChar"/>
    <w:uiPriority w:val="99"/>
    <w:unhideWhenUsed/>
    <w:rsid w:val="00992B99"/>
    <w:pPr>
      <w:spacing w:line="240" w:lineRule="auto"/>
    </w:pPr>
    <w:rPr>
      <w:sz w:val="20"/>
      <w:szCs w:val="20"/>
    </w:rPr>
  </w:style>
  <w:style w:type="character" w:customStyle="1" w:styleId="CommentTextChar">
    <w:name w:val="Comment Text Char"/>
    <w:basedOn w:val="DefaultParagraphFont"/>
    <w:link w:val="CommentText"/>
    <w:uiPriority w:val="99"/>
    <w:rsid w:val="00992B99"/>
    <w:rPr>
      <w:sz w:val="20"/>
      <w:szCs w:val="20"/>
    </w:rPr>
  </w:style>
  <w:style w:type="paragraph" w:styleId="CommentSubject">
    <w:name w:val="annotation subject"/>
    <w:basedOn w:val="CommentText"/>
    <w:next w:val="CommentText"/>
    <w:link w:val="CommentSubjectChar"/>
    <w:uiPriority w:val="99"/>
    <w:semiHidden/>
    <w:unhideWhenUsed/>
    <w:rsid w:val="00992B99"/>
    <w:rPr>
      <w:b/>
      <w:bCs/>
    </w:rPr>
  </w:style>
  <w:style w:type="character" w:customStyle="1" w:styleId="CommentSubjectChar">
    <w:name w:val="Comment Subject Char"/>
    <w:basedOn w:val="CommentTextChar"/>
    <w:link w:val="CommentSubject"/>
    <w:uiPriority w:val="99"/>
    <w:semiHidden/>
    <w:rsid w:val="00992B99"/>
    <w:rPr>
      <w:b/>
      <w:bCs/>
      <w:sz w:val="20"/>
      <w:szCs w:val="20"/>
    </w:rPr>
  </w:style>
  <w:style w:type="paragraph" w:styleId="BalloonText">
    <w:name w:val="Balloon Text"/>
    <w:basedOn w:val="Normal"/>
    <w:link w:val="BalloonTextChar"/>
    <w:uiPriority w:val="99"/>
    <w:semiHidden/>
    <w:unhideWhenUsed/>
    <w:rsid w:val="00992B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B99"/>
    <w:rPr>
      <w:rFonts w:ascii="Segoe UI" w:hAnsi="Segoe UI" w:cs="Segoe UI"/>
      <w:sz w:val="18"/>
      <w:szCs w:val="18"/>
    </w:rPr>
  </w:style>
  <w:style w:type="table" w:styleId="TableGrid">
    <w:name w:val="Table Grid"/>
    <w:basedOn w:val="TableNormal"/>
    <w:uiPriority w:val="39"/>
    <w:rsid w:val="006F55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5D85"/>
    <w:pPr>
      <w:tabs>
        <w:tab w:val="center" w:pos="4680"/>
        <w:tab w:val="right" w:pos="9360"/>
      </w:tabs>
      <w:spacing w:line="240" w:lineRule="auto"/>
    </w:pPr>
  </w:style>
  <w:style w:type="character" w:customStyle="1" w:styleId="HeaderChar">
    <w:name w:val="Header Char"/>
    <w:basedOn w:val="DefaultParagraphFont"/>
    <w:link w:val="Header"/>
    <w:uiPriority w:val="99"/>
    <w:rsid w:val="00CA5D85"/>
  </w:style>
  <w:style w:type="paragraph" w:styleId="Footer">
    <w:name w:val="footer"/>
    <w:basedOn w:val="Normal"/>
    <w:link w:val="FooterChar"/>
    <w:uiPriority w:val="99"/>
    <w:unhideWhenUsed/>
    <w:rsid w:val="00CA5D85"/>
    <w:pPr>
      <w:tabs>
        <w:tab w:val="center" w:pos="4680"/>
        <w:tab w:val="right" w:pos="9360"/>
      </w:tabs>
      <w:spacing w:line="240" w:lineRule="auto"/>
    </w:pPr>
  </w:style>
  <w:style w:type="character" w:customStyle="1" w:styleId="FooterChar">
    <w:name w:val="Footer Char"/>
    <w:basedOn w:val="DefaultParagraphFont"/>
    <w:link w:val="Footer"/>
    <w:uiPriority w:val="99"/>
    <w:rsid w:val="00CA5D85"/>
  </w:style>
  <w:style w:type="character" w:customStyle="1" w:styleId="msoins0">
    <w:name w:val="msoins"/>
    <w:basedOn w:val="DefaultParagraphFont"/>
    <w:rsid w:val="00BC4D9F"/>
  </w:style>
  <w:style w:type="character" w:customStyle="1" w:styleId="Heading1Char">
    <w:name w:val="Heading 1 Char"/>
    <w:basedOn w:val="DefaultParagraphFont"/>
    <w:link w:val="Heading1"/>
    <w:uiPriority w:val="9"/>
    <w:rsid w:val="008650AF"/>
  </w:style>
  <w:style w:type="paragraph" w:styleId="Revision">
    <w:name w:val="Revision"/>
    <w:hidden/>
    <w:uiPriority w:val="99"/>
    <w:semiHidden/>
    <w:rsid w:val="0062463F"/>
    <w:pPr>
      <w:spacing w:line="240" w:lineRule="auto"/>
      <w:jc w:val="left"/>
    </w:pPr>
  </w:style>
  <w:style w:type="character" w:customStyle="1" w:styleId="Heading2Char">
    <w:name w:val="Heading 2 Char"/>
    <w:basedOn w:val="DefaultParagraphFont"/>
    <w:link w:val="Heading2"/>
    <w:uiPriority w:val="9"/>
    <w:semiHidden/>
    <w:rsid w:val="00173B7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87466">
      <w:bodyDiv w:val="1"/>
      <w:marLeft w:val="0"/>
      <w:marRight w:val="0"/>
      <w:marTop w:val="0"/>
      <w:marBottom w:val="0"/>
      <w:divBdr>
        <w:top w:val="none" w:sz="0" w:space="0" w:color="auto"/>
        <w:left w:val="none" w:sz="0" w:space="0" w:color="auto"/>
        <w:bottom w:val="none" w:sz="0" w:space="0" w:color="auto"/>
        <w:right w:val="none" w:sz="0" w:space="0" w:color="auto"/>
      </w:divBdr>
      <w:divsChild>
        <w:div w:id="774135072">
          <w:blockQuote w:val="1"/>
          <w:marLeft w:val="600"/>
          <w:marRight w:val="0"/>
          <w:marTop w:val="0"/>
          <w:marBottom w:val="0"/>
          <w:divBdr>
            <w:top w:val="none" w:sz="0" w:space="0" w:color="auto"/>
            <w:left w:val="none" w:sz="0" w:space="0" w:color="auto"/>
            <w:bottom w:val="none" w:sz="0" w:space="0" w:color="auto"/>
            <w:right w:val="none" w:sz="0" w:space="0" w:color="auto"/>
          </w:divBdr>
        </w:div>
        <w:div w:id="94889617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74896844">
      <w:bodyDiv w:val="1"/>
      <w:marLeft w:val="0"/>
      <w:marRight w:val="0"/>
      <w:marTop w:val="0"/>
      <w:marBottom w:val="0"/>
      <w:divBdr>
        <w:top w:val="none" w:sz="0" w:space="0" w:color="auto"/>
        <w:left w:val="none" w:sz="0" w:space="0" w:color="auto"/>
        <w:bottom w:val="none" w:sz="0" w:space="0" w:color="auto"/>
        <w:right w:val="none" w:sz="0" w:space="0" w:color="auto"/>
      </w:divBdr>
    </w:div>
    <w:div w:id="858422537">
      <w:bodyDiv w:val="1"/>
      <w:marLeft w:val="0"/>
      <w:marRight w:val="0"/>
      <w:marTop w:val="0"/>
      <w:marBottom w:val="0"/>
      <w:divBdr>
        <w:top w:val="none" w:sz="0" w:space="0" w:color="auto"/>
        <w:left w:val="none" w:sz="0" w:space="0" w:color="auto"/>
        <w:bottom w:val="none" w:sz="0" w:space="0" w:color="auto"/>
        <w:right w:val="none" w:sz="0" w:space="0" w:color="auto"/>
      </w:divBdr>
    </w:div>
    <w:div w:id="1743789855">
      <w:bodyDiv w:val="1"/>
      <w:marLeft w:val="0"/>
      <w:marRight w:val="0"/>
      <w:marTop w:val="0"/>
      <w:marBottom w:val="0"/>
      <w:divBdr>
        <w:top w:val="none" w:sz="0" w:space="0" w:color="auto"/>
        <w:left w:val="none" w:sz="0" w:space="0" w:color="auto"/>
        <w:bottom w:val="none" w:sz="0" w:space="0" w:color="auto"/>
        <w:right w:val="none" w:sz="0" w:space="0" w:color="auto"/>
      </w:divBdr>
      <w:divsChild>
        <w:div w:id="1871919548">
          <w:marLeft w:val="0"/>
          <w:marRight w:val="0"/>
          <w:marTop w:val="0"/>
          <w:marBottom w:val="0"/>
          <w:divBdr>
            <w:top w:val="none" w:sz="0" w:space="0" w:color="auto"/>
            <w:left w:val="none" w:sz="0" w:space="0" w:color="auto"/>
            <w:bottom w:val="none" w:sz="0" w:space="0" w:color="auto"/>
            <w:right w:val="none" w:sz="0" w:space="0" w:color="auto"/>
          </w:divBdr>
        </w:div>
      </w:divsChild>
    </w:div>
    <w:div w:id="18771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er\Documents\Custom%20Office%20Templates\Blank%20Cust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6BD45-C539-4060-8728-A605DA13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Custom.dotm</Template>
  <TotalTime>2186</TotalTime>
  <Pages>16</Pages>
  <Words>4829</Words>
  <Characters>27527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Sigourney</dc:creator>
  <cp:keywords/>
  <dc:description/>
  <cp:lastModifiedBy>Tucker Sigourney</cp:lastModifiedBy>
  <cp:revision>76</cp:revision>
  <dcterms:created xsi:type="dcterms:W3CDTF">2022-01-08T02:26:00Z</dcterms:created>
  <dcterms:modified xsi:type="dcterms:W3CDTF">2022-10-23T20:02:00Z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id="A0TwRLHB"/&gt;&lt;style id="http://www.zotero.org/styles/chicago-fullnote-bibliography" locale="en-US" hasBibliography="1" bibliographyStyleHasBeenSet="0"/&gt;&lt;prefs&gt;&lt;pref name="fieldType" value="Field"</vt:lpwstr>
  </property>
  <property fmtid="{D5CDD505-2E9C-101B-9397-08002B2CF9AE}" pid="3" name="ZOTERO_PREF_2">
    <vt:lpwstr>/&gt;&lt;pref name="automaticJournalAbbreviations" value="true"/&gt;&lt;pref name="noteType" value="1"/&gt;&lt;/prefs&gt;&lt;/data&gt;</vt:lpwstr>
  </property>
</Properties>
</file>