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1965" w14:textId="77777777" w:rsidR="005D0FEA" w:rsidRPr="005D0FEA" w:rsidRDefault="005D0FEA" w:rsidP="005D0FEA">
      <w:pPr>
        <w:pStyle w:val="Title"/>
        <w:rPr>
          <w:rFonts w:ascii="Times New Roman" w:hAnsi="Times New Roman" w:cs="Times New Roman"/>
        </w:rPr>
      </w:pPr>
      <w:r w:rsidRPr="005D0FEA">
        <w:rPr>
          <w:rFonts w:ascii="Times New Roman" w:hAnsi="Times New Roman" w:cs="Times New Roman"/>
        </w:rPr>
        <w:t>Advanced Persistent Threats: Database Defense and the Criticality of Secure Backups</w:t>
      </w:r>
    </w:p>
    <w:p w14:paraId="149718DA" w14:textId="77777777" w:rsidR="005D0FEA" w:rsidRPr="005D0FEA" w:rsidRDefault="005D0FEA" w:rsidP="005D0FEA">
      <w:pPr>
        <w:rPr>
          <w:rFonts w:ascii="Times New Roman" w:hAnsi="Times New Roman" w:cs="Times New Roman"/>
        </w:rPr>
      </w:pPr>
    </w:p>
    <w:p w14:paraId="4BAF1DD1" w14:textId="5A1074E9" w:rsidR="005D0FEA" w:rsidRPr="005D0FEA" w:rsidRDefault="005D0FEA" w:rsidP="005D0FEA">
      <w:pPr>
        <w:rPr>
          <w:rFonts w:ascii="Times New Roman" w:hAnsi="Times New Roman" w:cs="Times New Roman"/>
        </w:rPr>
      </w:pPr>
      <w:r w:rsidRPr="005D0FEA">
        <w:rPr>
          <w:rFonts w:ascii="Times New Roman" w:hAnsi="Times New Roman" w:cs="Times New Roman"/>
        </w:rPr>
        <w:t xml:space="preserve">An Advanced Persistent Threat (APT) represents one of the most sophisticated and dangerous attack patterns targeting modern organizations. Unlike opportunistic attacks, APTs are conducted by highly skilled adversaries, often nation state actors or </w:t>
      </w:r>
      <w:r w:rsidRPr="005D0FEA">
        <w:rPr>
          <w:rFonts w:ascii="Times New Roman" w:hAnsi="Times New Roman" w:cs="Times New Roman"/>
        </w:rPr>
        <w:t>well-resourced</w:t>
      </w:r>
      <w:r w:rsidRPr="005D0FEA">
        <w:rPr>
          <w:rFonts w:ascii="Times New Roman" w:hAnsi="Times New Roman" w:cs="Times New Roman"/>
        </w:rPr>
        <w:t xml:space="preserve"> criminal groups, who establish long term access to target systems with specific strategic objectives. These adversaries employ advanced techniques to infiltrate databases, exfiltrate sensitive information, and maintain persistent backdoors while evading detection for months or even years (Lenaerts-Bergmans, 2023).</w:t>
      </w:r>
    </w:p>
    <w:p w14:paraId="1817CAF2" w14:textId="77777777" w:rsidR="005D0FEA" w:rsidRPr="005D0FEA" w:rsidRDefault="005D0FEA" w:rsidP="005D0FEA">
      <w:pPr>
        <w:rPr>
          <w:rFonts w:ascii="Times New Roman" w:hAnsi="Times New Roman" w:cs="Times New Roman"/>
        </w:rPr>
      </w:pPr>
      <w:r w:rsidRPr="005D0FEA">
        <w:rPr>
          <w:rFonts w:ascii="Times New Roman" w:hAnsi="Times New Roman" w:cs="Times New Roman"/>
        </w:rPr>
        <w:t>The sophistication of APTs extends beyond initial compromise. Attackers can systematically poison backup systems over extended periods, rendering disaster recovery and incident response efforts futile. If an attacker encrypts production data for ransom, organizations may discover that even their earliest available backups contain compromised data, eliminating viable recovery options. This calculated patience transforms backups from safety nets into potential liabilities when proper detection and validation mechanisms are absent.</w:t>
      </w:r>
    </w:p>
    <w:p w14:paraId="63D16E98" w14:textId="77777777" w:rsidR="005D0FEA" w:rsidRPr="005D0FEA" w:rsidRDefault="005D0FEA" w:rsidP="00C376F7">
      <w:pPr>
        <w:pStyle w:val="Heading3"/>
      </w:pPr>
      <w:r w:rsidRPr="005D0FEA">
        <w:t>Real World APT Impact: Salt Typhoon and Historical Breaches</w:t>
      </w:r>
    </w:p>
    <w:p w14:paraId="748C9E66" w14:textId="77777777" w:rsidR="005D0FEA" w:rsidRPr="005D0FEA" w:rsidRDefault="005D0FEA" w:rsidP="005D0FEA">
      <w:pPr>
        <w:rPr>
          <w:rFonts w:ascii="Times New Roman" w:hAnsi="Times New Roman" w:cs="Times New Roman"/>
        </w:rPr>
      </w:pPr>
      <w:r w:rsidRPr="005D0FEA">
        <w:rPr>
          <w:rFonts w:ascii="Times New Roman" w:hAnsi="Times New Roman" w:cs="Times New Roman"/>
        </w:rPr>
        <w:t>Recent events demonstrate the persistent and severe threat APTs pose to critical infrastructure. In late 2024, major U.S. telecommunications providers fell victim to Salt Typhoon, a nation state threat actor who maintained undetected access for nearly two years. According to security officials, the attackers may still maintain presence on compromised networks (</w:t>
      </w:r>
      <w:proofErr w:type="spellStart"/>
      <w:r w:rsidRPr="005D0FEA">
        <w:rPr>
          <w:rFonts w:ascii="Times New Roman" w:hAnsi="Times New Roman" w:cs="Times New Roman"/>
        </w:rPr>
        <w:t>Kapko</w:t>
      </w:r>
      <w:proofErr w:type="spellEnd"/>
      <w:r w:rsidRPr="005D0FEA">
        <w:rPr>
          <w:rFonts w:ascii="Times New Roman" w:hAnsi="Times New Roman" w:cs="Times New Roman"/>
        </w:rPr>
        <w:t>, 2024). Salt Typhoon successfully exfiltrated massive volumes of phone records, including call metadata and unencrypted messaging data. This demonstrates how patient, intelligence focused operations can operate beneath detection thresholds for extended periods.</w:t>
      </w:r>
    </w:p>
    <w:p w14:paraId="51A59F72" w14:textId="77777777" w:rsidR="005D0FEA" w:rsidRPr="005D0FEA" w:rsidRDefault="005D0FEA" w:rsidP="005D0FEA">
      <w:pPr>
        <w:rPr>
          <w:rFonts w:ascii="Times New Roman" w:hAnsi="Times New Roman" w:cs="Times New Roman"/>
        </w:rPr>
      </w:pPr>
      <w:r w:rsidRPr="005D0FEA">
        <w:rPr>
          <w:rFonts w:ascii="Times New Roman" w:hAnsi="Times New Roman" w:cs="Times New Roman"/>
        </w:rPr>
        <w:t>The financial sector has faced similarly devastating APT campaigns. In 2008, the organization employing this paper's author suffered one of the largest data breaches in financial services history when attackers exploited a vulnerable SQL server through SQL injection. Following initial compromise, the threat actors moved laterally through the network, gathering sufficient data to construct complete fraudulent credit cards. This breach resulted in loss of PCI DSS compliance and fines exceeding $200 million. This illustrates the catastrophic business impact APTs can deliver when proper defensive controls fail.</w:t>
      </w:r>
    </w:p>
    <w:p w14:paraId="59E2C3EF" w14:textId="77777777" w:rsidR="005D0FEA" w:rsidRPr="005D0FEA" w:rsidRDefault="005D0FEA" w:rsidP="00C376F7">
      <w:pPr>
        <w:pStyle w:val="Heading3"/>
      </w:pPr>
      <w:r w:rsidRPr="005D0FEA">
        <w:lastRenderedPageBreak/>
        <w:t>The APT Kill Chain: Stealth Through Patience</w:t>
      </w:r>
    </w:p>
    <w:p w14:paraId="666E4BB5" w14:textId="77777777" w:rsidR="00C376F7" w:rsidRDefault="005D0FEA" w:rsidP="005D0FEA">
      <w:pPr>
        <w:rPr>
          <w:rFonts w:ascii="Times New Roman" w:hAnsi="Times New Roman" w:cs="Times New Roman"/>
        </w:rPr>
      </w:pPr>
      <w:r w:rsidRPr="005D0FEA">
        <w:rPr>
          <w:rFonts w:ascii="Times New Roman" w:hAnsi="Times New Roman" w:cs="Times New Roman"/>
        </w:rPr>
        <w:t>What enables APTs to remain undetected is the methodical care adversaries exercise following initial infiltration. Detection becomes exponentially more difficult because attack phases are deliberately separated across time. Initial compromise might occur through a phishing campaign or exploitation of a perimeter vulnerability. However, attackers may wait weeks or months before conducting reconnaissance, privilege escalation, or lateral movement. This temporal dispersion makes correlation of seemingly unrelated events the critical and most challenging aspect of APT detection.</w:t>
      </w:r>
      <w:r w:rsidR="00C376F7">
        <w:rPr>
          <w:rFonts w:ascii="Times New Roman" w:hAnsi="Times New Roman" w:cs="Times New Roman"/>
        </w:rPr>
        <w:t xml:space="preserve"> </w:t>
      </w:r>
    </w:p>
    <w:p w14:paraId="34CA6ECC" w14:textId="361AEBB7" w:rsidR="005D0FEA" w:rsidRPr="005D0FEA" w:rsidRDefault="005D0FEA" w:rsidP="005D0FEA">
      <w:pPr>
        <w:rPr>
          <w:rFonts w:ascii="Times New Roman" w:hAnsi="Times New Roman" w:cs="Times New Roman"/>
        </w:rPr>
      </w:pPr>
      <w:r w:rsidRPr="005D0FEA">
        <w:rPr>
          <w:rFonts w:ascii="Times New Roman" w:hAnsi="Times New Roman" w:cs="Times New Roman"/>
        </w:rPr>
        <w:t xml:space="preserve">Key indicators of APT activity include unusual account behavior such as authentication at abnormal times, from unexpected locations, or with atypical access patterns. Anomalous data aggregation presents as large data transfers, database queries outside normal business patterns, or excessive information retrieval by individual accounts. Unexpected information flows involve data moving between systems that typically do not communicate, or exfiltration to external destinations disguised as legitimate traffic. Privilege escalation attempts include accounts requesting elevated permissions, exploitation of service accounts, or abuse of delegation </w:t>
      </w:r>
      <w:r w:rsidR="00C376F7" w:rsidRPr="005D0FEA">
        <w:rPr>
          <w:rFonts w:ascii="Times New Roman" w:hAnsi="Times New Roman" w:cs="Times New Roman"/>
        </w:rPr>
        <w:t>mechanisms. Without</w:t>
      </w:r>
      <w:r w:rsidRPr="005D0FEA">
        <w:rPr>
          <w:rFonts w:ascii="Times New Roman" w:hAnsi="Times New Roman" w:cs="Times New Roman"/>
        </w:rPr>
        <w:t xml:space="preserve"> comprehensive logging, centralized monitoring through Security Information and Event Management (SIEM) platforms, and behavioral analytics capabilities, these indicators remain invisible. The challenge intensifies when adversaries employ living off the land techniques, using legitimate administrative tools and credentials to blend with normal operations.</w:t>
      </w:r>
    </w:p>
    <w:p w14:paraId="550967B8" w14:textId="77777777" w:rsidR="005D0FEA" w:rsidRPr="005D0FEA" w:rsidRDefault="005D0FEA" w:rsidP="00C376F7">
      <w:pPr>
        <w:pStyle w:val="Heading3"/>
      </w:pPr>
      <w:r w:rsidRPr="005D0FEA">
        <w:t>APT Tactics: Advanced Evasion and Custom Tooling</w:t>
      </w:r>
    </w:p>
    <w:p w14:paraId="64DCCEFD" w14:textId="10BE14A2" w:rsidR="005D0FEA" w:rsidRPr="005D0FEA" w:rsidRDefault="005D0FEA" w:rsidP="005D0FEA">
      <w:pPr>
        <w:rPr>
          <w:rFonts w:ascii="Times New Roman" w:hAnsi="Times New Roman" w:cs="Times New Roman"/>
        </w:rPr>
      </w:pPr>
      <w:r w:rsidRPr="005D0FEA">
        <w:rPr>
          <w:rFonts w:ascii="Times New Roman" w:hAnsi="Times New Roman" w:cs="Times New Roman"/>
        </w:rPr>
        <w:t xml:space="preserve">Sophisticated APT groups frequently employ </w:t>
      </w:r>
      <w:r w:rsidRPr="005D0FEA">
        <w:rPr>
          <w:rFonts w:ascii="Times New Roman" w:hAnsi="Times New Roman" w:cs="Times New Roman"/>
        </w:rPr>
        <w:t>zero-day</w:t>
      </w:r>
      <w:r w:rsidRPr="005D0FEA">
        <w:rPr>
          <w:rFonts w:ascii="Times New Roman" w:hAnsi="Times New Roman" w:cs="Times New Roman"/>
        </w:rPr>
        <w:t xml:space="preserve"> exploits, which are previously unknown vulnerabilities for which no patches exist. They deploy custom malware toolkits engineered specifically for target environments. These tools often communicate through encrypted channels with </w:t>
      </w:r>
      <w:r w:rsidRPr="005D0FEA">
        <w:rPr>
          <w:rFonts w:ascii="Times New Roman" w:hAnsi="Times New Roman" w:cs="Times New Roman"/>
        </w:rPr>
        <w:t>command-and-control</w:t>
      </w:r>
      <w:r w:rsidRPr="005D0FEA">
        <w:rPr>
          <w:rFonts w:ascii="Times New Roman" w:hAnsi="Times New Roman" w:cs="Times New Roman"/>
        </w:rPr>
        <w:t xml:space="preserve"> infrastructure concealed behind multiple layers of obfuscation. This includes compromised legitimate servers, anonymization networks, and domain generation algorithms. Traditional </w:t>
      </w:r>
      <w:r w:rsidRPr="005D0FEA">
        <w:rPr>
          <w:rFonts w:ascii="Times New Roman" w:hAnsi="Times New Roman" w:cs="Times New Roman"/>
        </w:rPr>
        <w:t>signature-based</w:t>
      </w:r>
      <w:r w:rsidRPr="005D0FEA">
        <w:rPr>
          <w:rFonts w:ascii="Times New Roman" w:hAnsi="Times New Roman" w:cs="Times New Roman"/>
        </w:rPr>
        <w:t xml:space="preserve"> detection fails against custom malware, requiring behavioral analysis and anomaly detection to identify malicious activity.</w:t>
      </w:r>
    </w:p>
    <w:p w14:paraId="05FDB540" w14:textId="7C7CF43B" w:rsidR="005D0FEA" w:rsidRPr="005D0FEA" w:rsidRDefault="005D0FEA" w:rsidP="005D0FEA">
      <w:pPr>
        <w:rPr>
          <w:rFonts w:ascii="Times New Roman" w:hAnsi="Times New Roman" w:cs="Times New Roman"/>
        </w:rPr>
      </w:pPr>
      <w:r w:rsidRPr="005D0FEA">
        <w:rPr>
          <w:rFonts w:ascii="Times New Roman" w:hAnsi="Times New Roman" w:cs="Times New Roman"/>
        </w:rPr>
        <w:t xml:space="preserve">In intelligence gathering operations like Salt Typhoon, the adversary's primary objective is sustained observation rather than disruptive action. Once initial access is established, network activity becomes minimal, primarily periodic beaconing to </w:t>
      </w:r>
      <w:r w:rsidRPr="005D0FEA">
        <w:rPr>
          <w:rFonts w:ascii="Times New Roman" w:hAnsi="Times New Roman" w:cs="Times New Roman"/>
        </w:rPr>
        <w:t>command-and-control</w:t>
      </w:r>
      <w:r w:rsidRPr="005D0FEA">
        <w:rPr>
          <w:rFonts w:ascii="Times New Roman" w:hAnsi="Times New Roman" w:cs="Times New Roman"/>
        </w:rPr>
        <w:t xml:space="preserve"> infrastructure and targeted data collection. This low noise approach prioritizes persistence over immediate impact. It allows adversaries to maintain access while security teams remain unaware of the compromise.</w:t>
      </w:r>
    </w:p>
    <w:p w14:paraId="711F1CF5" w14:textId="77777777" w:rsidR="005D0FEA" w:rsidRPr="005D0FEA" w:rsidRDefault="005D0FEA" w:rsidP="00C376F7">
      <w:pPr>
        <w:pStyle w:val="Heading3"/>
      </w:pPr>
      <w:r w:rsidRPr="005D0FEA">
        <w:t>Database Systems as APT Targets and Defensive Strongpoints</w:t>
      </w:r>
    </w:p>
    <w:p w14:paraId="51A6D27F" w14:textId="77777777" w:rsidR="005D0FEA" w:rsidRPr="005D0FEA" w:rsidRDefault="005D0FEA" w:rsidP="005D0FEA">
      <w:pPr>
        <w:rPr>
          <w:rFonts w:ascii="Times New Roman" w:hAnsi="Times New Roman" w:cs="Times New Roman"/>
        </w:rPr>
      </w:pPr>
      <w:r w:rsidRPr="005D0FEA">
        <w:rPr>
          <w:rFonts w:ascii="Times New Roman" w:hAnsi="Times New Roman" w:cs="Times New Roman"/>
        </w:rPr>
        <w:t xml:space="preserve">Once attackers bypass network perimeter defenses and establish foothold within internal networks, database systems become high value targets. Despite residing deep within network </w:t>
      </w:r>
      <w:r w:rsidRPr="005D0FEA">
        <w:rPr>
          <w:rFonts w:ascii="Times New Roman" w:hAnsi="Times New Roman" w:cs="Times New Roman"/>
        </w:rPr>
        <w:lastRenderedPageBreak/>
        <w:t>architecture, databases face direct exploitation if lateral movement goes undetected by intrusion detection systems and endpoint security controls. At this stage, adversaries begin targeted reconnaissance of database management systems.</w:t>
      </w:r>
    </w:p>
    <w:p w14:paraId="07E636C5" w14:textId="77777777" w:rsidR="005D0FEA" w:rsidRPr="005D0FEA" w:rsidRDefault="005D0FEA" w:rsidP="005D0FEA">
      <w:pPr>
        <w:rPr>
          <w:rFonts w:ascii="Times New Roman" w:hAnsi="Times New Roman" w:cs="Times New Roman"/>
        </w:rPr>
      </w:pPr>
      <w:r w:rsidRPr="005D0FEA">
        <w:rPr>
          <w:rFonts w:ascii="Times New Roman" w:hAnsi="Times New Roman" w:cs="Times New Roman"/>
        </w:rPr>
        <w:t xml:space="preserve">Attack techniques at the database layer include vulnerability scanning, where automated tools probe for known DBMS vulnerabilities that can be exploited if patch management is inadequate. Configuration exploitation involves identifying excessive privileges, misconfigured roles, or unnecessary service accounts that provide unauthorized access. Credential abuse leverages compromised accounts to execute queries, extract data, or modify access controls. Backdoor establishment creates persistent access mechanisms such as hidden stored procedures, database jobs, or user accounts. Audit evasion disables logging, tampers with audit trails, or </w:t>
      </w:r>
      <w:proofErr w:type="gramStart"/>
      <w:r w:rsidRPr="005D0FEA">
        <w:rPr>
          <w:rFonts w:ascii="Times New Roman" w:hAnsi="Times New Roman" w:cs="Times New Roman"/>
        </w:rPr>
        <w:t>operates</w:t>
      </w:r>
      <w:proofErr w:type="gramEnd"/>
      <w:r w:rsidRPr="005D0FEA">
        <w:rPr>
          <w:rFonts w:ascii="Times New Roman" w:hAnsi="Times New Roman" w:cs="Times New Roman"/>
        </w:rPr>
        <w:t xml:space="preserve"> within legitimate access patterns to avoid detection.</w:t>
      </w:r>
    </w:p>
    <w:p w14:paraId="55A8F0EF" w14:textId="77777777" w:rsidR="005D0FEA" w:rsidRPr="005D0FEA" w:rsidRDefault="005D0FEA" w:rsidP="005D0FEA">
      <w:pPr>
        <w:pStyle w:val="Heading3"/>
      </w:pPr>
      <w:r w:rsidRPr="005D0FEA">
        <w:t>Access Control and Least Privilege</w:t>
      </w:r>
    </w:p>
    <w:p w14:paraId="4D2FE5FA" w14:textId="618FC1B5" w:rsidR="005D0FEA" w:rsidRPr="005D0FEA" w:rsidRDefault="005D0FEA" w:rsidP="005D0FEA">
      <w:pPr>
        <w:rPr>
          <w:rFonts w:ascii="Times New Roman" w:hAnsi="Times New Roman" w:cs="Times New Roman"/>
        </w:rPr>
      </w:pPr>
      <w:r w:rsidRPr="005D0FEA">
        <w:rPr>
          <w:rFonts w:ascii="Times New Roman" w:hAnsi="Times New Roman" w:cs="Times New Roman"/>
        </w:rPr>
        <w:t xml:space="preserve">Implementing strict </w:t>
      </w:r>
      <w:r w:rsidRPr="005D0FEA">
        <w:rPr>
          <w:rFonts w:ascii="Times New Roman" w:hAnsi="Times New Roman" w:cs="Times New Roman"/>
        </w:rPr>
        <w:t>role-based</w:t>
      </w:r>
      <w:r w:rsidRPr="005D0FEA">
        <w:rPr>
          <w:rFonts w:ascii="Times New Roman" w:hAnsi="Times New Roman" w:cs="Times New Roman"/>
        </w:rPr>
        <w:t xml:space="preserve"> access control with least privilege principles ensures that compromised accounts cannot facilitate mass data exfiltration. No single account should provide access to all sensitive data. Granular permissions, separation of duties, and </w:t>
      </w:r>
      <w:r w:rsidRPr="005D0FEA">
        <w:rPr>
          <w:rFonts w:ascii="Times New Roman" w:hAnsi="Times New Roman" w:cs="Times New Roman"/>
        </w:rPr>
        <w:t>time-based</w:t>
      </w:r>
      <w:r w:rsidRPr="005D0FEA">
        <w:rPr>
          <w:rFonts w:ascii="Times New Roman" w:hAnsi="Times New Roman" w:cs="Times New Roman"/>
        </w:rPr>
        <w:t xml:space="preserve"> access restrictions limit adversary operational capability even after successful credential compromise. Regular access reviews identify privilege creep and ensure permissions remain aligned with business requirements.</w:t>
      </w:r>
    </w:p>
    <w:p w14:paraId="419689E7" w14:textId="77777777" w:rsidR="005D0FEA" w:rsidRPr="005D0FEA" w:rsidRDefault="005D0FEA" w:rsidP="005D0FEA">
      <w:pPr>
        <w:pStyle w:val="Heading3"/>
      </w:pPr>
      <w:r w:rsidRPr="005D0FEA">
        <w:t>Comprehensive Auditing and Monitoring</w:t>
      </w:r>
    </w:p>
    <w:p w14:paraId="473533D7" w14:textId="77777777" w:rsidR="005D0FEA" w:rsidRPr="005D0FEA" w:rsidRDefault="005D0FEA" w:rsidP="005D0FEA">
      <w:pPr>
        <w:rPr>
          <w:rFonts w:ascii="Times New Roman" w:hAnsi="Times New Roman" w:cs="Times New Roman"/>
        </w:rPr>
      </w:pPr>
      <w:r w:rsidRPr="005D0FEA">
        <w:rPr>
          <w:rFonts w:ascii="Times New Roman" w:hAnsi="Times New Roman" w:cs="Times New Roman"/>
        </w:rPr>
        <w:t>Database audit logging must capture all administrative actions, privilege changes, schema modifications, and data access patterns. These logs must be forwarded to a centralized SIEM platform for correlation with network, endpoint, and authentication events. Behavioral analytics and machine learning models can establish baselines for normal database activity and alert on anomalies indicating reconnaissance, excessive data retrieval, or privilege abuse. Without this visibility, unauthorized activity remains invisible until business impact becomes apparent.</w:t>
      </w:r>
    </w:p>
    <w:p w14:paraId="5F129F89" w14:textId="77777777" w:rsidR="005D0FEA" w:rsidRPr="005D0FEA" w:rsidRDefault="005D0FEA" w:rsidP="005D0FEA">
      <w:pPr>
        <w:pStyle w:val="Heading3"/>
      </w:pPr>
      <w:r w:rsidRPr="005D0FEA">
        <w:t>Encryption and Data Protection</w:t>
      </w:r>
    </w:p>
    <w:p w14:paraId="687F4234" w14:textId="0760D10F" w:rsidR="005D0FEA" w:rsidRPr="005D0FEA" w:rsidRDefault="005D0FEA" w:rsidP="005D0FEA">
      <w:pPr>
        <w:rPr>
          <w:rFonts w:ascii="Times New Roman" w:hAnsi="Times New Roman" w:cs="Times New Roman"/>
        </w:rPr>
      </w:pPr>
      <w:r w:rsidRPr="005D0FEA">
        <w:rPr>
          <w:rFonts w:ascii="Times New Roman" w:hAnsi="Times New Roman" w:cs="Times New Roman"/>
        </w:rPr>
        <w:t xml:space="preserve">All data at rest must be encrypted using strong cipher suites such as AES 256 or equivalent with proper key management practices. Encryption protects against unauthorized data access even if attackers bypass access controls or extract raw database files. Transparent Data Encryption provides real time encryption and decryption without application changes. Column level encryption adds protection for particularly sensitive fields like credentials, financial data, or </w:t>
      </w:r>
      <w:proofErr w:type="gramStart"/>
      <w:r w:rsidRPr="005D0FEA">
        <w:rPr>
          <w:rFonts w:ascii="Times New Roman" w:hAnsi="Times New Roman" w:cs="Times New Roman"/>
        </w:rPr>
        <w:t>personal</w:t>
      </w:r>
      <w:r>
        <w:rPr>
          <w:rFonts w:ascii="Times New Roman" w:hAnsi="Times New Roman" w:cs="Times New Roman"/>
        </w:rPr>
        <w:t>ly</w:t>
      </w:r>
      <w:proofErr w:type="gramEnd"/>
      <w:r>
        <w:rPr>
          <w:rFonts w:ascii="Times New Roman" w:hAnsi="Times New Roman" w:cs="Times New Roman"/>
        </w:rPr>
        <w:t xml:space="preserve"> </w:t>
      </w:r>
      <w:r w:rsidRPr="005D0FEA">
        <w:rPr>
          <w:rFonts w:ascii="Times New Roman" w:hAnsi="Times New Roman" w:cs="Times New Roman"/>
        </w:rPr>
        <w:t xml:space="preserve">identifiable information. Data in transit between applications and databases must use TLS 1.2 or higher to prevent </w:t>
      </w:r>
      <w:r w:rsidRPr="005D0FEA">
        <w:rPr>
          <w:rFonts w:ascii="Times New Roman" w:hAnsi="Times New Roman" w:cs="Times New Roman"/>
        </w:rPr>
        <w:t>network-based</w:t>
      </w:r>
      <w:r w:rsidRPr="005D0FEA">
        <w:rPr>
          <w:rFonts w:ascii="Times New Roman" w:hAnsi="Times New Roman" w:cs="Times New Roman"/>
        </w:rPr>
        <w:t xml:space="preserve"> interception.</w:t>
      </w:r>
    </w:p>
    <w:p w14:paraId="751BB342" w14:textId="77777777" w:rsidR="005D0FEA" w:rsidRPr="005D0FEA" w:rsidRDefault="005D0FEA" w:rsidP="005D0FEA">
      <w:pPr>
        <w:pStyle w:val="Heading3"/>
      </w:pPr>
      <w:r w:rsidRPr="005D0FEA">
        <w:t>Authentication Hardening</w:t>
      </w:r>
    </w:p>
    <w:p w14:paraId="42B8DA2C" w14:textId="77777777" w:rsidR="005D0FEA" w:rsidRPr="005D0FEA" w:rsidRDefault="005D0FEA" w:rsidP="005D0FEA">
      <w:pPr>
        <w:rPr>
          <w:rFonts w:ascii="Times New Roman" w:hAnsi="Times New Roman" w:cs="Times New Roman"/>
        </w:rPr>
      </w:pPr>
      <w:r w:rsidRPr="005D0FEA">
        <w:rPr>
          <w:rFonts w:ascii="Times New Roman" w:hAnsi="Times New Roman" w:cs="Times New Roman"/>
        </w:rPr>
        <w:t xml:space="preserve">All default accounts must have default credentials changed immediately upon deployment. Organizations should enforce strong password policies including complexity requirements, </w:t>
      </w:r>
      <w:r w:rsidRPr="005D0FEA">
        <w:rPr>
          <w:rFonts w:ascii="Times New Roman" w:hAnsi="Times New Roman" w:cs="Times New Roman"/>
        </w:rPr>
        <w:lastRenderedPageBreak/>
        <w:t>minimum length of 14 or more characters, and regular rotation schedules. Multi factor authentication should be implemented for all administrative access to databases. Organizations should consider database native or integrated authentication mechanisms that leverage existing identity management systems such as Active Directory rather than maintaining separate credential stores. Failed authentication attempts should trigger alerts and potentially temporary account lockouts to prevent brute force attacks.</w:t>
      </w:r>
    </w:p>
    <w:p w14:paraId="489692BD" w14:textId="77777777" w:rsidR="005D0FEA" w:rsidRPr="005D0FEA" w:rsidRDefault="005D0FEA" w:rsidP="005D0FEA">
      <w:pPr>
        <w:pStyle w:val="Heading3"/>
      </w:pPr>
      <w:r w:rsidRPr="005D0FEA">
        <w:t>Patch Management and Vulnerability Remediation</w:t>
      </w:r>
    </w:p>
    <w:p w14:paraId="538844CF" w14:textId="77777777" w:rsidR="005D0FEA" w:rsidRPr="005D0FEA" w:rsidRDefault="005D0FEA" w:rsidP="005D0FEA">
      <w:pPr>
        <w:rPr>
          <w:rFonts w:ascii="Times New Roman" w:hAnsi="Times New Roman" w:cs="Times New Roman"/>
        </w:rPr>
      </w:pPr>
      <w:r w:rsidRPr="005D0FEA">
        <w:rPr>
          <w:rFonts w:ascii="Times New Roman" w:hAnsi="Times New Roman" w:cs="Times New Roman"/>
        </w:rPr>
        <w:t>Database management systems, underlying operating systems, and supporting software must be maintained at current patch levels. Organizations should establish a regular patching cadence with testing procedures to validate stability before production deployment. Security teams should subscribe to vendor security bulletins and threat intelligence feeds to receive advance warning of emerging vulnerabilities. Vulnerability scanning should regularly assess database configurations, permissions, and patch status. Findings should be prioritized based on exploitability and business impact.</w:t>
      </w:r>
    </w:p>
    <w:p w14:paraId="2DC4A579" w14:textId="77777777" w:rsidR="005D0FEA" w:rsidRPr="005D0FEA" w:rsidRDefault="005D0FEA" w:rsidP="005D0FEA">
      <w:pPr>
        <w:pStyle w:val="Heading3"/>
      </w:pPr>
      <w:r w:rsidRPr="005D0FEA">
        <w:t>Secure Backup Strategy and Recovery Validation</w:t>
      </w:r>
    </w:p>
    <w:p w14:paraId="6C0CD87D" w14:textId="77777777" w:rsidR="005D0FEA" w:rsidRPr="005D0FEA" w:rsidRDefault="005D0FEA" w:rsidP="005D0FEA">
      <w:pPr>
        <w:rPr>
          <w:rFonts w:ascii="Times New Roman" w:hAnsi="Times New Roman" w:cs="Times New Roman"/>
        </w:rPr>
      </w:pPr>
      <w:r w:rsidRPr="005D0FEA">
        <w:rPr>
          <w:rFonts w:ascii="Times New Roman" w:hAnsi="Times New Roman" w:cs="Times New Roman"/>
        </w:rPr>
        <w:t>Backups represent both critical recovery capability and potential attack vector. Organizations should implement comprehensive backup strategies that include the following components.</w:t>
      </w:r>
    </w:p>
    <w:p w14:paraId="43DA22D4" w14:textId="77777777" w:rsidR="005D0FEA" w:rsidRPr="005D0FEA" w:rsidRDefault="005D0FEA" w:rsidP="005D0FEA">
      <w:pPr>
        <w:rPr>
          <w:rFonts w:ascii="Times New Roman" w:hAnsi="Times New Roman" w:cs="Times New Roman"/>
        </w:rPr>
      </w:pPr>
      <w:r w:rsidRPr="005D0FEA">
        <w:rPr>
          <w:rFonts w:ascii="Times New Roman" w:hAnsi="Times New Roman" w:cs="Times New Roman"/>
        </w:rPr>
        <w:t xml:space="preserve">Frequency and retention require regular automated backups at intervals matching recovery point objectives, with retention policies ensuring multiple restore points are available. Separation and immutability involve storing backups on separate infrastructure from production systems. Organizations should use immutable storage or air </w:t>
      </w:r>
      <w:proofErr w:type="gramStart"/>
      <w:r w:rsidRPr="005D0FEA">
        <w:rPr>
          <w:rFonts w:ascii="Times New Roman" w:hAnsi="Times New Roman" w:cs="Times New Roman"/>
        </w:rPr>
        <w:t>gapped</w:t>
      </w:r>
      <w:proofErr w:type="gramEnd"/>
      <w:r w:rsidRPr="005D0FEA">
        <w:rPr>
          <w:rFonts w:ascii="Times New Roman" w:hAnsi="Times New Roman" w:cs="Times New Roman"/>
        </w:rPr>
        <w:t xml:space="preserve"> solutions that prevent modification or deletion by compromised production accounts. Geographic diversity requires maintaining backups in multiple physical locations to protect against site specific disasters or physical attacks. Media diversity uses different storage media types such as disk, tape, and cloud to defend against technology specific failures.</w:t>
      </w:r>
    </w:p>
    <w:p w14:paraId="2276FCC1" w14:textId="77777777" w:rsidR="005D0FEA" w:rsidRPr="005D0FEA" w:rsidRDefault="005D0FEA" w:rsidP="005D0FEA">
      <w:pPr>
        <w:rPr>
          <w:rFonts w:ascii="Times New Roman" w:hAnsi="Times New Roman" w:cs="Times New Roman"/>
        </w:rPr>
      </w:pPr>
      <w:r w:rsidRPr="005D0FEA">
        <w:rPr>
          <w:rFonts w:ascii="Times New Roman" w:hAnsi="Times New Roman" w:cs="Times New Roman"/>
        </w:rPr>
        <w:t>Encryption requires encrypting all backup data with keys stored separately from backup media. This prevents data exposure if backup storage is compromised. Integrity validation regularly verifies backup integrity through restoration testing and checksum validation. This detects backup poisoning where adversaries gradually corrupt backup data over time. Isolated backup systems run backup processes on dedicated infrastructure with separate credentials and limited network connectivity to production environments.</w:t>
      </w:r>
    </w:p>
    <w:p w14:paraId="49CB3481" w14:textId="77777777" w:rsidR="005D0FEA" w:rsidRPr="005D0FEA" w:rsidRDefault="005D0FEA" w:rsidP="005D0FEA">
      <w:pPr>
        <w:rPr>
          <w:rFonts w:ascii="Times New Roman" w:hAnsi="Times New Roman" w:cs="Times New Roman"/>
        </w:rPr>
      </w:pPr>
      <w:r w:rsidRPr="005D0FEA">
        <w:rPr>
          <w:rFonts w:ascii="Times New Roman" w:hAnsi="Times New Roman" w:cs="Times New Roman"/>
        </w:rPr>
        <w:t>Regular disaster recovery exercises validate that backups can be successfully restored and that recovery time objectives are achievable. These tests also identify backup corruption or poisoning before it eliminates all viable recovery options.</w:t>
      </w:r>
    </w:p>
    <w:p w14:paraId="13AA2224" w14:textId="77777777" w:rsidR="005D0FEA" w:rsidRPr="005D0FEA" w:rsidRDefault="005D0FEA" w:rsidP="005D0FEA">
      <w:pPr>
        <w:pStyle w:val="Heading3"/>
      </w:pPr>
      <w:r w:rsidRPr="005D0FEA">
        <w:lastRenderedPageBreak/>
        <w:t>Network Segmentation and Database Isolation</w:t>
      </w:r>
    </w:p>
    <w:p w14:paraId="00EC7A6D" w14:textId="77777777" w:rsidR="005D0FEA" w:rsidRPr="005D0FEA" w:rsidRDefault="005D0FEA" w:rsidP="005D0FEA">
      <w:pPr>
        <w:rPr>
          <w:rFonts w:ascii="Times New Roman" w:hAnsi="Times New Roman" w:cs="Times New Roman"/>
        </w:rPr>
      </w:pPr>
      <w:r w:rsidRPr="005D0FEA">
        <w:rPr>
          <w:rFonts w:ascii="Times New Roman" w:hAnsi="Times New Roman" w:cs="Times New Roman"/>
        </w:rPr>
        <w:t>Database systems should reside in isolated network segments with strict firewall rules permitting only necessary application to database communication. Lateral movement from compromised endpoints or application servers should require traversing multiple network boundaries, each with monitoring and access controls. Database administration should occur through jump servers or privileged access workstations rather than direct access from general purpose systems.</w:t>
      </w:r>
    </w:p>
    <w:p w14:paraId="0B2155AF" w14:textId="77777777" w:rsidR="005D0FEA" w:rsidRPr="005D0FEA" w:rsidRDefault="005D0FEA" w:rsidP="005D0FEA">
      <w:pPr>
        <w:pStyle w:val="Heading3"/>
      </w:pPr>
      <w:r w:rsidRPr="005D0FEA">
        <w:t>Detection and Response: Identifying APT Database Activity</w:t>
      </w:r>
    </w:p>
    <w:p w14:paraId="18E0C2E4" w14:textId="6B2574BF" w:rsidR="005D0FEA" w:rsidRPr="005D0FEA" w:rsidRDefault="005D0FEA" w:rsidP="005D0FEA">
      <w:pPr>
        <w:rPr>
          <w:rFonts w:ascii="Times New Roman" w:hAnsi="Times New Roman" w:cs="Times New Roman"/>
        </w:rPr>
      </w:pPr>
      <w:r w:rsidRPr="005D0FEA">
        <w:rPr>
          <w:rFonts w:ascii="Times New Roman" w:hAnsi="Times New Roman" w:cs="Times New Roman"/>
        </w:rPr>
        <w:t xml:space="preserve">Even with robust preventive controls, organizations should assume breach and maintain capabilities to detect and respond to sophisticated attacks. Key detection strategies include behavioral anomaly detection, which establishes baselines for normal database query patterns, data volumes, and access timing. Systems should </w:t>
      </w:r>
      <w:proofErr w:type="gramStart"/>
      <w:r w:rsidRPr="005D0FEA">
        <w:rPr>
          <w:rFonts w:ascii="Times New Roman" w:hAnsi="Times New Roman" w:cs="Times New Roman"/>
        </w:rPr>
        <w:t>alert</w:t>
      </w:r>
      <w:r w:rsidRPr="005D0FEA">
        <w:rPr>
          <w:rFonts w:ascii="Times New Roman" w:hAnsi="Times New Roman" w:cs="Times New Roman"/>
        </w:rPr>
        <w:t xml:space="preserve"> </w:t>
      </w:r>
      <w:r w:rsidRPr="005D0FEA">
        <w:rPr>
          <w:rFonts w:ascii="Times New Roman" w:hAnsi="Times New Roman" w:cs="Times New Roman"/>
        </w:rPr>
        <w:t>on</w:t>
      </w:r>
      <w:proofErr w:type="gramEnd"/>
      <w:r w:rsidRPr="005D0FEA">
        <w:rPr>
          <w:rFonts w:ascii="Times New Roman" w:hAnsi="Times New Roman" w:cs="Times New Roman"/>
        </w:rPr>
        <w:t xml:space="preserve"> </w:t>
      </w:r>
      <w:r w:rsidRPr="005D0FEA">
        <w:rPr>
          <w:rFonts w:ascii="Times New Roman" w:hAnsi="Times New Roman" w:cs="Times New Roman"/>
        </w:rPr>
        <w:t>deviations such as off hours access, unusual query structures, or excessive data retrieval.</w:t>
      </w:r>
    </w:p>
    <w:p w14:paraId="01A1592B" w14:textId="17749A8A" w:rsidR="005D0FEA" w:rsidRPr="005D0FEA" w:rsidRDefault="005D0FEA" w:rsidP="005D0FEA">
      <w:pPr>
        <w:rPr>
          <w:rFonts w:ascii="Times New Roman" w:hAnsi="Times New Roman" w:cs="Times New Roman"/>
        </w:rPr>
      </w:pPr>
      <w:r w:rsidRPr="005D0FEA">
        <w:rPr>
          <w:rFonts w:ascii="Times New Roman" w:hAnsi="Times New Roman" w:cs="Times New Roman"/>
        </w:rPr>
        <w:t xml:space="preserve">Threat intelligence integration correlates database access with known APT indicators like IP addresses, domains, or user agent strings associated with threat actors. Privileged activity monitoring tracks all administrative actions, schema changes, and privilege escalations with immediate alerting for </w:t>
      </w:r>
      <w:proofErr w:type="gramStart"/>
      <w:r w:rsidRPr="005D0FEA">
        <w:rPr>
          <w:rFonts w:ascii="Times New Roman" w:hAnsi="Times New Roman" w:cs="Times New Roman"/>
        </w:rPr>
        <w:t>high risk</w:t>
      </w:r>
      <w:proofErr w:type="gramEnd"/>
      <w:r w:rsidRPr="005D0FEA">
        <w:rPr>
          <w:rFonts w:ascii="Times New Roman" w:hAnsi="Times New Roman" w:cs="Times New Roman"/>
        </w:rPr>
        <w:t xml:space="preserve"> operations. Data exfiltration detection monitors egress traffic for large data transfers, connections to suspicious destinations, or data movement to unauthorized systems. Forensic readiness maintains comprehensive logs with sufficient retention to support post incident investigation. Organizations should protect log integrity using immutable storage solutions where logs cannot be modified or deleted after </w:t>
      </w:r>
      <w:proofErr w:type="gramStart"/>
      <w:r w:rsidR="00C376F7" w:rsidRPr="005D0FEA">
        <w:rPr>
          <w:rFonts w:ascii="Times New Roman" w:hAnsi="Times New Roman" w:cs="Times New Roman"/>
        </w:rPr>
        <w:t>creation</w:t>
      </w:r>
      <w:r w:rsidR="00C376F7">
        <w:rPr>
          <w:rFonts w:ascii="Times New Roman" w:hAnsi="Times New Roman" w:cs="Times New Roman"/>
        </w:rPr>
        <w:t xml:space="preserve">, </w:t>
      </w:r>
      <w:r w:rsidR="00C376F7" w:rsidRPr="005D0FEA">
        <w:rPr>
          <w:rFonts w:ascii="Times New Roman" w:hAnsi="Times New Roman" w:cs="Times New Roman"/>
        </w:rPr>
        <w:t>or</w:t>
      </w:r>
      <w:proofErr w:type="gramEnd"/>
      <w:r w:rsidRPr="005D0FEA">
        <w:rPr>
          <w:rFonts w:ascii="Times New Roman" w:hAnsi="Times New Roman" w:cs="Times New Roman"/>
        </w:rPr>
        <w:t xml:space="preserve"> implement cryptographic hashing mechanisms that generate unique fingerprints for each log entry</w:t>
      </w:r>
      <w:r w:rsidR="00C376F7">
        <w:rPr>
          <w:rFonts w:ascii="Times New Roman" w:hAnsi="Times New Roman" w:cs="Times New Roman"/>
        </w:rPr>
        <w:t xml:space="preserve"> which</w:t>
      </w:r>
      <w:r w:rsidRPr="005D0FEA">
        <w:rPr>
          <w:rFonts w:ascii="Times New Roman" w:hAnsi="Times New Roman" w:cs="Times New Roman"/>
        </w:rPr>
        <w:t xml:space="preserve"> enabl</w:t>
      </w:r>
      <w:r w:rsidR="00C376F7">
        <w:rPr>
          <w:rFonts w:ascii="Times New Roman" w:hAnsi="Times New Roman" w:cs="Times New Roman"/>
        </w:rPr>
        <w:t xml:space="preserve">es </w:t>
      </w:r>
      <w:r w:rsidRPr="005D0FEA">
        <w:rPr>
          <w:rFonts w:ascii="Times New Roman" w:hAnsi="Times New Roman" w:cs="Times New Roman"/>
        </w:rPr>
        <w:t>detection of any unauthorized modifications.</w:t>
      </w:r>
    </w:p>
    <w:p w14:paraId="181039DD" w14:textId="77777777" w:rsidR="005D0FEA" w:rsidRPr="005D0FEA" w:rsidRDefault="005D0FEA" w:rsidP="005D0FEA">
      <w:pPr>
        <w:pStyle w:val="Heading3"/>
      </w:pPr>
      <w:r w:rsidRPr="005D0FEA">
        <w:t>Conclusion: Defending Against Patient Adversaries</w:t>
      </w:r>
    </w:p>
    <w:p w14:paraId="4B9D5AD6" w14:textId="77777777" w:rsidR="00C376F7" w:rsidRDefault="005D0FEA" w:rsidP="005D0FEA">
      <w:pPr>
        <w:rPr>
          <w:rFonts w:ascii="Times New Roman" w:hAnsi="Times New Roman" w:cs="Times New Roman"/>
        </w:rPr>
      </w:pPr>
      <w:r w:rsidRPr="005D0FEA">
        <w:rPr>
          <w:rFonts w:ascii="Times New Roman" w:hAnsi="Times New Roman" w:cs="Times New Roman"/>
        </w:rPr>
        <w:t xml:space="preserve">Advanced Persistent Threats represent a paradigm shift from opportunistic attacks to strategic, </w:t>
      </w:r>
      <w:r w:rsidRPr="005D0FEA">
        <w:rPr>
          <w:rFonts w:ascii="Times New Roman" w:hAnsi="Times New Roman" w:cs="Times New Roman"/>
        </w:rPr>
        <w:t>long-term</w:t>
      </w:r>
      <w:r w:rsidRPr="005D0FEA">
        <w:rPr>
          <w:rFonts w:ascii="Times New Roman" w:hAnsi="Times New Roman" w:cs="Times New Roman"/>
        </w:rPr>
        <w:t xml:space="preserve"> campaigns conducted by sophisticated adversaries. Database systems, containing organizations' most valuable data assets, are ultimate targets for APT actors seeking intelligence, financial gain, or competitive advantage.</w:t>
      </w:r>
      <w:r w:rsidR="00C376F7">
        <w:rPr>
          <w:rFonts w:ascii="Times New Roman" w:hAnsi="Times New Roman" w:cs="Times New Roman"/>
        </w:rPr>
        <w:t xml:space="preserve"> </w:t>
      </w:r>
      <w:r w:rsidRPr="005D0FEA">
        <w:rPr>
          <w:rFonts w:ascii="Times New Roman" w:hAnsi="Times New Roman" w:cs="Times New Roman"/>
        </w:rPr>
        <w:t xml:space="preserve">Defense against APTs requires comprehensive strategies that go beyond perimeter security to implement defense in depth at every layer. </w:t>
      </w:r>
    </w:p>
    <w:p w14:paraId="2E47B145" w14:textId="373A1DFE" w:rsidR="005D0FEA" w:rsidRPr="005D0FEA" w:rsidRDefault="005D0FEA" w:rsidP="005D0FEA">
      <w:pPr>
        <w:rPr>
          <w:rFonts w:ascii="Times New Roman" w:hAnsi="Times New Roman" w:cs="Times New Roman"/>
        </w:rPr>
      </w:pPr>
      <w:r w:rsidRPr="005D0FEA">
        <w:rPr>
          <w:rFonts w:ascii="Times New Roman" w:hAnsi="Times New Roman" w:cs="Times New Roman"/>
        </w:rPr>
        <w:t>Critical principles include encryption of all data at rest and in transit, including backup systems.</w:t>
      </w:r>
      <w:r w:rsidR="00C376F7">
        <w:rPr>
          <w:rFonts w:ascii="Times New Roman" w:hAnsi="Times New Roman" w:cs="Times New Roman"/>
        </w:rPr>
        <w:t xml:space="preserve"> </w:t>
      </w:r>
      <w:r w:rsidRPr="005D0FEA">
        <w:rPr>
          <w:rFonts w:ascii="Times New Roman" w:hAnsi="Times New Roman" w:cs="Times New Roman"/>
        </w:rPr>
        <w:t xml:space="preserve">Comprehensive auditing and centralized monitoring </w:t>
      </w:r>
      <w:r w:rsidR="00C376F7">
        <w:rPr>
          <w:rFonts w:ascii="Times New Roman" w:hAnsi="Times New Roman" w:cs="Times New Roman"/>
        </w:rPr>
        <w:t xml:space="preserve">are a must, as this </w:t>
      </w:r>
      <w:r w:rsidRPr="005D0FEA">
        <w:rPr>
          <w:rFonts w:ascii="Times New Roman" w:hAnsi="Times New Roman" w:cs="Times New Roman"/>
        </w:rPr>
        <w:t>enable</w:t>
      </w:r>
      <w:r w:rsidR="00C376F7">
        <w:rPr>
          <w:rFonts w:ascii="Times New Roman" w:hAnsi="Times New Roman" w:cs="Times New Roman"/>
        </w:rPr>
        <w:t xml:space="preserve">s the </w:t>
      </w:r>
      <w:r w:rsidRPr="005D0FEA">
        <w:rPr>
          <w:rFonts w:ascii="Times New Roman" w:hAnsi="Times New Roman" w:cs="Times New Roman"/>
        </w:rPr>
        <w:t>correlation of suspicious activities across extended timeframes. Strong authentication and credential protection prevent easy account compromise. Robust, validated, and protected backup systems provide capability for recovering from prolonged compromise. Regular security assessments identify vulnerabilities before adversaries exploit them. Incident response capabilities enable rapid detection and containment when breaches occur.</w:t>
      </w:r>
    </w:p>
    <w:p w14:paraId="0F687CDC" w14:textId="198861CE" w:rsidR="005D0FEA" w:rsidRPr="005D0FEA" w:rsidRDefault="005D0FEA" w:rsidP="005D0FEA">
      <w:pPr>
        <w:rPr>
          <w:rFonts w:ascii="Times New Roman" w:hAnsi="Times New Roman" w:cs="Times New Roman"/>
        </w:rPr>
      </w:pPr>
      <w:r w:rsidRPr="005D0FEA">
        <w:rPr>
          <w:rFonts w:ascii="Times New Roman" w:hAnsi="Times New Roman" w:cs="Times New Roman"/>
        </w:rPr>
        <w:lastRenderedPageBreak/>
        <w:t xml:space="preserve">The patience and sophistication of APT adversaries demand equally patient and comprehensive defensive strategies. Organizations must assume that determined attackers will eventually breach perimeter defenses and plan accordingly. Database security, properly implemented with defense in depth principles, becomes not just </w:t>
      </w:r>
      <w:r w:rsidRPr="005D0FEA">
        <w:rPr>
          <w:rFonts w:ascii="Times New Roman" w:hAnsi="Times New Roman" w:cs="Times New Roman"/>
        </w:rPr>
        <w:t>technical</w:t>
      </w:r>
      <w:r w:rsidRPr="005D0FEA">
        <w:rPr>
          <w:rFonts w:ascii="Times New Roman" w:hAnsi="Times New Roman" w:cs="Times New Roman"/>
        </w:rPr>
        <w:t xml:space="preserve"> control but a strategic capability. It can disrupt APT kill chains and protect the organization's most critical assets.</w:t>
      </w:r>
    </w:p>
    <w:p w14:paraId="25A10BEF" w14:textId="27735B6A" w:rsidR="008C6350" w:rsidRPr="005D0FEA" w:rsidRDefault="008C6350" w:rsidP="005D0FEA">
      <w:pPr>
        <w:rPr>
          <w:rFonts w:ascii="Times New Roman" w:hAnsi="Times New Roman" w:cs="Times New Roman"/>
        </w:rPr>
      </w:pPr>
    </w:p>
    <w:sectPr w:rsidR="008C6350" w:rsidRPr="005D0FE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47FA" w14:textId="77777777" w:rsidR="00AC3E5E" w:rsidRDefault="00AC3E5E" w:rsidP="0088654C">
      <w:pPr>
        <w:spacing w:after="0" w:line="240" w:lineRule="auto"/>
      </w:pPr>
      <w:r>
        <w:separator/>
      </w:r>
    </w:p>
  </w:endnote>
  <w:endnote w:type="continuationSeparator" w:id="0">
    <w:p w14:paraId="1C00840C" w14:textId="77777777" w:rsidR="00AC3E5E" w:rsidRDefault="00AC3E5E" w:rsidP="0088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121404"/>
      <w:docPartObj>
        <w:docPartGallery w:val="Page Numbers (Bottom of Page)"/>
        <w:docPartUnique/>
      </w:docPartObj>
    </w:sdtPr>
    <w:sdtEndPr>
      <w:rPr>
        <w:noProof/>
      </w:rPr>
    </w:sdtEndPr>
    <w:sdtContent>
      <w:p w14:paraId="281502CD" w14:textId="6791ED43" w:rsidR="0088654C" w:rsidRDefault="008865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0CC391" w14:textId="77777777" w:rsidR="0088654C" w:rsidRDefault="00886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0828" w14:textId="77777777" w:rsidR="00AC3E5E" w:rsidRDefault="00AC3E5E" w:rsidP="0088654C">
      <w:pPr>
        <w:spacing w:after="0" w:line="240" w:lineRule="auto"/>
      </w:pPr>
      <w:r>
        <w:separator/>
      </w:r>
    </w:p>
  </w:footnote>
  <w:footnote w:type="continuationSeparator" w:id="0">
    <w:p w14:paraId="36170B87" w14:textId="77777777" w:rsidR="00AC3E5E" w:rsidRDefault="00AC3E5E" w:rsidP="00886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7CF2" w14:textId="4B002013" w:rsidR="0088654C" w:rsidRDefault="00000000">
    <w:pPr>
      <w:pStyle w:val="Header"/>
      <w:tabs>
        <w:tab w:val="clear" w:pos="4680"/>
        <w:tab w:val="clear" w:pos="9360"/>
      </w:tabs>
      <w:jc w:val="right"/>
      <w:rPr>
        <w:color w:val="156082" w:themeColor="accent1"/>
      </w:rPr>
    </w:pPr>
    <w:sdt>
      <w:sdtPr>
        <w:rPr>
          <w:color w:val="156082" w:themeColor="accent1"/>
        </w:rPr>
        <w:alias w:val="Title"/>
        <w:tag w:val=""/>
        <w:id w:val="664756013"/>
        <w:placeholder>
          <w:docPart w:val="97FB5E0AB0574CA2A83E62B0D38376FC"/>
        </w:placeholder>
        <w:dataBinding w:prefixMappings="xmlns:ns0='http://purl.org/dc/elements/1.1/' xmlns:ns1='http://schemas.openxmlformats.org/package/2006/metadata/core-properties' " w:xpath="/ns1:coreProperties[1]/ns0:title[1]" w:storeItemID="{6C3C8BC8-F283-45AE-878A-BAB7291924A1}"/>
        <w:text/>
      </w:sdtPr>
      <w:sdtContent>
        <w:r w:rsidR="005D0FEA">
          <w:rPr>
            <w:color w:val="156082" w:themeColor="accent1"/>
          </w:rPr>
          <w:t>Advanced Persistent Threats</w:t>
        </w:r>
      </w:sdtContent>
    </w:sdt>
    <w:r w:rsidR="0088654C">
      <w:rPr>
        <w:color w:val="156082" w:themeColor="accent1"/>
      </w:rPr>
      <w:t xml:space="preserve">| </w:t>
    </w:r>
    <w:sdt>
      <w:sdtPr>
        <w:rPr>
          <w:color w:val="156082" w:themeColor="accent1"/>
        </w:rPr>
        <w:alias w:val="Author"/>
        <w:tag w:val=""/>
        <w:id w:val="-1677181147"/>
        <w:placeholder>
          <w:docPart w:val="735A49DD73AE4F4296B7EF09350DEAAC"/>
        </w:placeholder>
        <w:dataBinding w:prefixMappings="xmlns:ns0='http://purl.org/dc/elements/1.1/' xmlns:ns1='http://schemas.openxmlformats.org/package/2006/metadata/core-properties' " w:xpath="/ns1:coreProperties[1]/ns0:creator[1]" w:storeItemID="{6C3C8BC8-F283-45AE-878A-BAB7291924A1}"/>
        <w:text/>
      </w:sdtPr>
      <w:sdtContent>
        <w:r w:rsidR="0088654C">
          <w:rPr>
            <w:color w:val="156082" w:themeColor="accent1"/>
          </w:rPr>
          <w:t>Rodriguez, Alexander</w:t>
        </w:r>
      </w:sdtContent>
    </w:sdt>
  </w:p>
  <w:p w14:paraId="6331AA39" w14:textId="77777777" w:rsidR="0088654C" w:rsidRDefault="008865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7F"/>
    <w:rsid w:val="000278F4"/>
    <w:rsid w:val="00142329"/>
    <w:rsid w:val="00235B13"/>
    <w:rsid w:val="00274D87"/>
    <w:rsid w:val="002F593D"/>
    <w:rsid w:val="00301CFB"/>
    <w:rsid w:val="003601D5"/>
    <w:rsid w:val="00360700"/>
    <w:rsid w:val="003648FF"/>
    <w:rsid w:val="003A5BDA"/>
    <w:rsid w:val="00444DDE"/>
    <w:rsid w:val="0046147F"/>
    <w:rsid w:val="005169A1"/>
    <w:rsid w:val="00516E74"/>
    <w:rsid w:val="005C31DD"/>
    <w:rsid w:val="005D0FEA"/>
    <w:rsid w:val="00797C6E"/>
    <w:rsid w:val="007D5724"/>
    <w:rsid w:val="0088654C"/>
    <w:rsid w:val="008A07B4"/>
    <w:rsid w:val="008C1646"/>
    <w:rsid w:val="008C6350"/>
    <w:rsid w:val="00942418"/>
    <w:rsid w:val="009D3936"/>
    <w:rsid w:val="009F0884"/>
    <w:rsid w:val="00A13591"/>
    <w:rsid w:val="00AB283A"/>
    <w:rsid w:val="00AC3E5E"/>
    <w:rsid w:val="00B26AAB"/>
    <w:rsid w:val="00B3751A"/>
    <w:rsid w:val="00C3470E"/>
    <w:rsid w:val="00C376F7"/>
    <w:rsid w:val="00CB42A9"/>
    <w:rsid w:val="00D12FFC"/>
    <w:rsid w:val="00D32B25"/>
    <w:rsid w:val="00D752C2"/>
    <w:rsid w:val="00DE4F45"/>
    <w:rsid w:val="00E83564"/>
    <w:rsid w:val="00EB3AF0"/>
    <w:rsid w:val="00EB6EA1"/>
    <w:rsid w:val="00F85631"/>
    <w:rsid w:val="00FA7438"/>
    <w:rsid w:val="00FE652B"/>
    <w:rsid w:val="00FF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252A"/>
  <w15:chartTrackingRefBased/>
  <w15:docId w15:val="{DA72351F-B8DD-4940-9849-100ABB72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1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1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1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1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47F"/>
    <w:rPr>
      <w:rFonts w:eastAsiaTheme="majorEastAsia" w:cstheme="majorBidi"/>
      <w:color w:val="272727" w:themeColor="text1" w:themeTint="D8"/>
    </w:rPr>
  </w:style>
  <w:style w:type="paragraph" w:styleId="Title">
    <w:name w:val="Title"/>
    <w:basedOn w:val="Normal"/>
    <w:next w:val="Normal"/>
    <w:link w:val="TitleChar"/>
    <w:uiPriority w:val="10"/>
    <w:qFormat/>
    <w:rsid w:val="00461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47F"/>
    <w:pPr>
      <w:spacing w:before="160"/>
      <w:jc w:val="center"/>
    </w:pPr>
    <w:rPr>
      <w:i/>
      <w:iCs/>
      <w:color w:val="404040" w:themeColor="text1" w:themeTint="BF"/>
    </w:rPr>
  </w:style>
  <w:style w:type="character" w:customStyle="1" w:styleId="QuoteChar">
    <w:name w:val="Quote Char"/>
    <w:basedOn w:val="DefaultParagraphFont"/>
    <w:link w:val="Quote"/>
    <w:uiPriority w:val="29"/>
    <w:rsid w:val="0046147F"/>
    <w:rPr>
      <w:i/>
      <w:iCs/>
      <w:color w:val="404040" w:themeColor="text1" w:themeTint="BF"/>
    </w:rPr>
  </w:style>
  <w:style w:type="paragraph" w:styleId="ListParagraph">
    <w:name w:val="List Paragraph"/>
    <w:basedOn w:val="Normal"/>
    <w:uiPriority w:val="34"/>
    <w:qFormat/>
    <w:rsid w:val="0046147F"/>
    <w:pPr>
      <w:ind w:left="720"/>
      <w:contextualSpacing/>
    </w:pPr>
  </w:style>
  <w:style w:type="character" w:styleId="IntenseEmphasis">
    <w:name w:val="Intense Emphasis"/>
    <w:basedOn w:val="DefaultParagraphFont"/>
    <w:uiPriority w:val="21"/>
    <w:qFormat/>
    <w:rsid w:val="0046147F"/>
    <w:rPr>
      <w:i/>
      <w:iCs/>
      <w:color w:val="0F4761" w:themeColor="accent1" w:themeShade="BF"/>
    </w:rPr>
  </w:style>
  <w:style w:type="paragraph" w:styleId="IntenseQuote">
    <w:name w:val="Intense Quote"/>
    <w:basedOn w:val="Normal"/>
    <w:next w:val="Normal"/>
    <w:link w:val="IntenseQuoteChar"/>
    <w:uiPriority w:val="30"/>
    <w:qFormat/>
    <w:rsid w:val="00461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47F"/>
    <w:rPr>
      <w:i/>
      <w:iCs/>
      <w:color w:val="0F4761" w:themeColor="accent1" w:themeShade="BF"/>
    </w:rPr>
  </w:style>
  <w:style w:type="character" w:styleId="IntenseReference">
    <w:name w:val="Intense Reference"/>
    <w:basedOn w:val="DefaultParagraphFont"/>
    <w:uiPriority w:val="32"/>
    <w:qFormat/>
    <w:rsid w:val="0046147F"/>
    <w:rPr>
      <w:b/>
      <w:bCs/>
      <w:smallCaps/>
      <w:color w:val="0F4761" w:themeColor="accent1" w:themeShade="BF"/>
      <w:spacing w:val="5"/>
    </w:rPr>
  </w:style>
  <w:style w:type="paragraph" w:styleId="Header">
    <w:name w:val="header"/>
    <w:basedOn w:val="Normal"/>
    <w:link w:val="HeaderChar"/>
    <w:uiPriority w:val="99"/>
    <w:unhideWhenUsed/>
    <w:rsid w:val="00886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54C"/>
  </w:style>
  <w:style w:type="paragraph" w:styleId="Footer">
    <w:name w:val="footer"/>
    <w:basedOn w:val="Normal"/>
    <w:link w:val="FooterChar"/>
    <w:uiPriority w:val="99"/>
    <w:unhideWhenUsed/>
    <w:rsid w:val="00886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54C"/>
  </w:style>
  <w:style w:type="paragraph" w:styleId="Bibliography">
    <w:name w:val="Bibliography"/>
    <w:basedOn w:val="Normal"/>
    <w:next w:val="Normal"/>
    <w:uiPriority w:val="37"/>
    <w:unhideWhenUsed/>
    <w:rsid w:val="00F8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2549">
      <w:bodyDiv w:val="1"/>
      <w:marLeft w:val="0"/>
      <w:marRight w:val="0"/>
      <w:marTop w:val="0"/>
      <w:marBottom w:val="0"/>
      <w:divBdr>
        <w:top w:val="none" w:sz="0" w:space="0" w:color="auto"/>
        <w:left w:val="none" w:sz="0" w:space="0" w:color="auto"/>
        <w:bottom w:val="none" w:sz="0" w:space="0" w:color="auto"/>
        <w:right w:val="none" w:sz="0" w:space="0" w:color="auto"/>
      </w:divBdr>
    </w:div>
    <w:div w:id="366107295">
      <w:bodyDiv w:val="1"/>
      <w:marLeft w:val="0"/>
      <w:marRight w:val="0"/>
      <w:marTop w:val="0"/>
      <w:marBottom w:val="0"/>
      <w:divBdr>
        <w:top w:val="none" w:sz="0" w:space="0" w:color="auto"/>
        <w:left w:val="none" w:sz="0" w:space="0" w:color="auto"/>
        <w:bottom w:val="none" w:sz="0" w:space="0" w:color="auto"/>
        <w:right w:val="none" w:sz="0" w:space="0" w:color="auto"/>
      </w:divBdr>
    </w:div>
    <w:div w:id="377167309">
      <w:bodyDiv w:val="1"/>
      <w:marLeft w:val="0"/>
      <w:marRight w:val="0"/>
      <w:marTop w:val="0"/>
      <w:marBottom w:val="0"/>
      <w:divBdr>
        <w:top w:val="none" w:sz="0" w:space="0" w:color="auto"/>
        <w:left w:val="none" w:sz="0" w:space="0" w:color="auto"/>
        <w:bottom w:val="none" w:sz="0" w:space="0" w:color="auto"/>
        <w:right w:val="none" w:sz="0" w:space="0" w:color="auto"/>
      </w:divBdr>
    </w:div>
    <w:div w:id="1340086582">
      <w:bodyDiv w:val="1"/>
      <w:marLeft w:val="0"/>
      <w:marRight w:val="0"/>
      <w:marTop w:val="0"/>
      <w:marBottom w:val="0"/>
      <w:divBdr>
        <w:top w:val="none" w:sz="0" w:space="0" w:color="auto"/>
        <w:left w:val="none" w:sz="0" w:space="0" w:color="auto"/>
        <w:bottom w:val="none" w:sz="0" w:space="0" w:color="auto"/>
        <w:right w:val="none" w:sz="0" w:space="0" w:color="auto"/>
      </w:divBdr>
    </w:div>
    <w:div w:id="1730693383">
      <w:bodyDiv w:val="1"/>
      <w:marLeft w:val="0"/>
      <w:marRight w:val="0"/>
      <w:marTop w:val="0"/>
      <w:marBottom w:val="0"/>
      <w:divBdr>
        <w:top w:val="none" w:sz="0" w:space="0" w:color="auto"/>
        <w:left w:val="none" w:sz="0" w:space="0" w:color="auto"/>
        <w:bottom w:val="none" w:sz="0" w:space="0" w:color="auto"/>
        <w:right w:val="none" w:sz="0" w:space="0" w:color="auto"/>
      </w:divBdr>
    </w:div>
    <w:div w:id="1828743737">
      <w:bodyDiv w:val="1"/>
      <w:marLeft w:val="0"/>
      <w:marRight w:val="0"/>
      <w:marTop w:val="0"/>
      <w:marBottom w:val="0"/>
      <w:divBdr>
        <w:top w:val="none" w:sz="0" w:space="0" w:color="auto"/>
        <w:left w:val="none" w:sz="0" w:space="0" w:color="auto"/>
        <w:bottom w:val="none" w:sz="0" w:space="0" w:color="auto"/>
        <w:right w:val="none" w:sz="0" w:space="0" w:color="auto"/>
      </w:divBdr>
    </w:div>
    <w:div w:id="19243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FB5E0AB0574CA2A83E62B0D38376FC"/>
        <w:category>
          <w:name w:val="General"/>
          <w:gallery w:val="placeholder"/>
        </w:category>
        <w:types>
          <w:type w:val="bbPlcHdr"/>
        </w:types>
        <w:behaviors>
          <w:behavior w:val="content"/>
        </w:behaviors>
        <w:guid w:val="{349C1CBF-4815-4A6C-AE8A-1C2F6E403F56}"/>
      </w:docPartPr>
      <w:docPartBody>
        <w:p w:rsidR="00947605" w:rsidRDefault="006F5E3D" w:rsidP="006F5E3D">
          <w:pPr>
            <w:pStyle w:val="97FB5E0AB0574CA2A83E62B0D38376FC"/>
          </w:pPr>
          <w:r>
            <w:rPr>
              <w:color w:val="156082" w:themeColor="accent1"/>
            </w:rPr>
            <w:t>[Document title]</w:t>
          </w:r>
        </w:p>
      </w:docPartBody>
    </w:docPart>
    <w:docPart>
      <w:docPartPr>
        <w:name w:val="735A49DD73AE4F4296B7EF09350DEAAC"/>
        <w:category>
          <w:name w:val="General"/>
          <w:gallery w:val="placeholder"/>
        </w:category>
        <w:types>
          <w:type w:val="bbPlcHdr"/>
        </w:types>
        <w:behaviors>
          <w:behavior w:val="content"/>
        </w:behaviors>
        <w:guid w:val="{F9753780-61F9-4759-AA4B-8D3066AF90F7}"/>
      </w:docPartPr>
      <w:docPartBody>
        <w:p w:rsidR="00947605" w:rsidRDefault="006F5E3D" w:rsidP="006F5E3D">
          <w:pPr>
            <w:pStyle w:val="735A49DD73AE4F4296B7EF09350DEAAC"/>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3D"/>
    <w:rsid w:val="006F5E3D"/>
    <w:rsid w:val="00947605"/>
    <w:rsid w:val="009F0884"/>
    <w:rsid w:val="00B9308E"/>
    <w:rsid w:val="00C962B9"/>
    <w:rsid w:val="00D3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FB5E0AB0574CA2A83E62B0D38376FC">
    <w:name w:val="97FB5E0AB0574CA2A83E62B0D38376FC"/>
    <w:rsid w:val="006F5E3D"/>
  </w:style>
  <w:style w:type="paragraph" w:customStyle="1" w:styleId="735A49DD73AE4F4296B7EF09350DEAAC">
    <w:name w:val="735A49DD73AE4F4296B7EF09350DEAAC"/>
    <w:rsid w:val="006F5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Ram20</b:Tag>
    <b:SourceType>Report</b:SourceType>
    <b:Guid>{EFE70471-CAB1-4F88-A3DE-A4584A3787EE}</b:Guid>
    <b:Title>Security Guidlines for Storage Infrastructure</b:Title>
    <b:Year>2020</b:Year>
    <b:Publisher>National Institute of Standards and Technology</b:Publisher>
    <b:Author>
      <b:Author>
        <b:NameList>
          <b:Person>
            <b:Last>Ramaswamy Chandramouli</b:Last>
            <b:First>Doron</b:First>
            <b:Middle>Pinhas</b:Middle>
          </b:Person>
        </b:NameList>
      </b:Author>
    </b:Author>
    <b:RefOrder>3</b:RefOrder>
  </b:Source>
  <b:Source>
    <b:Tag>Bar23</b:Tag>
    <b:SourceType>InternetSite</b:SourceType>
    <b:Guid>{54CCD17B-D55A-4912-BE98-E0D035659949}</b:Guid>
    <b:Title>Crowdstrike</b:Title>
    <b:Year>2023</b:Year>
    <b:Author>
      <b:Author>
        <b:NameList>
          <b:Person>
            <b:Last>Lenaerts-Bergmans</b:Last>
            <b:First>Bart</b:First>
          </b:Person>
        </b:NameList>
      </b:Author>
    </b:Author>
    <b:InternetSiteTitle>Advanced Persistent Threat (APT)</b:InternetSiteTitle>
    <b:Month>February</b:Month>
    <b:Day>28th</b:Day>
    <b:URL>https://www.crowdstrike.com/en-us/cybersecurity-101/threat-intelligence/advanced-persistent-threat-apt/</b:URL>
    <b:RefOrder>1</b:RefOrder>
  </b:Source>
  <b:Source>
    <b:Tag>Mat24</b:Tag>
    <b:SourceType>InternetSite</b:SourceType>
    <b:Guid>{74930828-8332-4BD9-8C1D-8154C4556531}</b:Guid>
    <b:Author>
      <b:Author>
        <b:NameList>
          <b:Person>
            <b:Last>Kapko</b:Last>
            <b:First>Matt</b:First>
          </b:Person>
        </b:NameList>
      </b:Author>
    </b:Author>
    <b:Title>Cybersecurity Dive</b:Title>
    <b:InternetSiteTitle>Cybersecurity Dive</b:InternetSiteTitle>
    <b:Year>2024</b:Year>
    <b:Month>December</b:Month>
    <b:Day>4th</b:Day>
    <b:URL>https://www.cybersecuritydive.com/news/telecom-hack-salt-typhoon-china/734686/</b:URL>
    <b:RefOrder>2</b:RefOrder>
  </b:Source>
  <b:Source>
    <b:Tag>Ahm24</b:Tag>
    <b:SourceType>InternetSite</b:SourceType>
    <b:Guid>{580BCE44-297E-4904-9001-99410518A933}</b:Guid>
    <b:Author>
      <b:Author>
        <b:NameList>
          <b:Person>
            <b:Last>Ahmed Naguib</b:Last>
            <b:First>Khaled</b:First>
            <b:Middle>M. Fouad</b:Middle>
          </b:Person>
        </b:NameList>
      </b:Author>
    </b:Author>
    <b:Title>Database Security: Current Challenges and Effective Protection Strategies</b:Title>
    <b:Year>2024</b:Year>
    <b:Month>December</b:Month>
    <b:Day>11th</b:Day>
    <b:URL>https://ieeexplore-ieee-org.echo.louisville.edu/stamp/stamp.jsp?tp=&amp;arnumber=10485182</b:URL>
    <b:RefOrder>4</b:RefOrder>
  </b:Source>
</b:Sources>
</file>

<file path=customXml/itemProps1.xml><?xml version="1.0" encoding="utf-8"?>
<ds:datastoreItem xmlns:ds="http://schemas.openxmlformats.org/officeDocument/2006/customXml" ds:itemID="{F961251B-EF27-46A7-97E2-FF0DBA79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2203</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Persistent Threats</dc:title>
  <dc:subject/>
  <dc:creator>Rodriguez, Alexander</dc:creator>
  <cp:keywords/>
  <dc:description/>
  <cp:lastModifiedBy>Rodriguez, Alexander</cp:lastModifiedBy>
  <cp:revision>3</cp:revision>
  <dcterms:created xsi:type="dcterms:W3CDTF">2025-11-24T00:25:00Z</dcterms:created>
  <dcterms:modified xsi:type="dcterms:W3CDTF">2025-11-24T00:31:00Z</dcterms:modified>
</cp:coreProperties>
</file>