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F4A7D" w14:textId="70B2E821" w:rsidR="007305BA" w:rsidRDefault="007305BA" w:rsidP="007305BA">
      <w:pPr>
        <w:jc w:val="center"/>
        <w:rPr>
          <w:rFonts w:ascii="Arial" w:hAnsi="Arial" w:cs="Arial"/>
          <w:b/>
          <w:bCs/>
          <w:sz w:val="24"/>
          <w:szCs w:val="24"/>
        </w:rPr>
      </w:pPr>
      <w:r w:rsidRPr="007305BA">
        <w:rPr>
          <w:rFonts w:ascii="Arial" w:hAnsi="Arial" w:cs="Arial"/>
          <w:b/>
          <w:bCs/>
          <w:sz w:val="24"/>
          <w:szCs w:val="24"/>
        </w:rPr>
        <w:t>Innovation Management for Nonprofit Leaders: Strategies for Success</w:t>
      </w:r>
    </w:p>
    <w:p w14:paraId="10CB2D63" w14:textId="393E169D" w:rsidR="005D14B6" w:rsidRPr="00BA7AD8" w:rsidRDefault="005D14B6" w:rsidP="005D14B6">
      <w:pPr>
        <w:rPr>
          <w:rFonts w:ascii="Arial" w:hAnsi="Arial" w:cs="Arial"/>
          <w:sz w:val="22"/>
        </w:rPr>
      </w:pPr>
      <w:r w:rsidRPr="00BA7AD8">
        <w:rPr>
          <w:rFonts w:ascii="Arial" w:hAnsi="Arial" w:cs="Arial"/>
          <w:sz w:val="22"/>
        </w:rPr>
        <w:t>Ed Vengrouskie, Ph.D., Associate Professor of Business and Entrepreneurship, The Robbins College of Business and Entrepreneurship (RCOBE), F</w:t>
      </w:r>
      <w:r w:rsidR="00BA7AD8" w:rsidRPr="00BA7AD8">
        <w:rPr>
          <w:rFonts w:ascii="Arial" w:hAnsi="Arial" w:cs="Arial"/>
          <w:sz w:val="22"/>
        </w:rPr>
        <w:t>ort</w:t>
      </w:r>
      <w:r w:rsidRPr="00BA7AD8">
        <w:rPr>
          <w:rFonts w:ascii="Arial" w:hAnsi="Arial" w:cs="Arial"/>
          <w:sz w:val="22"/>
        </w:rPr>
        <w:t xml:space="preserve"> Hays State University, Hays, Kansas 67601; email: </w:t>
      </w:r>
      <w:hyperlink r:id="rId4" w:history="1">
        <w:r w:rsidRPr="00BA7AD8">
          <w:rPr>
            <w:rStyle w:val="Hyperlink"/>
            <w:rFonts w:ascii="Arial" w:hAnsi="Arial" w:cs="Arial"/>
            <w:sz w:val="22"/>
          </w:rPr>
          <w:t>efvengrouskie@fhsu.edu</w:t>
        </w:r>
      </w:hyperlink>
    </w:p>
    <w:p w14:paraId="49FFDB22" w14:textId="05A39DBF" w:rsidR="007305BA" w:rsidRPr="007305BA" w:rsidRDefault="007305BA" w:rsidP="007305BA">
      <w:pPr>
        <w:rPr>
          <w:rFonts w:ascii="Arial" w:hAnsi="Arial" w:cs="Arial"/>
          <w:b/>
          <w:bCs/>
          <w:sz w:val="22"/>
        </w:rPr>
      </w:pPr>
      <w:r w:rsidRPr="007305BA">
        <w:rPr>
          <w:rFonts w:ascii="Arial" w:hAnsi="Arial" w:cs="Arial"/>
          <w:b/>
          <w:bCs/>
          <w:sz w:val="22"/>
        </w:rPr>
        <w:t>Abstract</w:t>
      </w:r>
    </w:p>
    <w:p w14:paraId="7D3C904C" w14:textId="539D078A" w:rsidR="007305BA" w:rsidRPr="007C3204" w:rsidRDefault="00BA7AD8" w:rsidP="007305BA">
      <w:pPr>
        <w:rPr>
          <w:rFonts w:ascii="Arial" w:hAnsi="Arial" w:cs="Arial"/>
          <w:sz w:val="22"/>
        </w:rPr>
      </w:pPr>
      <w:r w:rsidRPr="007C3204">
        <w:rPr>
          <w:rFonts w:ascii="Arial" w:hAnsi="Arial" w:cs="Arial"/>
          <w:sz w:val="22"/>
        </w:rPr>
        <w:t>Innovation is essential to the sustainability and effectiveness of nonprofit organizations, yet it is often overlooked amid the pressing concerns of daily operations. This article examines the critical role of innovation management for nonprofit leaders and offers practical strategies to foster a culture of innovation. We analyze the existing literature and case studies to identify best practices and recommend frameworks for implementing innovation in nonprofit settings.</w:t>
      </w:r>
    </w:p>
    <w:p w14:paraId="0D773A3A" w14:textId="259BFFA9" w:rsidR="007305BA" w:rsidRPr="007305BA" w:rsidRDefault="007305BA" w:rsidP="007305BA">
      <w:pPr>
        <w:rPr>
          <w:rFonts w:ascii="Arial" w:hAnsi="Arial" w:cs="Arial"/>
          <w:b/>
          <w:bCs/>
          <w:sz w:val="22"/>
        </w:rPr>
      </w:pPr>
      <w:r w:rsidRPr="007305BA">
        <w:rPr>
          <w:rFonts w:ascii="Arial" w:hAnsi="Arial" w:cs="Arial"/>
          <w:b/>
          <w:bCs/>
          <w:sz w:val="22"/>
        </w:rPr>
        <w:t>Introduction</w:t>
      </w:r>
    </w:p>
    <w:p w14:paraId="7BFA185E" w14:textId="68BA539C" w:rsidR="007305BA" w:rsidRPr="007C3204" w:rsidRDefault="00BA7AD8" w:rsidP="007305BA">
      <w:pPr>
        <w:rPr>
          <w:rFonts w:ascii="Arial" w:hAnsi="Arial" w:cs="Arial"/>
          <w:sz w:val="22"/>
        </w:rPr>
      </w:pPr>
      <w:r w:rsidRPr="007C3204">
        <w:rPr>
          <w:rFonts w:ascii="Arial" w:hAnsi="Arial" w:cs="Arial"/>
          <w:sz w:val="22"/>
        </w:rPr>
        <w:t>As the landscape of nonprofit work continues to evolve, the need for innovative approaches to address social challenges has never been more pressing. Nonprofit organizations are uniquely positioned to drive social change, yet many struggle to implement effective innovation strategies. This paper examines the importance of innovation management for nonprofit leaders and offers actionable insights to promote innovation within their organizations.</w:t>
      </w:r>
    </w:p>
    <w:p w14:paraId="595066A3" w14:textId="67443CBE" w:rsidR="007305BA" w:rsidRPr="009D38DC" w:rsidRDefault="007305BA" w:rsidP="007305BA">
      <w:pPr>
        <w:rPr>
          <w:rFonts w:ascii="Arial" w:hAnsi="Arial" w:cs="Arial"/>
          <w:b/>
          <w:bCs/>
          <w:sz w:val="22"/>
        </w:rPr>
      </w:pPr>
      <w:r w:rsidRPr="009D38DC">
        <w:rPr>
          <w:rFonts w:ascii="Arial" w:hAnsi="Arial" w:cs="Arial"/>
          <w:b/>
          <w:bCs/>
          <w:sz w:val="22"/>
        </w:rPr>
        <w:t>Importance of Innovation in the Nonprofit Sector</w:t>
      </w:r>
    </w:p>
    <w:p w14:paraId="182F8DA1" w14:textId="61ABBC8A" w:rsidR="007305BA" w:rsidRPr="007305BA" w:rsidRDefault="00BA7AD8" w:rsidP="007305BA">
      <w:pPr>
        <w:rPr>
          <w:rFonts w:ascii="Arial" w:hAnsi="Arial" w:cs="Arial"/>
          <w:szCs w:val="21"/>
        </w:rPr>
      </w:pPr>
      <w:r w:rsidRPr="007C3204">
        <w:rPr>
          <w:rFonts w:ascii="Arial" w:hAnsi="Arial" w:cs="Arial"/>
          <w:sz w:val="22"/>
        </w:rPr>
        <w:t>Innovation in the nonprofit sector can improve service delivery, increase stakeholder engagement, and enhance mission impact (Murray et al., 2010). Nonprofit organizations face unique challenges, including limited resources, competitive funding environments, and shifting community needs, which demand innovative solutions (Brouard &amp; Larivet, 2010). As such, nonprofit leaders must embrace innovation as a core component of their operational strategy</w:t>
      </w:r>
      <w:r>
        <w:rPr>
          <w:rFonts w:ascii="Arial" w:hAnsi="Arial" w:cs="Arial"/>
          <w:szCs w:val="21"/>
        </w:rPr>
        <w:t>.</w:t>
      </w:r>
    </w:p>
    <w:p w14:paraId="3A19B3FD" w14:textId="6EDF6083" w:rsidR="007305BA" w:rsidRPr="009D38DC" w:rsidRDefault="007305BA" w:rsidP="009D38DC">
      <w:pPr>
        <w:jc w:val="center"/>
        <w:rPr>
          <w:rFonts w:ascii="Arial" w:hAnsi="Arial" w:cs="Arial"/>
          <w:b/>
          <w:bCs/>
          <w:sz w:val="22"/>
        </w:rPr>
      </w:pPr>
      <w:r w:rsidRPr="009D38DC">
        <w:rPr>
          <w:rFonts w:ascii="Arial" w:hAnsi="Arial" w:cs="Arial"/>
          <w:b/>
          <w:bCs/>
          <w:sz w:val="22"/>
        </w:rPr>
        <w:t>Theoretical Framework</w:t>
      </w:r>
    </w:p>
    <w:p w14:paraId="2AAA305F" w14:textId="1A8C738F" w:rsidR="007305BA" w:rsidRPr="009D38DC" w:rsidRDefault="007305BA" w:rsidP="007305BA">
      <w:pPr>
        <w:rPr>
          <w:rFonts w:ascii="Arial" w:hAnsi="Arial" w:cs="Arial"/>
          <w:b/>
          <w:bCs/>
          <w:sz w:val="22"/>
        </w:rPr>
      </w:pPr>
      <w:r w:rsidRPr="009D38DC">
        <w:rPr>
          <w:rFonts w:ascii="Arial" w:hAnsi="Arial" w:cs="Arial"/>
          <w:b/>
          <w:bCs/>
          <w:sz w:val="22"/>
        </w:rPr>
        <w:t>The Innovation Management Spectrum</w:t>
      </w:r>
    </w:p>
    <w:p w14:paraId="6B371F8B" w14:textId="7704A897" w:rsidR="007305BA" w:rsidRPr="007C3204" w:rsidRDefault="00BA7AD8" w:rsidP="007305BA">
      <w:pPr>
        <w:rPr>
          <w:rFonts w:ascii="Arial" w:hAnsi="Arial" w:cs="Arial"/>
          <w:sz w:val="22"/>
        </w:rPr>
      </w:pPr>
      <w:r w:rsidRPr="007C3204">
        <w:rPr>
          <w:rFonts w:ascii="Arial" w:hAnsi="Arial" w:cs="Arial"/>
          <w:sz w:val="22"/>
        </w:rPr>
        <w:t xml:space="preserve">Innovation management encompasses product, process, and social innovation (Schumpeter, 1934). Nonprofit leaders can leverage these dimensions to develop comprehensive innovation strategies that </w:t>
      </w:r>
      <w:r w:rsidR="002D7DB4">
        <w:rPr>
          <w:rFonts w:ascii="Arial" w:hAnsi="Arial" w:cs="Arial"/>
          <w:sz w:val="22"/>
        </w:rPr>
        <w:t>improve</w:t>
      </w:r>
      <w:r w:rsidRPr="007C3204">
        <w:rPr>
          <w:rFonts w:ascii="Arial" w:hAnsi="Arial" w:cs="Arial"/>
          <w:sz w:val="22"/>
        </w:rPr>
        <w:t xml:space="preserve"> operational efficiency and enhance programmatic impact.</w:t>
      </w:r>
    </w:p>
    <w:p w14:paraId="7884F447" w14:textId="6CA800DA" w:rsidR="007305BA" w:rsidRPr="009D38DC" w:rsidRDefault="007305BA" w:rsidP="007305BA">
      <w:pPr>
        <w:rPr>
          <w:rFonts w:ascii="Arial" w:hAnsi="Arial" w:cs="Arial"/>
          <w:b/>
          <w:bCs/>
          <w:sz w:val="22"/>
        </w:rPr>
      </w:pPr>
      <w:r w:rsidRPr="009D38DC">
        <w:rPr>
          <w:rFonts w:ascii="Arial" w:hAnsi="Arial" w:cs="Arial"/>
          <w:b/>
          <w:bCs/>
          <w:sz w:val="22"/>
        </w:rPr>
        <w:t>Dynamic Capabilities Framework</w:t>
      </w:r>
    </w:p>
    <w:p w14:paraId="4843C1AA" w14:textId="090635FA" w:rsidR="007305BA" w:rsidRPr="007305BA" w:rsidRDefault="007305BA" w:rsidP="007305BA">
      <w:pPr>
        <w:rPr>
          <w:rFonts w:ascii="Arial" w:hAnsi="Arial" w:cs="Arial"/>
          <w:szCs w:val="21"/>
        </w:rPr>
      </w:pPr>
      <w:r w:rsidRPr="007C3204">
        <w:rPr>
          <w:rFonts w:ascii="Arial" w:hAnsi="Arial" w:cs="Arial"/>
          <w:sz w:val="22"/>
        </w:rPr>
        <w:t xml:space="preserve">Teece's (2007) Dynamic Capabilities Framework </w:t>
      </w:r>
      <w:r w:rsidR="00BA7AD8" w:rsidRPr="007C3204">
        <w:rPr>
          <w:rFonts w:ascii="Arial" w:hAnsi="Arial" w:cs="Arial"/>
          <w:sz w:val="22"/>
        </w:rPr>
        <w:t>underscore</w:t>
      </w:r>
      <w:r w:rsidRPr="007C3204">
        <w:rPr>
          <w:rFonts w:ascii="Arial" w:hAnsi="Arial" w:cs="Arial"/>
          <w:sz w:val="22"/>
        </w:rPr>
        <w:t xml:space="preserve">s the importance of an organization's ability to adapt, integrate, and reconfigure internal and external competencies to </w:t>
      </w:r>
      <w:r w:rsidR="00BA7AD8" w:rsidRPr="007C3204">
        <w:rPr>
          <w:rFonts w:ascii="Arial" w:hAnsi="Arial" w:cs="Arial"/>
          <w:sz w:val="22"/>
        </w:rPr>
        <w:t>navigate</w:t>
      </w:r>
      <w:r w:rsidRPr="007C3204">
        <w:rPr>
          <w:rFonts w:ascii="Arial" w:hAnsi="Arial" w:cs="Arial"/>
          <w:sz w:val="22"/>
        </w:rPr>
        <w:t xml:space="preserve"> rapidly changing environments. Nonprofit leaders can cultivate dynamic capabilities by fostering an innovative culture, </w:t>
      </w:r>
      <w:r w:rsidR="00BA7AD8" w:rsidRPr="007C3204">
        <w:rPr>
          <w:rFonts w:ascii="Arial" w:hAnsi="Arial" w:cs="Arial"/>
          <w:sz w:val="22"/>
        </w:rPr>
        <w:t>promot</w:t>
      </w:r>
      <w:r w:rsidRPr="007C3204">
        <w:rPr>
          <w:rFonts w:ascii="Arial" w:hAnsi="Arial" w:cs="Arial"/>
          <w:sz w:val="22"/>
        </w:rPr>
        <w:t>ing agility, and adopting an iterative approach to program development</w:t>
      </w:r>
      <w:r w:rsidRPr="007305BA">
        <w:rPr>
          <w:rFonts w:ascii="Arial" w:hAnsi="Arial" w:cs="Arial"/>
          <w:szCs w:val="21"/>
        </w:rPr>
        <w:t>.</w:t>
      </w:r>
    </w:p>
    <w:p w14:paraId="21E4D465" w14:textId="77777777" w:rsidR="007C3204" w:rsidRDefault="007C3204" w:rsidP="009D38DC">
      <w:pPr>
        <w:jc w:val="center"/>
        <w:rPr>
          <w:rFonts w:ascii="Arial" w:hAnsi="Arial" w:cs="Arial"/>
          <w:b/>
          <w:bCs/>
          <w:sz w:val="22"/>
        </w:rPr>
      </w:pPr>
    </w:p>
    <w:p w14:paraId="52FC7FF0" w14:textId="77777777" w:rsidR="007C3204" w:rsidRDefault="007C3204" w:rsidP="009D38DC">
      <w:pPr>
        <w:jc w:val="center"/>
        <w:rPr>
          <w:rFonts w:ascii="Arial" w:hAnsi="Arial" w:cs="Arial"/>
          <w:b/>
          <w:bCs/>
          <w:sz w:val="22"/>
        </w:rPr>
      </w:pPr>
    </w:p>
    <w:p w14:paraId="68BE2312" w14:textId="3BC4F06E" w:rsidR="00BA7AD8" w:rsidRPr="009D38DC" w:rsidRDefault="007305BA" w:rsidP="007C3204">
      <w:pPr>
        <w:jc w:val="center"/>
        <w:rPr>
          <w:rFonts w:ascii="Arial" w:hAnsi="Arial" w:cs="Arial"/>
          <w:b/>
          <w:bCs/>
          <w:sz w:val="22"/>
        </w:rPr>
      </w:pPr>
      <w:r w:rsidRPr="009D38DC">
        <w:rPr>
          <w:rFonts w:ascii="Arial" w:hAnsi="Arial" w:cs="Arial"/>
          <w:b/>
          <w:bCs/>
          <w:sz w:val="22"/>
        </w:rPr>
        <w:lastRenderedPageBreak/>
        <w:t>Strategies for Fostering Innovation</w:t>
      </w:r>
    </w:p>
    <w:p w14:paraId="2FE4DD77" w14:textId="600881E5" w:rsidR="007305BA" w:rsidRPr="009D38DC" w:rsidRDefault="007305BA" w:rsidP="007305BA">
      <w:pPr>
        <w:rPr>
          <w:rFonts w:ascii="Arial" w:hAnsi="Arial" w:cs="Arial"/>
          <w:b/>
          <w:bCs/>
          <w:sz w:val="22"/>
        </w:rPr>
      </w:pPr>
      <w:r w:rsidRPr="009D38DC">
        <w:rPr>
          <w:rFonts w:ascii="Arial" w:hAnsi="Arial" w:cs="Arial"/>
          <w:b/>
          <w:bCs/>
          <w:sz w:val="22"/>
        </w:rPr>
        <w:t>Cultivating an Innovative Culture</w:t>
      </w:r>
    </w:p>
    <w:p w14:paraId="76ADCBDB" w14:textId="65C32719" w:rsidR="007305BA" w:rsidRPr="007C3204" w:rsidRDefault="007305BA" w:rsidP="007305BA">
      <w:pPr>
        <w:rPr>
          <w:rFonts w:ascii="Arial" w:hAnsi="Arial" w:cs="Arial"/>
          <w:sz w:val="22"/>
        </w:rPr>
      </w:pPr>
      <w:r w:rsidRPr="007C3204">
        <w:rPr>
          <w:rFonts w:ascii="Arial" w:hAnsi="Arial" w:cs="Arial"/>
          <w:sz w:val="22"/>
        </w:rPr>
        <w:t>Creating an environment that encourages experimentation and tolerates failure is crucial for fostering innovation. Nonprofit leaders should:</w:t>
      </w:r>
    </w:p>
    <w:p w14:paraId="04729051" w14:textId="5DA4D571" w:rsidR="007305BA" w:rsidRPr="007C3204" w:rsidRDefault="009D38DC" w:rsidP="007305BA">
      <w:pPr>
        <w:rPr>
          <w:rFonts w:ascii="Arial" w:hAnsi="Arial" w:cs="Arial"/>
          <w:sz w:val="22"/>
        </w:rPr>
      </w:pPr>
      <w:r>
        <w:rPr>
          <w:rFonts w:ascii="Arial" w:hAnsi="Arial" w:cs="Arial"/>
          <w:szCs w:val="21"/>
        </w:rPr>
        <w:tab/>
      </w:r>
      <w:r w:rsidR="007305BA" w:rsidRPr="007C3204">
        <w:rPr>
          <w:rFonts w:ascii="Arial" w:hAnsi="Arial" w:cs="Arial"/>
          <w:b/>
          <w:bCs/>
          <w:sz w:val="22"/>
        </w:rPr>
        <w:t>Encourage Open Communication</w:t>
      </w:r>
      <w:r w:rsidR="007305BA" w:rsidRPr="007C3204">
        <w:rPr>
          <w:rFonts w:ascii="Arial" w:hAnsi="Arial" w:cs="Arial"/>
          <w:sz w:val="22"/>
        </w:rPr>
        <w:t>: Establish channels for staff to share ideas without fear of criticism (Hargadon &amp; Sutton, 2000).</w:t>
      </w:r>
    </w:p>
    <w:p w14:paraId="23819182" w14:textId="7DAE99A8" w:rsidR="007305BA" w:rsidRPr="007C3204" w:rsidRDefault="009D38DC" w:rsidP="007305BA">
      <w:pPr>
        <w:rPr>
          <w:rFonts w:ascii="Arial" w:hAnsi="Arial" w:cs="Arial"/>
          <w:sz w:val="22"/>
        </w:rPr>
      </w:pPr>
      <w:r w:rsidRPr="007C3204">
        <w:rPr>
          <w:rFonts w:ascii="Arial" w:hAnsi="Arial" w:cs="Arial"/>
          <w:sz w:val="22"/>
        </w:rPr>
        <w:tab/>
      </w:r>
      <w:r w:rsidR="007305BA" w:rsidRPr="007C3204">
        <w:rPr>
          <w:rFonts w:ascii="Arial" w:hAnsi="Arial" w:cs="Arial"/>
          <w:b/>
          <w:bCs/>
          <w:sz w:val="22"/>
        </w:rPr>
        <w:t>Reward Creativity</w:t>
      </w:r>
      <w:r w:rsidR="007305BA" w:rsidRPr="007C3204">
        <w:rPr>
          <w:rFonts w:ascii="Arial" w:hAnsi="Arial" w:cs="Arial"/>
          <w:sz w:val="22"/>
        </w:rPr>
        <w:t>: Recognize and incentivize innovative thinking among team members to motivate ongoing contributions (Ranjan, 2016).</w:t>
      </w:r>
    </w:p>
    <w:p w14:paraId="778236E2" w14:textId="118DDA69" w:rsidR="007305BA" w:rsidRPr="007C3204" w:rsidRDefault="007305BA" w:rsidP="007305BA">
      <w:pPr>
        <w:rPr>
          <w:rFonts w:ascii="Arial" w:hAnsi="Arial" w:cs="Arial"/>
          <w:b/>
          <w:bCs/>
          <w:sz w:val="22"/>
        </w:rPr>
      </w:pPr>
      <w:r w:rsidRPr="007C3204">
        <w:rPr>
          <w:rFonts w:ascii="Arial" w:hAnsi="Arial" w:cs="Arial"/>
          <w:b/>
          <w:bCs/>
          <w:sz w:val="22"/>
        </w:rPr>
        <w:t>Engaging Stakeholders</w:t>
      </w:r>
    </w:p>
    <w:p w14:paraId="2FDA5D58" w14:textId="07EFD27B" w:rsidR="007305BA" w:rsidRPr="007C3204" w:rsidRDefault="007305BA" w:rsidP="007305BA">
      <w:pPr>
        <w:rPr>
          <w:rFonts w:ascii="Arial" w:hAnsi="Arial" w:cs="Arial"/>
          <w:sz w:val="22"/>
        </w:rPr>
      </w:pPr>
      <w:r w:rsidRPr="007C3204">
        <w:rPr>
          <w:rFonts w:ascii="Arial" w:hAnsi="Arial" w:cs="Arial"/>
          <w:sz w:val="22"/>
        </w:rPr>
        <w:t>Involving stakeholders—such as beneficiaries, funders, and community members—in the innovation process can yield valuable insights and foster collaboration. Nonprofit leaders should:</w:t>
      </w:r>
    </w:p>
    <w:p w14:paraId="673BCCE3" w14:textId="03AA7E03" w:rsidR="007305BA" w:rsidRPr="007C3204" w:rsidRDefault="009D38DC" w:rsidP="007305BA">
      <w:pPr>
        <w:rPr>
          <w:rFonts w:ascii="Arial" w:hAnsi="Arial" w:cs="Arial"/>
          <w:sz w:val="22"/>
        </w:rPr>
      </w:pPr>
      <w:r w:rsidRPr="007C3204">
        <w:rPr>
          <w:rFonts w:ascii="Arial" w:hAnsi="Arial" w:cs="Arial"/>
          <w:sz w:val="22"/>
        </w:rPr>
        <w:tab/>
      </w:r>
      <w:r w:rsidR="007305BA" w:rsidRPr="007C3204">
        <w:rPr>
          <w:rFonts w:ascii="Arial" w:hAnsi="Arial" w:cs="Arial"/>
          <w:b/>
          <w:bCs/>
          <w:sz w:val="22"/>
        </w:rPr>
        <w:t>Conduct Needs Assessments</w:t>
      </w:r>
      <w:r w:rsidR="007305BA" w:rsidRPr="007C3204">
        <w:rPr>
          <w:rFonts w:ascii="Arial" w:hAnsi="Arial" w:cs="Arial"/>
          <w:sz w:val="22"/>
        </w:rPr>
        <w:t>: Regularly assess community needs to align innovative efforts with stakeholder expectations (Brown &amp; Wyatt, 2010).</w:t>
      </w:r>
    </w:p>
    <w:p w14:paraId="7C300B16" w14:textId="1FAAE69E" w:rsidR="007305BA" w:rsidRPr="007C3204" w:rsidRDefault="009D38DC" w:rsidP="007305BA">
      <w:pPr>
        <w:rPr>
          <w:rFonts w:ascii="Arial" w:hAnsi="Arial" w:cs="Arial"/>
          <w:sz w:val="22"/>
        </w:rPr>
      </w:pPr>
      <w:r>
        <w:rPr>
          <w:rFonts w:ascii="Arial" w:hAnsi="Arial" w:cs="Arial"/>
          <w:szCs w:val="21"/>
        </w:rPr>
        <w:tab/>
      </w:r>
      <w:r w:rsidR="007305BA" w:rsidRPr="007C3204">
        <w:rPr>
          <w:rFonts w:ascii="Arial" w:hAnsi="Arial" w:cs="Arial"/>
          <w:b/>
          <w:bCs/>
          <w:sz w:val="22"/>
        </w:rPr>
        <w:t>Establish Collaborative Networks</w:t>
      </w:r>
      <w:r w:rsidR="007305BA" w:rsidRPr="007C3204">
        <w:rPr>
          <w:rFonts w:ascii="Arial" w:hAnsi="Arial" w:cs="Arial"/>
          <w:sz w:val="22"/>
        </w:rPr>
        <w:t xml:space="preserve">: Create partnerships with other organizations to share resources and knowledge, thereby enhancing </w:t>
      </w:r>
      <w:r w:rsidR="00BA7AD8" w:rsidRPr="007C3204">
        <w:rPr>
          <w:rFonts w:ascii="Arial" w:hAnsi="Arial" w:cs="Arial"/>
          <w:sz w:val="22"/>
        </w:rPr>
        <w:t>capacity</w:t>
      </w:r>
      <w:r w:rsidR="007305BA" w:rsidRPr="007C3204">
        <w:rPr>
          <w:rFonts w:ascii="Arial" w:hAnsi="Arial" w:cs="Arial"/>
          <w:sz w:val="22"/>
        </w:rPr>
        <w:t xml:space="preserve"> </w:t>
      </w:r>
      <w:r w:rsidR="00BA7AD8" w:rsidRPr="007C3204">
        <w:rPr>
          <w:rFonts w:ascii="Arial" w:hAnsi="Arial" w:cs="Arial"/>
          <w:sz w:val="22"/>
        </w:rPr>
        <w:t>for innovation</w:t>
      </w:r>
      <w:r w:rsidR="007305BA" w:rsidRPr="007C3204">
        <w:rPr>
          <w:rFonts w:ascii="Arial" w:hAnsi="Arial" w:cs="Arial"/>
          <w:sz w:val="22"/>
        </w:rPr>
        <w:t xml:space="preserve"> (Ahrens &amp; Chapman, 2007).</w:t>
      </w:r>
    </w:p>
    <w:p w14:paraId="17BA3C8C" w14:textId="61AA2CED" w:rsidR="007305BA" w:rsidRPr="007C3204" w:rsidRDefault="007305BA" w:rsidP="007305BA">
      <w:pPr>
        <w:rPr>
          <w:rFonts w:ascii="Arial" w:hAnsi="Arial" w:cs="Arial"/>
          <w:b/>
          <w:bCs/>
          <w:sz w:val="22"/>
        </w:rPr>
      </w:pPr>
      <w:r w:rsidRPr="007C3204">
        <w:rPr>
          <w:rFonts w:ascii="Arial" w:hAnsi="Arial" w:cs="Arial"/>
          <w:sz w:val="22"/>
        </w:rPr>
        <w:t xml:space="preserve"> </w:t>
      </w:r>
      <w:r w:rsidRPr="007C3204">
        <w:rPr>
          <w:rFonts w:ascii="Arial" w:hAnsi="Arial" w:cs="Arial"/>
          <w:b/>
          <w:bCs/>
          <w:sz w:val="22"/>
        </w:rPr>
        <w:t>Utilizing Technology</w:t>
      </w:r>
    </w:p>
    <w:p w14:paraId="5A168242" w14:textId="0C400136" w:rsidR="007305BA" w:rsidRPr="007C3204" w:rsidRDefault="007305BA" w:rsidP="007305BA">
      <w:pPr>
        <w:rPr>
          <w:rFonts w:ascii="Arial" w:hAnsi="Arial" w:cs="Arial"/>
          <w:sz w:val="22"/>
        </w:rPr>
      </w:pPr>
      <w:r w:rsidRPr="007C3204">
        <w:rPr>
          <w:rFonts w:ascii="Arial" w:hAnsi="Arial" w:cs="Arial"/>
          <w:sz w:val="22"/>
        </w:rPr>
        <w:t>Technology can serve as a powerful tool for innovation in nonprofit management. Leaders should:</w:t>
      </w:r>
    </w:p>
    <w:p w14:paraId="2C8FFC76" w14:textId="24603B8F" w:rsidR="007305BA" w:rsidRPr="007C3204" w:rsidRDefault="009D38DC" w:rsidP="007305BA">
      <w:pPr>
        <w:rPr>
          <w:rFonts w:ascii="Arial" w:hAnsi="Arial" w:cs="Arial"/>
          <w:sz w:val="22"/>
        </w:rPr>
      </w:pPr>
      <w:r w:rsidRPr="007C3204">
        <w:rPr>
          <w:rFonts w:ascii="Arial" w:hAnsi="Arial" w:cs="Arial"/>
          <w:sz w:val="22"/>
        </w:rPr>
        <w:tab/>
      </w:r>
      <w:r w:rsidR="007305BA" w:rsidRPr="007C3204">
        <w:rPr>
          <w:rFonts w:ascii="Arial" w:hAnsi="Arial" w:cs="Arial"/>
          <w:b/>
          <w:bCs/>
          <w:sz w:val="22"/>
        </w:rPr>
        <w:t>Leverage Data Analytics</w:t>
      </w:r>
      <w:r w:rsidR="007305BA" w:rsidRPr="007C3204">
        <w:rPr>
          <w:rFonts w:ascii="Arial" w:hAnsi="Arial" w:cs="Arial"/>
          <w:sz w:val="22"/>
        </w:rPr>
        <w:t>: Use data-driven approaches to inform decision-making and sharpen focus on program effectiveness (Bertels &amp; Dorni, 2010).</w:t>
      </w:r>
    </w:p>
    <w:p w14:paraId="6E590413" w14:textId="2A693609" w:rsidR="009D38DC" w:rsidRPr="007C3204" w:rsidRDefault="009D38DC" w:rsidP="007305BA">
      <w:pPr>
        <w:rPr>
          <w:rFonts w:ascii="Arial" w:hAnsi="Arial" w:cs="Arial"/>
          <w:sz w:val="22"/>
        </w:rPr>
      </w:pPr>
      <w:r w:rsidRPr="007C3204">
        <w:rPr>
          <w:rFonts w:ascii="Arial" w:hAnsi="Arial" w:cs="Arial"/>
          <w:sz w:val="22"/>
        </w:rPr>
        <w:tab/>
      </w:r>
      <w:r w:rsidR="007305BA" w:rsidRPr="007C3204">
        <w:rPr>
          <w:rFonts w:ascii="Arial" w:hAnsi="Arial" w:cs="Arial"/>
          <w:b/>
          <w:bCs/>
          <w:sz w:val="22"/>
        </w:rPr>
        <w:t>Embrace Digital Platforms</w:t>
      </w:r>
      <w:r w:rsidR="007305BA" w:rsidRPr="007C3204">
        <w:rPr>
          <w:rFonts w:ascii="Arial" w:hAnsi="Arial" w:cs="Arial"/>
          <w:sz w:val="22"/>
        </w:rPr>
        <w:t>: Implement online tools to enhance engagement and expand reach, particularly in fundraising and communications (Levine, 2014).</w:t>
      </w:r>
    </w:p>
    <w:p w14:paraId="0426E035" w14:textId="51D357CA" w:rsidR="007305BA" w:rsidRPr="007C3204" w:rsidRDefault="007305BA" w:rsidP="007305BA">
      <w:pPr>
        <w:rPr>
          <w:rFonts w:ascii="Arial" w:hAnsi="Arial" w:cs="Arial"/>
          <w:b/>
          <w:bCs/>
          <w:sz w:val="22"/>
        </w:rPr>
      </w:pPr>
      <w:r w:rsidRPr="007C3204">
        <w:rPr>
          <w:rFonts w:ascii="Arial" w:hAnsi="Arial" w:cs="Arial"/>
          <w:sz w:val="22"/>
        </w:rPr>
        <w:t xml:space="preserve"> </w:t>
      </w:r>
      <w:r w:rsidRPr="007C3204">
        <w:rPr>
          <w:rFonts w:ascii="Arial" w:hAnsi="Arial" w:cs="Arial"/>
          <w:b/>
          <w:bCs/>
          <w:sz w:val="22"/>
        </w:rPr>
        <w:t>Implementing Agile Methodologies</w:t>
      </w:r>
    </w:p>
    <w:p w14:paraId="19D7953C" w14:textId="3B931495" w:rsidR="007305BA" w:rsidRPr="007C3204" w:rsidRDefault="007305BA" w:rsidP="007305BA">
      <w:pPr>
        <w:rPr>
          <w:rFonts w:ascii="Arial" w:hAnsi="Arial" w:cs="Arial"/>
          <w:sz w:val="22"/>
        </w:rPr>
      </w:pPr>
      <w:r w:rsidRPr="007C3204">
        <w:rPr>
          <w:rFonts w:ascii="Arial" w:hAnsi="Arial" w:cs="Arial"/>
          <w:sz w:val="22"/>
        </w:rPr>
        <w:t>Adopting agile methodologies can enhance responsiveness and flexibility in nonprofit project management. Leaders can:</w:t>
      </w:r>
    </w:p>
    <w:p w14:paraId="7E84E1C7" w14:textId="4AB5B9D7" w:rsidR="007305BA" w:rsidRPr="007C3204" w:rsidRDefault="009D38DC" w:rsidP="007305BA">
      <w:pPr>
        <w:rPr>
          <w:rFonts w:ascii="Arial" w:hAnsi="Arial" w:cs="Arial"/>
          <w:sz w:val="22"/>
        </w:rPr>
      </w:pPr>
      <w:r w:rsidRPr="007C3204">
        <w:rPr>
          <w:rFonts w:ascii="Arial" w:hAnsi="Arial" w:cs="Arial"/>
          <w:sz w:val="22"/>
        </w:rPr>
        <w:tab/>
      </w:r>
      <w:r w:rsidR="007305BA" w:rsidRPr="007C3204">
        <w:rPr>
          <w:rFonts w:ascii="Arial" w:hAnsi="Arial" w:cs="Arial"/>
          <w:b/>
          <w:bCs/>
          <w:sz w:val="22"/>
        </w:rPr>
        <w:t>Adopt Iterative Processes</w:t>
      </w:r>
      <w:r w:rsidR="007305BA" w:rsidRPr="007C3204">
        <w:rPr>
          <w:rFonts w:ascii="Arial" w:hAnsi="Arial" w:cs="Arial"/>
          <w:sz w:val="22"/>
        </w:rPr>
        <w:t>: Encourage teams to work in short cycles, testing and refining ideas rapidly (Serrat, 2017).</w:t>
      </w:r>
    </w:p>
    <w:p w14:paraId="4AD69E55" w14:textId="0495E0E0" w:rsidR="007305BA" w:rsidRPr="007C3204" w:rsidRDefault="009D38DC" w:rsidP="007305BA">
      <w:pPr>
        <w:rPr>
          <w:rFonts w:ascii="Arial" w:hAnsi="Arial" w:cs="Arial"/>
          <w:sz w:val="22"/>
        </w:rPr>
      </w:pPr>
      <w:r w:rsidRPr="007C3204">
        <w:rPr>
          <w:rFonts w:ascii="Arial" w:hAnsi="Arial" w:cs="Arial"/>
          <w:sz w:val="22"/>
        </w:rPr>
        <w:tab/>
      </w:r>
      <w:r w:rsidR="007305BA" w:rsidRPr="007C3204">
        <w:rPr>
          <w:rFonts w:ascii="Arial" w:hAnsi="Arial" w:cs="Arial"/>
          <w:b/>
          <w:bCs/>
          <w:sz w:val="22"/>
        </w:rPr>
        <w:t>Foster Cross-Functional Teams</w:t>
      </w:r>
      <w:r w:rsidR="007305BA" w:rsidRPr="007C3204">
        <w:rPr>
          <w:rFonts w:ascii="Arial" w:hAnsi="Arial" w:cs="Arial"/>
          <w:sz w:val="22"/>
        </w:rPr>
        <w:t>: Promote collaboration among diverse teams to enhance problem-solving capabilities (Kahn, 2013).</w:t>
      </w:r>
    </w:p>
    <w:p w14:paraId="5575C0CF" w14:textId="1E640E03" w:rsidR="007305BA" w:rsidRPr="007C3204" w:rsidRDefault="007305BA" w:rsidP="007305BA">
      <w:pPr>
        <w:rPr>
          <w:rFonts w:ascii="Arial" w:hAnsi="Arial" w:cs="Arial"/>
          <w:b/>
          <w:bCs/>
          <w:sz w:val="22"/>
        </w:rPr>
      </w:pPr>
      <w:r w:rsidRPr="007C3204">
        <w:rPr>
          <w:rFonts w:ascii="Arial" w:hAnsi="Arial" w:cs="Arial"/>
          <w:b/>
          <w:bCs/>
          <w:sz w:val="22"/>
        </w:rPr>
        <w:t>Case Studies</w:t>
      </w:r>
    </w:p>
    <w:p w14:paraId="046AA86D" w14:textId="1F882887" w:rsidR="007305BA" w:rsidRPr="007C3204" w:rsidRDefault="007305BA" w:rsidP="009D38DC">
      <w:pPr>
        <w:ind w:firstLine="720"/>
        <w:rPr>
          <w:rFonts w:ascii="Arial" w:hAnsi="Arial" w:cs="Arial"/>
          <w:b/>
          <w:bCs/>
          <w:sz w:val="22"/>
        </w:rPr>
      </w:pPr>
      <w:r w:rsidRPr="007C3204">
        <w:rPr>
          <w:rFonts w:ascii="Arial" w:hAnsi="Arial" w:cs="Arial"/>
          <w:b/>
          <w:bCs/>
          <w:sz w:val="22"/>
        </w:rPr>
        <w:t>Case Study 1: The Harlem Children's Zone</w:t>
      </w:r>
    </w:p>
    <w:p w14:paraId="37974296" w14:textId="37216E01" w:rsidR="005D14B6" w:rsidRPr="007C3204" w:rsidRDefault="00BA7AD8" w:rsidP="007C3204">
      <w:pPr>
        <w:rPr>
          <w:rFonts w:ascii="Arial" w:hAnsi="Arial" w:cs="Arial"/>
          <w:sz w:val="22"/>
        </w:rPr>
      </w:pPr>
      <w:r w:rsidRPr="007C3204">
        <w:rPr>
          <w:rFonts w:ascii="Arial" w:hAnsi="Arial" w:cs="Arial"/>
          <w:sz w:val="22"/>
        </w:rPr>
        <w:lastRenderedPageBreak/>
        <w:t>The Harlem Children’s Zone (HCZ) exemplifies innovative practices for addressing educational disparities. By adopting a holistic approach that integrates education, health, and community support, HCZ has made significant strides in improving outcomes for children in central Harlem (Tough, 2008). Their model emphasizes innovation through collaboration and continuous feedback from the community, underscoring the importance of engaging stakeholders in the innovation process.</w:t>
      </w:r>
    </w:p>
    <w:p w14:paraId="0327D99F" w14:textId="40E24304" w:rsidR="007305BA" w:rsidRPr="005D14B6" w:rsidRDefault="007305BA" w:rsidP="005D14B6">
      <w:pPr>
        <w:ind w:firstLine="720"/>
        <w:rPr>
          <w:rFonts w:ascii="Arial" w:hAnsi="Arial" w:cs="Arial"/>
          <w:b/>
          <w:bCs/>
          <w:szCs w:val="21"/>
        </w:rPr>
      </w:pPr>
      <w:r w:rsidRPr="009D38DC">
        <w:rPr>
          <w:rFonts w:ascii="Arial" w:hAnsi="Arial" w:cs="Arial"/>
          <w:b/>
          <w:bCs/>
          <w:szCs w:val="21"/>
        </w:rPr>
        <w:t>Case Study 2: Kiva</w:t>
      </w:r>
    </w:p>
    <w:p w14:paraId="2AD456B2" w14:textId="68A10092" w:rsidR="007305BA" w:rsidRPr="007C3204" w:rsidRDefault="00BA7AD8" w:rsidP="007305BA">
      <w:pPr>
        <w:rPr>
          <w:rFonts w:ascii="Arial" w:hAnsi="Arial" w:cs="Arial"/>
          <w:sz w:val="22"/>
        </w:rPr>
      </w:pPr>
      <w:r w:rsidRPr="007C3204">
        <w:rPr>
          <w:rFonts w:ascii="Arial" w:hAnsi="Arial" w:cs="Arial"/>
          <w:sz w:val="22"/>
        </w:rPr>
        <w:t xml:space="preserve">Kiva has revolutionized microfinance by connecting lenders and borrowers through an online platform. The innovative model enables Kiva to fund individuals in developing countries while giving lenders a sense of involvement and impact (Hoffman, 2014). This case illustrates </w:t>
      </w:r>
      <w:r w:rsidR="002D7DB4">
        <w:rPr>
          <w:rFonts w:ascii="Arial" w:hAnsi="Arial" w:cs="Arial"/>
          <w:sz w:val="22"/>
        </w:rPr>
        <w:t>how</w:t>
      </w:r>
      <w:r w:rsidRPr="007C3204">
        <w:rPr>
          <w:rFonts w:ascii="Arial" w:hAnsi="Arial" w:cs="Arial"/>
          <w:sz w:val="22"/>
        </w:rPr>
        <w:t xml:space="preserve"> technology </w:t>
      </w:r>
      <w:r w:rsidR="002D7DB4">
        <w:rPr>
          <w:rFonts w:ascii="Arial" w:hAnsi="Arial" w:cs="Arial"/>
          <w:sz w:val="22"/>
        </w:rPr>
        <w:t>can</w:t>
      </w:r>
      <w:r w:rsidRPr="007C3204">
        <w:rPr>
          <w:rFonts w:ascii="Arial" w:hAnsi="Arial" w:cs="Arial"/>
          <w:sz w:val="22"/>
        </w:rPr>
        <w:t xml:space="preserve"> drive innovative solutions that align with the organization's mission.</w:t>
      </w:r>
    </w:p>
    <w:p w14:paraId="060CFA16" w14:textId="7EADCF7A" w:rsidR="007305BA" w:rsidRPr="007C3204" w:rsidRDefault="007305BA" w:rsidP="007305BA">
      <w:pPr>
        <w:rPr>
          <w:rFonts w:ascii="Arial" w:hAnsi="Arial" w:cs="Arial"/>
          <w:b/>
          <w:bCs/>
          <w:sz w:val="22"/>
        </w:rPr>
      </w:pPr>
      <w:r w:rsidRPr="007C3204">
        <w:rPr>
          <w:rFonts w:ascii="Arial" w:hAnsi="Arial" w:cs="Arial"/>
          <w:b/>
          <w:bCs/>
          <w:sz w:val="22"/>
        </w:rPr>
        <w:t>Conclusion</w:t>
      </w:r>
    </w:p>
    <w:p w14:paraId="3AE2E2A1" w14:textId="2332AB81" w:rsidR="007305BA" w:rsidRPr="007C3204" w:rsidRDefault="007305BA" w:rsidP="007305BA">
      <w:pPr>
        <w:rPr>
          <w:rFonts w:ascii="Arial" w:hAnsi="Arial" w:cs="Arial"/>
          <w:sz w:val="22"/>
        </w:rPr>
      </w:pPr>
      <w:r w:rsidRPr="007C3204">
        <w:rPr>
          <w:rFonts w:ascii="Arial" w:hAnsi="Arial" w:cs="Arial"/>
          <w:sz w:val="22"/>
        </w:rPr>
        <w:t xml:space="preserve">Innovation management is vital for nonprofit leaders seeking to navigate </w:t>
      </w:r>
      <w:r w:rsidR="00BA7AD8" w:rsidRPr="007C3204">
        <w:rPr>
          <w:rFonts w:ascii="Arial" w:hAnsi="Arial" w:cs="Arial"/>
          <w:sz w:val="22"/>
        </w:rPr>
        <w:t>complex</w:t>
      </w:r>
      <w:r w:rsidRPr="007C3204">
        <w:rPr>
          <w:rFonts w:ascii="Arial" w:hAnsi="Arial" w:cs="Arial"/>
          <w:sz w:val="22"/>
        </w:rPr>
        <w:t xml:space="preserve"> environments and enhance their organization</w:t>
      </w:r>
      <w:r w:rsidR="002D7DB4">
        <w:rPr>
          <w:rFonts w:ascii="Arial" w:hAnsi="Arial" w:cs="Arial"/>
          <w:sz w:val="22"/>
        </w:rPr>
        <w:t>s'</w:t>
      </w:r>
      <w:r w:rsidRPr="007C3204">
        <w:rPr>
          <w:rFonts w:ascii="Arial" w:hAnsi="Arial" w:cs="Arial"/>
          <w:sz w:val="22"/>
        </w:rPr>
        <w:t xml:space="preserve"> impact. By fostering a culture of innovation, engaging stakeholders, </w:t>
      </w:r>
      <w:r w:rsidR="00BA7AD8" w:rsidRPr="007C3204">
        <w:rPr>
          <w:rFonts w:ascii="Arial" w:hAnsi="Arial" w:cs="Arial"/>
          <w:sz w:val="22"/>
        </w:rPr>
        <w:t>leverag</w:t>
      </w:r>
      <w:r w:rsidRPr="007C3204">
        <w:rPr>
          <w:rFonts w:ascii="Arial" w:hAnsi="Arial" w:cs="Arial"/>
          <w:sz w:val="22"/>
        </w:rPr>
        <w:t xml:space="preserve">ing technology, and implementing agile methodologies, nonprofit organizations can position themselves to adapt and succeed. As the sector continues to evolve, embracing these strategies will be essential </w:t>
      </w:r>
      <w:r w:rsidR="00BA7AD8" w:rsidRPr="007C3204">
        <w:rPr>
          <w:rFonts w:ascii="Arial" w:hAnsi="Arial" w:cs="Arial"/>
          <w:sz w:val="22"/>
        </w:rPr>
        <w:t>to</w:t>
      </w:r>
      <w:r w:rsidRPr="007C3204">
        <w:rPr>
          <w:rFonts w:ascii="Arial" w:hAnsi="Arial" w:cs="Arial"/>
          <w:sz w:val="22"/>
        </w:rPr>
        <w:t xml:space="preserve"> achieving sustainable social change.</w:t>
      </w:r>
    </w:p>
    <w:p w14:paraId="0532C114" w14:textId="77777777" w:rsidR="00BA7AD8" w:rsidRPr="007C3204" w:rsidRDefault="00BA7AD8" w:rsidP="007305BA">
      <w:pPr>
        <w:rPr>
          <w:rFonts w:ascii="Arial" w:hAnsi="Arial" w:cs="Arial"/>
          <w:b/>
          <w:bCs/>
          <w:sz w:val="22"/>
        </w:rPr>
      </w:pPr>
    </w:p>
    <w:p w14:paraId="4E7D5644" w14:textId="77777777" w:rsidR="00BA7AD8" w:rsidRDefault="00BA7AD8" w:rsidP="007305BA">
      <w:pPr>
        <w:rPr>
          <w:rFonts w:ascii="Arial" w:hAnsi="Arial" w:cs="Arial"/>
          <w:b/>
          <w:bCs/>
          <w:sz w:val="22"/>
        </w:rPr>
      </w:pPr>
    </w:p>
    <w:p w14:paraId="332D33C9" w14:textId="77777777" w:rsidR="00BA7AD8" w:rsidRDefault="00BA7AD8" w:rsidP="007305BA">
      <w:pPr>
        <w:rPr>
          <w:rFonts w:ascii="Arial" w:hAnsi="Arial" w:cs="Arial"/>
          <w:b/>
          <w:bCs/>
          <w:sz w:val="22"/>
        </w:rPr>
      </w:pPr>
    </w:p>
    <w:p w14:paraId="752B27AD" w14:textId="77777777" w:rsidR="00BA7AD8" w:rsidRDefault="00BA7AD8" w:rsidP="007305BA">
      <w:pPr>
        <w:rPr>
          <w:rFonts w:ascii="Arial" w:hAnsi="Arial" w:cs="Arial"/>
          <w:b/>
          <w:bCs/>
          <w:sz w:val="22"/>
        </w:rPr>
      </w:pPr>
    </w:p>
    <w:p w14:paraId="328382AE" w14:textId="77777777" w:rsidR="00BA7AD8" w:rsidRDefault="00BA7AD8" w:rsidP="007305BA">
      <w:pPr>
        <w:rPr>
          <w:rFonts w:ascii="Arial" w:hAnsi="Arial" w:cs="Arial"/>
          <w:b/>
          <w:bCs/>
          <w:sz w:val="22"/>
        </w:rPr>
      </w:pPr>
    </w:p>
    <w:p w14:paraId="79BC3C02" w14:textId="77777777" w:rsidR="00BA7AD8" w:rsidRDefault="00BA7AD8" w:rsidP="007305BA">
      <w:pPr>
        <w:rPr>
          <w:rFonts w:ascii="Arial" w:hAnsi="Arial" w:cs="Arial"/>
          <w:b/>
          <w:bCs/>
          <w:sz w:val="22"/>
        </w:rPr>
      </w:pPr>
    </w:p>
    <w:p w14:paraId="39AEF0D9" w14:textId="77777777" w:rsidR="00BA7AD8" w:rsidRDefault="00BA7AD8" w:rsidP="007305BA">
      <w:pPr>
        <w:rPr>
          <w:rFonts w:ascii="Arial" w:hAnsi="Arial" w:cs="Arial"/>
          <w:b/>
          <w:bCs/>
          <w:sz w:val="22"/>
        </w:rPr>
      </w:pPr>
    </w:p>
    <w:p w14:paraId="348B376A" w14:textId="77777777" w:rsidR="00BA7AD8" w:rsidRDefault="00BA7AD8" w:rsidP="007305BA">
      <w:pPr>
        <w:rPr>
          <w:rFonts w:ascii="Arial" w:hAnsi="Arial" w:cs="Arial"/>
          <w:b/>
          <w:bCs/>
          <w:sz w:val="22"/>
        </w:rPr>
      </w:pPr>
    </w:p>
    <w:p w14:paraId="46147447" w14:textId="77777777" w:rsidR="00BA7AD8" w:rsidRDefault="00BA7AD8" w:rsidP="007305BA">
      <w:pPr>
        <w:rPr>
          <w:rFonts w:ascii="Arial" w:hAnsi="Arial" w:cs="Arial"/>
          <w:b/>
          <w:bCs/>
          <w:sz w:val="22"/>
        </w:rPr>
      </w:pPr>
    </w:p>
    <w:p w14:paraId="1A72FB16" w14:textId="77777777" w:rsidR="00BA7AD8" w:rsidRDefault="00BA7AD8" w:rsidP="007305BA">
      <w:pPr>
        <w:rPr>
          <w:rFonts w:ascii="Arial" w:hAnsi="Arial" w:cs="Arial"/>
          <w:b/>
          <w:bCs/>
          <w:sz w:val="22"/>
        </w:rPr>
      </w:pPr>
    </w:p>
    <w:p w14:paraId="3FDC7B0C" w14:textId="77777777" w:rsidR="00BA7AD8" w:rsidRDefault="00BA7AD8" w:rsidP="007305BA">
      <w:pPr>
        <w:rPr>
          <w:rFonts w:ascii="Arial" w:hAnsi="Arial" w:cs="Arial"/>
          <w:b/>
          <w:bCs/>
          <w:sz w:val="22"/>
        </w:rPr>
      </w:pPr>
    </w:p>
    <w:p w14:paraId="498C5301" w14:textId="77777777" w:rsidR="00BA7AD8" w:rsidRDefault="00BA7AD8" w:rsidP="007305BA">
      <w:pPr>
        <w:rPr>
          <w:rFonts w:ascii="Arial" w:hAnsi="Arial" w:cs="Arial"/>
          <w:b/>
          <w:bCs/>
          <w:sz w:val="22"/>
        </w:rPr>
      </w:pPr>
    </w:p>
    <w:p w14:paraId="22BD6201" w14:textId="77777777" w:rsidR="00BA7AD8" w:rsidRDefault="00BA7AD8" w:rsidP="007305BA">
      <w:pPr>
        <w:rPr>
          <w:rFonts w:ascii="Arial" w:hAnsi="Arial" w:cs="Arial"/>
          <w:b/>
          <w:bCs/>
          <w:sz w:val="22"/>
        </w:rPr>
      </w:pPr>
    </w:p>
    <w:p w14:paraId="0F391857" w14:textId="77777777" w:rsidR="00BA7AD8" w:rsidRDefault="00BA7AD8" w:rsidP="007305BA">
      <w:pPr>
        <w:rPr>
          <w:rFonts w:ascii="Arial" w:hAnsi="Arial" w:cs="Arial"/>
          <w:b/>
          <w:bCs/>
          <w:sz w:val="22"/>
        </w:rPr>
      </w:pPr>
    </w:p>
    <w:p w14:paraId="4634AD1F" w14:textId="77777777" w:rsidR="00BA7AD8" w:rsidRDefault="00BA7AD8" w:rsidP="007305BA">
      <w:pPr>
        <w:rPr>
          <w:rFonts w:ascii="Arial" w:hAnsi="Arial" w:cs="Arial"/>
          <w:b/>
          <w:bCs/>
          <w:sz w:val="22"/>
        </w:rPr>
      </w:pPr>
    </w:p>
    <w:p w14:paraId="696CD160" w14:textId="0966708E" w:rsidR="007305BA" w:rsidRPr="005D14B6" w:rsidRDefault="007305BA" w:rsidP="007305BA">
      <w:pPr>
        <w:rPr>
          <w:rFonts w:ascii="Arial" w:hAnsi="Arial" w:cs="Arial"/>
          <w:b/>
          <w:bCs/>
          <w:sz w:val="22"/>
        </w:rPr>
      </w:pPr>
      <w:r w:rsidRPr="009D38DC">
        <w:rPr>
          <w:rFonts w:ascii="Arial" w:hAnsi="Arial" w:cs="Arial"/>
          <w:b/>
          <w:bCs/>
          <w:sz w:val="22"/>
        </w:rPr>
        <w:lastRenderedPageBreak/>
        <w:t>References</w:t>
      </w:r>
    </w:p>
    <w:p w14:paraId="0E35DAAD" w14:textId="6A3B591F" w:rsidR="007305BA" w:rsidRPr="007305BA" w:rsidRDefault="007305BA" w:rsidP="007305BA">
      <w:pPr>
        <w:rPr>
          <w:rFonts w:ascii="Arial" w:hAnsi="Arial" w:cs="Arial"/>
          <w:szCs w:val="21"/>
        </w:rPr>
      </w:pPr>
      <w:r w:rsidRPr="007305BA">
        <w:rPr>
          <w:rFonts w:ascii="Arial" w:hAnsi="Arial" w:cs="Arial"/>
          <w:szCs w:val="21"/>
        </w:rPr>
        <w:t>Ahrens, T., &amp; Chapman, C. S. (2007). Management control systems: A review of their evolving roles in the nonprofit sector. *Nonprofit Management and Leadership*, 17(2), 215-236.</w:t>
      </w:r>
    </w:p>
    <w:p w14:paraId="463513A4" w14:textId="01D6DCA6" w:rsidR="007305BA" w:rsidRPr="007305BA" w:rsidRDefault="007305BA" w:rsidP="007305BA">
      <w:pPr>
        <w:rPr>
          <w:rFonts w:ascii="Arial" w:hAnsi="Arial" w:cs="Arial"/>
          <w:szCs w:val="21"/>
        </w:rPr>
      </w:pPr>
      <w:r w:rsidRPr="007305BA">
        <w:rPr>
          <w:rFonts w:ascii="Arial" w:hAnsi="Arial" w:cs="Arial"/>
          <w:szCs w:val="21"/>
        </w:rPr>
        <w:t>Bertels, S., &amp; Dorni, M. (2010). The role of social innovation in shaping the sustainability of nonprofit organizations. *The Journal of Nonprofit &amp; Public Sector Marketing*, 22(2), 203-224.</w:t>
      </w:r>
    </w:p>
    <w:p w14:paraId="0103C525" w14:textId="2ADB6C60" w:rsidR="007305BA" w:rsidRPr="007305BA" w:rsidRDefault="007305BA" w:rsidP="007305BA">
      <w:pPr>
        <w:rPr>
          <w:rFonts w:ascii="Arial" w:hAnsi="Arial" w:cs="Arial"/>
          <w:szCs w:val="21"/>
        </w:rPr>
      </w:pPr>
      <w:r w:rsidRPr="007305BA">
        <w:rPr>
          <w:rFonts w:ascii="Arial" w:hAnsi="Arial" w:cs="Arial"/>
          <w:szCs w:val="21"/>
        </w:rPr>
        <w:t>Brouard, F. &amp; Larivet, S. (2010). Innovations and nonprofit organizations: An exploration of some avenues. *Innovation: Management, Policy &amp; Practice*, 12(1), 12-22.</w:t>
      </w:r>
    </w:p>
    <w:p w14:paraId="325D5F39" w14:textId="3ED96ED4" w:rsidR="007305BA" w:rsidRPr="007305BA" w:rsidRDefault="007305BA" w:rsidP="007305BA">
      <w:pPr>
        <w:rPr>
          <w:rFonts w:ascii="Arial" w:hAnsi="Arial" w:cs="Arial"/>
          <w:szCs w:val="21"/>
        </w:rPr>
      </w:pPr>
      <w:r w:rsidRPr="007305BA">
        <w:rPr>
          <w:rFonts w:ascii="Arial" w:hAnsi="Arial" w:cs="Arial"/>
          <w:szCs w:val="21"/>
        </w:rPr>
        <w:t>Brown, T., &amp; Wyatt, J. (2010). Design thinking for social innovation. *Stanford Social Innovation Review*, 8(1), 30-35.</w:t>
      </w:r>
    </w:p>
    <w:p w14:paraId="775BE82F" w14:textId="367D7E3A" w:rsidR="007305BA" w:rsidRPr="007305BA" w:rsidRDefault="007305BA" w:rsidP="007305BA">
      <w:pPr>
        <w:rPr>
          <w:rFonts w:ascii="Arial" w:hAnsi="Arial" w:cs="Arial"/>
          <w:szCs w:val="21"/>
        </w:rPr>
      </w:pPr>
      <w:r w:rsidRPr="007305BA">
        <w:rPr>
          <w:rFonts w:ascii="Arial" w:hAnsi="Arial" w:cs="Arial"/>
          <w:szCs w:val="21"/>
        </w:rPr>
        <w:t>Hargadon, A., &amp; Sutton, R. I. (2000). Building an innovation factory. *Harvard Business Review*, 78(3), 157-166.</w:t>
      </w:r>
    </w:p>
    <w:p w14:paraId="12397626" w14:textId="07604E4A" w:rsidR="007305BA" w:rsidRPr="007305BA" w:rsidRDefault="007305BA" w:rsidP="007305BA">
      <w:pPr>
        <w:rPr>
          <w:rFonts w:ascii="Arial" w:hAnsi="Arial" w:cs="Arial"/>
          <w:szCs w:val="21"/>
        </w:rPr>
      </w:pPr>
      <w:r w:rsidRPr="007305BA">
        <w:rPr>
          <w:rFonts w:ascii="Arial" w:hAnsi="Arial" w:cs="Arial"/>
          <w:szCs w:val="21"/>
        </w:rPr>
        <w:t>Hoffman, B. (2014). Kiva: A model for microfinance innovation. *Forbes*. Retrieved from [URL].</w:t>
      </w:r>
    </w:p>
    <w:p w14:paraId="7386B5BA" w14:textId="14A830D9" w:rsidR="007305BA" w:rsidRPr="007305BA" w:rsidRDefault="007305BA" w:rsidP="007305BA">
      <w:pPr>
        <w:rPr>
          <w:rFonts w:ascii="Arial" w:hAnsi="Arial" w:cs="Arial"/>
          <w:szCs w:val="21"/>
        </w:rPr>
      </w:pPr>
      <w:r w:rsidRPr="007305BA">
        <w:rPr>
          <w:rFonts w:ascii="Arial" w:hAnsi="Arial" w:cs="Arial"/>
          <w:szCs w:val="21"/>
        </w:rPr>
        <w:t>Kahn, K. B. (2013). The importance of creative collaboration. *The Journal of Business Strategy*, 34(2), 20-27.</w:t>
      </w:r>
    </w:p>
    <w:p w14:paraId="3C7749A1" w14:textId="13669EA5" w:rsidR="007305BA" w:rsidRPr="007305BA" w:rsidRDefault="007305BA" w:rsidP="007305BA">
      <w:pPr>
        <w:rPr>
          <w:rFonts w:ascii="Arial" w:hAnsi="Arial" w:cs="Arial"/>
          <w:szCs w:val="21"/>
        </w:rPr>
      </w:pPr>
      <w:r w:rsidRPr="007305BA">
        <w:rPr>
          <w:rFonts w:ascii="Arial" w:hAnsi="Arial" w:cs="Arial"/>
          <w:szCs w:val="21"/>
        </w:rPr>
        <w:t>Levine, A. (2014). Digital strategy and nonprofit innovation: Insights and case studies. *Nonprofit Quarterly*. Retrieved from [URL].</w:t>
      </w:r>
    </w:p>
    <w:p w14:paraId="7611EC9B" w14:textId="62E0E10D" w:rsidR="007305BA" w:rsidRPr="007305BA" w:rsidRDefault="007305BA" w:rsidP="007305BA">
      <w:pPr>
        <w:rPr>
          <w:rFonts w:ascii="Arial" w:hAnsi="Arial" w:cs="Arial"/>
          <w:szCs w:val="21"/>
        </w:rPr>
      </w:pPr>
      <w:r w:rsidRPr="007305BA">
        <w:rPr>
          <w:rFonts w:ascii="Arial" w:hAnsi="Arial" w:cs="Arial"/>
          <w:szCs w:val="21"/>
        </w:rPr>
        <w:t>Murray, R., Caulier-Grice, J., &amp; Mulgan, G. (2010). The Open Book of Social Innovation. London: The Young Foundation.</w:t>
      </w:r>
    </w:p>
    <w:p w14:paraId="5C2DE602" w14:textId="6826AA01" w:rsidR="007305BA" w:rsidRPr="007305BA" w:rsidRDefault="007305BA" w:rsidP="007305BA">
      <w:pPr>
        <w:rPr>
          <w:rFonts w:ascii="Arial" w:hAnsi="Arial" w:cs="Arial"/>
          <w:szCs w:val="21"/>
        </w:rPr>
      </w:pPr>
      <w:r w:rsidRPr="007305BA">
        <w:rPr>
          <w:rFonts w:ascii="Arial" w:hAnsi="Arial" w:cs="Arial"/>
          <w:szCs w:val="21"/>
        </w:rPr>
        <w:t>Ranjan, K. R. (2016). The concept of innovation in the nonprofit sector: An overview. *International Journal of Nonprofit and Voluntary Sector Marketing*, 21(3), 241-255.</w:t>
      </w:r>
    </w:p>
    <w:p w14:paraId="4316A5CD" w14:textId="2E54D2FD" w:rsidR="007305BA" w:rsidRPr="007305BA" w:rsidRDefault="007305BA" w:rsidP="007305BA">
      <w:pPr>
        <w:rPr>
          <w:rFonts w:ascii="Arial" w:hAnsi="Arial" w:cs="Arial"/>
          <w:szCs w:val="21"/>
        </w:rPr>
      </w:pPr>
      <w:r w:rsidRPr="007305BA">
        <w:rPr>
          <w:rFonts w:ascii="Arial" w:hAnsi="Arial" w:cs="Arial"/>
          <w:szCs w:val="21"/>
        </w:rPr>
        <w:t>Schumpeter, J. A. (1934). *The Theory of Economic Development*. Cambridge: Harvard University Press.</w:t>
      </w:r>
    </w:p>
    <w:p w14:paraId="6F291D24" w14:textId="072EF999" w:rsidR="007305BA" w:rsidRPr="007305BA" w:rsidRDefault="007305BA" w:rsidP="007305BA">
      <w:pPr>
        <w:rPr>
          <w:rFonts w:ascii="Arial" w:hAnsi="Arial" w:cs="Arial"/>
          <w:szCs w:val="21"/>
        </w:rPr>
      </w:pPr>
      <w:r w:rsidRPr="007305BA">
        <w:rPr>
          <w:rFonts w:ascii="Arial" w:hAnsi="Arial" w:cs="Arial"/>
          <w:szCs w:val="21"/>
        </w:rPr>
        <w:t>Serrat, O. (2017). Agile project management. In *Knowledge Solutions: Tools, Methods, and Approaches to Drive Organizational Performance* (pp. 205-215). Washington, DC: Asian Development Bank.</w:t>
      </w:r>
    </w:p>
    <w:p w14:paraId="6D309776" w14:textId="302A1336" w:rsidR="007305BA" w:rsidRPr="007305BA" w:rsidRDefault="007305BA" w:rsidP="007305BA">
      <w:pPr>
        <w:rPr>
          <w:rFonts w:ascii="Arial" w:hAnsi="Arial" w:cs="Arial"/>
          <w:szCs w:val="21"/>
        </w:rPr>
      </w:pPr>
      <w:r w:rsidRPr="007305BA">
        <w:rPr>
          <w:rFonts w:ascii="Arial" w:hAnsi="Arial" w:cs="Arial"/>
          <w:szCs w:val="21"/>
        </w:rPr>
        <w:t>Teece, D. J. (2007). Explicating dynamic capabilities: The nature and microfoundations of (sustainable) enterprise performance. *Strategic Management Journal*, 28(13), 1319-1350.</w:t>
      </w:r>
    </w:p>
    <w:p w14:paraId="585E000F" w14:textId="592FD409" w:rsidR="009D38DC" w:rsidRDefault="007305BA" w:rsidP="007305BA">
      <w:pPr>
        <w:rPr>
          <w:rFonts w:ascii="Arial" w:hAnsi="Arial" w:cs="Arial"/>
          <w:szCs w:val="21"/>
        </w:rPr>
      </w:pPr>
      <w:r w:rsidRPr="007305BA">
        <w:rPr>
          <w:rFonts w:ascii="Arial" w:hAnsi="Arial" w:cs="Arial"/>
          <w:szCs w:val="21"/>
        </w:rPr>
        <w:t>Tough, P. (2008). *Whatever It Takes: Geoffrey Canada's Quest to Change Harlem and America*. New York: Houghton Mifflin Harcourt.</w:t>
      </w:r>
    </w:p>
    <w:p w14:paraId="0A779035" w14:textId="1277059E" w:rsidR="00B8152E" w:rsidRPr="007305BA" w:rsidRDefault="00B8152E" w:rsidP="007305BA">
      <w:pPr>
        <w:rPr>
          <w:rFonts w:ascii="Arial" w:hAnsi="Arial" w:cs="Arial"/>
          <w:szCs w:val="21"/>
        </w:rPr>
      </w:pPr>
    </w:p>
    <w:sectPr w:rsidR="00B8152E" w:rsidRPr="00730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BA"/>
    <w:rsid w:val="0008070B"/>
    <w:rsid w:val="00187418"/>
    <w:rsid w:val="00187978"/>
    <w:rsid w:val="001A5D47"/>
    <w:rsid w:val="001C6AF9"/>
    <w:rsid w:val="00263D00"/>
    <w:rsid w:val="002D7DB4"/>
    <w:rsid w:val="003424A8"/>
    <w:rsid w:val="003E779F"/>
    <w:rsid w:val="004457D2"/>
    <w:rsid w:val="00505472"/>
    <w:rsid w:val="005D14B6"/>
    <w:rsid w:val="00634CEB"/>
    <w:rsid w:val="007305BA"/>
    <w:rsid w:val="007B5F13"/>
    <w:rsid w:val="007C3204"/>
    <w:rsid w:val="008A4F58"/>
    <w:rsid w:val="009D38DC"/>
    <w:rsid w:val="00AC2A27"/>
    <w:rsid w:val="00AE7EF0"/>
    <w:rsid w:val="00B21A14"/>
    <w:rsid w:val="00B75253"/>
    <w:rsid w:val="00B8152E"/>
    <w:rsid w:val="00BA7AD8"/>
    <w:rsid w:val="00BF25B8"/>
    <w:rsid w:val="00D113C2"/>
    <w:rsid w:val="00D86A7E"/>
    <w:rsid w:val="00E86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D11673"/>
  <w15:chartTrackingRefBased/>
  <w15:docId w15:val="{C0F70A60-3DC4-9546-A971-E9888BB2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7D2"/>
    <w:pPr>
      <w:spacing w:after="180" w:line="274" w:lineRule="auto"/>
    </w:pPr>
    <w:rPr>
      <w:kern w:val="0"/>
      <w:sz w:val="21"/>
      <w14:ligatures w14:val="none"/>
    </w:rPr>
  </w:style>
  <w:style w:type="paragraph" w:styleId="Heading1">
    <w:name w:val="heading 1"/>
    <w:basedOn w:val="Normal"/>
    <w:next w:val="Normal"/>
    <w:link w:val="Heading1Char"/>
    <w:uiPriority w:val="9"/>
    <w:qFormat/>
    <w:rsid w:val="004457D2"/>
    <w:pPr>
      <w:keepNext/>
      <w:keepLines/>
      <w:spacing w:before="360" w:after="0" w:line="240" w:lineRule="auto"/>
      <w:outlineLvl w:val="0"/>
    </w:pPr>
    <w:rPr>
      <w:rFonts w:asciiTheme="majorHAnsi" w:eastAsiaTheme="majorEastAsia" w:hAnsiTheme="majorHAnsi" w:cstheme="majorBidi"/>
      <w:bCs/>
      <w:color w:val="156082" w:themeColor="accent1"/>
      <w:spacing w:val="20"/>
      <w:sz w:val="32"/>
      <w:szCs w:val="28"/>
    </w:rPr>
  </w:style>
  <w:style w:type="paragraph" w:styleId="Heading2">
    <w:name w:val="heading 2"/>
    <w:basedOn w:val="Normal"/>
    <w:next w:val="Normal"/>
    <w:link w:val="Heading2Char"/>
    <w:uiPriority w:val="9"/>
    <w:semiHidden/>
    <w:unhideWhenUsed/>
    <w:qFormat/>
    <w:rsid w:val="004457D2"/>
    <w:pPr>
      <w:keepNext/>
      <w:keepLines/>
      <w:spacing w:before="120" w:after="0" w:line="240" w:lineRule="auto"/>
      <w:outlineLvl w:val="1"/>
    </w:pPr>
    <w:rPr>
      <w:rFonts w:eastAsiaTheme="majorEastAsia" w:cstheme="majorBidi"/>
      <w:b/>
      <w:bCs/>
      <w:color w:val="156082" w:themeColor="accent1"/>
      <w:sz w:val="28"/>
      <w:szCs w:val="26"/>
    </w:rPr>
  </w:style>
  <w:style w:type="paragraph" w:styleId="Heading3">
    <w:name w:val="heading 3"/>
    <w:basedOn w:val="Normal"/>
    <w:next w:val="Normal"/>
    <w:link w:val="Heading3Char"/>
    <w:uiPriority w:val="9"/>
    <w:semiHidden/>
    <w:unhideWhenUsed/>
    <w:qFormat/>
    <w:rsid w:val="004457D2"/>
    <w:pPr>
      <w:keepNext/>
      <w:keepLines/>
      <w:spacing w:before="20" w:after="0" w:line="240" w:lineRule="auto"/>
      <w:outlineLvl w:val="2"/>
    </w:pPr>
    <w:rPr>
      <w:rFonts w:asciiTheme="majorHAnsi" w:eastAsiaTheme="majorEastAsia" w:hAnsiTheme="majorHAnsi" w:cstheme="majorBidi"/>
      <w:bCs/>
      <w:color w:val="0E2841" w:themeColor="text2"/>
      <w:spacing w:val="14"/>
      <w:sz w:val="24"/>
    </w:rPr>
  </w:style>
  <w:style w:type="paragraph" w:styleId="Heading4">
    <w:name w:val="heading 4"/>
    <w:basedOn w:val="Normal"/>
    <w:next w:val="Normal"/>
    <w:link w:val="Heading4Char"/>
    <w:uiPriority w:val="9"/>
    <w:semiHidden/>
    <w:unhideWhenUsed/>
    <w:qFormat/>
    <w:rsid w:val="004457D2"/>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4457D2"/>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4457D2"/>
    <w:pPr>
      <w:keepNext/>
      <w:keepLines/>
      <w:spacing w:before="200" w:after="0"/>
      <w:outlineLvl w:val="5"/>
    </w:pPr>
    <w:rPr>
      <w:rFonts w:asciiTheme="majorHAnsi" w:eastAsiaTheme="majorEastAsia" w:hAnsiTheme="majorHAnsi" w:cstheme="majorBidi"/>
      <w:iCs/>
      <w:color w:val="156082" w:themeColor="accent1"/>
      <w:sz w:val="22"/>
    </w:rPr>
  </w:style>
  <w:style w:type="paragraph" w:styleId="Heading7">
    <w:name w:val="heading 7"/>
    <w:basedOn w:val="Normal"/>
    <w:next w:val="Normal"/>
    <w:link w:val="Heading7Char"/>
    <w:uiPriority w:val="9"/>
    <w:semiHidden/>
    <w:unhideWhenUsed/>
    <w:qFormat/>
    <w:rsid w:val="004457D2"/>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4457D2"/>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4457D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4457D2"/>
    <w:rPr>
      <w:b/>
      <w:caps/>
      <w:color w:val="000000"/>
      <w:sz w:val="28"/>
      <w:szCs w:val="28"/>
    </w:rPr>
  </w:style>
  <w:style w:type="paragraph" w:styleId="Title">
    <w:name w:val="Title"/>
    <w:basedOn w:val="Normal"/>
    <w:next w:val="Normal"/>
    <w:link w:val="TitleChar"/>
    <w:uiPriority w:val="10"/>
    <w:qFormat/>
    <w:rsid w:val="004457D2"/>
    <w:pPr>
      <w:spacing w:after="120" w:line="240" w:lineRule="auto"/>
      <w:contextualSpacing/>
    </w:pPr>
    <w:rPr>
      <w:rFonts w:asciiTheme="majorHAnsi" w:eastAsiaTheme="majorEastAsia" w:hAnsiTheme="majorHAnsi" w:cstheme="majorBidi"/>
      <w:color w:val="0E2841" w:themeColor="text2"/>
      <w:spacing w:val="30"/>
      <w:kern w:val="28"/>
      <w:sz w:val="96"/>
      <w:szCs w:val="52"/>
    </w:rPr>
  </w:style>
  <w:style w:type="character" w:customStyle="1" w:styleId="TitleChar">
    <w:name w:val="Title Char"/>
    <w:basedOn w:val="DefaultParagraphFont"/>
    <w:link w:val="Title"/>
    <w:uiPriority w:val="10"/>
    <w:rsid w:val="004457D2"/>
    <w:rPr>
      <w:rFonts w:asciiTheme="majorHAnsi" w:eastAsiaTheme="majorEastAsia" w:hAnsiTheme="majorHAnsi" w:cstheme="majorBidi"/>
      <w:color w:val="0E2841" w:themeColor="text2"/>
      <w:spacing w:val="30"/>
      <w:kern w:val="28"/>
      <w:sz w:val="96"/>
      <w:szCs w:val="52"/>
    </w:rPr>
  </w:style>
  <w:style w:type="character" w:customStyle="1" w:styleId="Heading1Char">
    <w:name w:val="Heading 1 Char"/>
    <w:basedOn w:val="DefaultParagraphFont"/>
    <w:link w:val="Heading1"/>
    <w:uiPriority w:val="9"/>
    <w:rsid w:val="004457D2"/>
    <w:rPr>
      <w:rFonts w:asciiTheme="majorHAnsi" w:eastAsiaTheme="majorEastAsia" w:hAnsiTheme="majorHAnsi" w:cstheme="majorBidi"/>
      <w:bCs/>
      <w:color w:val="156082" w:themeColor="accent1"/>
      <w:spacing w:val="20"/>
      <w:sz w:val="32"/>
      <w:szCs w:val="28"/>
    </w:rPr>
  </w:style>
  <w:style w:type="character" w:customStyle="1" w:styleId="Heading2Char">
    <w:name w:val="Heading 2 Char"/>
    <w:basedOn w:val="DefaultParagraphFont"/>
    <w:link w:val="Heading2"/>
    <w:uiPriority w:val="9"/>
    <w:semiHidden/>
    <w:rsid w:val="004457D2"/>
    <w:rPr>
      <w:rFonts w:eastAsiaTheme="majorEastAsia" w:cstheme="majorBidi"/>
      <w:b/>
      <w:bCs/>
      <w:color w:val="156082" w:themeColor="accent1"/>
      <w:sz w:val="28"/>
      <w:szCs w:val="26"/>
    </w:rPr>
  </w:style>
  <w:style w:type="character" w:customStyle="1" w:styleId="Heading3Char">
    <w:name w:val="Heading 3 Char"/>
    <w:basedOn w:val="DefaultParagraphFont"/>
    <w:link w:val="Heading3"/>
    <w:uiPriority w:val="9"/>
    <w:semiHidden/>
    <w:rsid w:val="004457D2"/>
    <w:rPr>
      <w:rFonts w:asciiTheme="majorHAnsi" w:eastAsiaTheme="majorEastAsia" w:hAnsiTheme="majorHAnsi" w:cstheme="majorBidi"/>
      <w:bCs/>
      <w:color w:val="0E2841" w:themeColor="text2"/>
      <w:spacing w:val="14"/>
      <w:sz w:val="24"/>
    </w:rPr>
  </w:style>
  <w:style w:type="character" w:customStyle="1" w:styleId="Heading4Char">
    <w:name w:val="Heading 4 Char"/>
    <w:basedOn w:val="DefaultParagraphFont"/>
    <w:link w:val="Heading4"/>
    <w:uiPriority w:val="9"/>
    <w:semiHidden/>
    <w:rsid w:val="004457D2"/>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4457D2"/>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4457D2"/>
    <w:rPr>
      <w:rFonts w:asciiTheme="majorHAnsi" w:eastAsiaTheme="majorEastAsia" w:hAnsiTheme="majorHAnsi" w:cstheme="majorBidi"/>
      <w:iCs/>
      <w:color w:val="156082" w:themeColor="accent1"/>
    </w:rPr>
  </w:style>
  <w:style w:type="character" w:customStyle="1" w:styleId="Heading7Char">
    <w:name w:val="Heading 7 Char"/>
    <w:basedOn w:val="DefaultParagraphFont"/>
    <w:link w:val="Heading7"/>
    <w:uiPriority w:val="9"/>
    <w:semiHidden/>
    <w:rsid w:val="004457D2"/>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4457D2"/>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4457D2"/>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4457D2"/>
    <w:pPr>
      <w:spacing w:line="240" w:lineRule="auto"/>
    </w:pPr>
    <w:rPr>
      <w:rFonts w:asciiTheme="majorHAnsi" w:eastAsiaTheme="minorEastAsia" w:hAnsiTheme="majorHAnsi"/>
      <w:bCs/>
      <w:smallCaps/>
      <w:color w:val="0E2841" w:themeColor="text2"/>
      <w:spacing w:val="6"/>
      <w:sz w:val="22"/>
      <w:szCs w:val="18"/>
    </w:rPr>
  </w:style>
  <w:style w:type="paragraph" w:styleId="Subtitle">
    <w:name w:val="Subtitle"/>
    <w:basedOn w:val="Normal"/>
    <w:next w:val="Normal"/>
    <w:link w:val="SubtitleChar"/>
    <w:uiPriority w:val="11"/>
    <w:qFormat/>
    <w:rsid w:val="004457D2"/>
    <w:pPr>
      <w:numPr>
        <w:ilvl w:val="1"/>
      </w:numPr>
    </w:pPr>
    <w:rPr>
      <w:rFonts w:eastAsiaTheme="majorEastAsia" w:cstheme="majorBidi"/>
      <w:iCs/>
      <w:color w:val="0E2841" w:themeColor="text2"/>
      <w:sz w:val="40"/>
      <w:szCs w:val="24"/>
    </w:rPr>
  </w:style>
  <w:style w:type="character" w:customStyle="1" w:styleId="SubtitleChar">
    <w:name w:val="Subtitle Char"/>
    <w:basedOn w:val="DefaultParagraphFont"/>
    <w:link w:val="Subtitle"/>
    <w:uiPriority w:val="11"/>
    <w:rsid w:val="004457D2"/>
    <w:rPr>
      <w:rFonts w:eastAsiaTheme="majorEastAsia" w:cstheme="majorBidi"/>
      <w:iCs/>
      <w:color w:val="0E2841" w:themeColor="text2"/>
      <w:sz w:val="40"/>
      <w:szCs w:val="24"/>
    </w:rPr>
  </w:style>
  <w:style w:type="character" w:styleId="Strong">
    <w:name w:val="Strong"/>
    <w:basedOn w:val="DefaultParagraphFont"/>
    <w:uiPriority w:val="22"/>
    <w:qFormat/>
    <w:rsid w:val="004457D2"/>
    <w:rPr>
      <w:b w:val="0"/>
      <w:bCs/>
      <w:i/>
      <w:color w:val="0E2841" w:themeColor="text2"/>
    </w:rPr>
  </w:style>
  <w:style w:type="character" w:styleId="Emphasis">
    <w:name w:val="Emphasis"/>
    <w:basedOn w:val="DefaultParagraphFont"/>
    <w:uiPriority w:val="20"/>
    <w:qFormat/>
    <w:rsid w:val="004457D2"/>
    <w:rPr>
      <w:b/>
      <w:i/>
      <w:iCs/>
    </w:rPr>
  </w:style>
  <w:style w:type="paragraph" w:styleId="NoSpacing">
    <w:name w:val="No Spacing"/>
    <w:link w:val="NoSpacingChar"/>
    <w:uiPriority w:val="1"/>
    <w:qFormat/>
    <w:rsid w:val="004457D2"/>
    <w:pPr>
      <w:spacing w:after="0" w:line="240" w:lineRule="auto"/>
    </w:pPr>
  </w:style>
  <w:style w:type="character" w:customStyle="1" w:styleId="NoSpacingChar">
    <w:name w:val="No Spacing Char"/>
    <w:basedOn w:val="DefaultParagraphFont"/>
    <w:link w:val="NoSpacing"/>
    <w:uiPriority w:val="1"/>
    <w:rsid w:val="004457D2"/>
  </w:style>
  <w:style w:type="paragraph" w:styleId="ListParagraph">
    <w:name w:val="List Paragraph"/>
    <w:basedOn w:val="Normal"/>
    <w:uiPriority w:val="34"/>
    <w:qFormat/>
    <w:rsid w:val="004457D2"/>
    <w:pPr>
      <w:spacing w:line="240" w:lineRule="auto"/>
      <w:ind w:left="720" w:hanging="288"/>
      <w:contextualSpacing/>
    </w:pPr>
    <w:rPr>
      <w:color w:val="0E2841" w:themeColor="text2"/>
    </w:rPr>
  </w:style>
  <w:style w:type="paragraph" w:styleId="Quote">
    <w:name w:val="Quote"/>
    <w:basedOn w:val="Normal"/>
    <w:next w:val="Normal"/>
    <w:link w:val="QuoteChar"/>
    <w:uiPriority w:val="29"/>
    <w:qFormat/>
    <w:rsid w:val="004457D2"/>
    <w:pPr>
      <w:spacing w:after="0" w:line="360" w:lineRule="auto"/>
      <w:jc w:val="center"/>
    </w:pPr>
    <w:rPr>
      <w:rFonts w:eastAsiaTheme="minorEastAsia"/>
      <w:b/>
      <w:i/>
      <w:iCs/>
      <w:color w:val="156082" w:themeColor="accent1"/>
      <w:sz w:val="26"/>
    </w:rPr>
  </w:style>
  <w:style w:type="character" w:customStyle="1" w:styleId="QuoteChar">
    <w:name w:val="Quote Char"/>
    <w:basedOn w:val="DefaultParagraphFont"/>
    <w:link w:val="Quote"/>
    <w:uiPriority w:val="29"/>
    <w:rsid w:val="004457D2"/>
    <w:rPr>
      <w:rFonts w:eastAsiaTheme="minorEastAsia"/>
      <w:b/>
      <w:i/>
      <w:iCs/>
      <w:color w:val="156082" w:themeColor="accent1"/>
      <w:sz w:val="26"/>
    </w:rPr>
  </w:style>
  <w:style w:type="paragraph" w:styleId="IntenseQuote">
    <w:name w:val="Intense Quote"/>
    <w:basedOn w:val="Normal"/>
    <w:next w:val="Normal"/>
    <w:link w:val="IntenseQuoteChar"/>
    <w:uiPriority w:val="30"/>
    <w:qFormat/>
    <w:rsid w:val="004457D2"/>
    <w:pPr>
      <w:pBdr>
        <w:top w:val="single" w:sz="36" w:space="8" w:color="156082" w:themeColor="accent1"/>
        <w:left w:val="single" w:sz="36" w:space="8" w:color="156082" w:themeColor="accent1"/>
        <w:bottom w:val="single" w:sz="36" w:space="8" w:color="156082" w:themeColor="accent1"/>
        <w:right w:val="single" w:sz="36" w:space="8" w:color="156082" w:themeColor="accent1"/>
      </w:pBdr>
      <w:shd w:val="clear" w:color="auto" w:fill="156082"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4457D2"/>
    <w:rPr>
      <w:rFonts w:asciiTheme="majorHAnsi" w:eastAsiaTheme="minorEastAsia" w:hAnsiTheme="majorHAnsi"/>
      <w:bCs/>
      <w:iCs/>
      <w:color w:val="FFFFFF" w:themeColor="background1"/>
      <w:sz w:val="28"/>
      <w:shd w:val="clear" w:color="auto" w:fill="156082" w:themeFill="accent1"/>
    </w:rPr>
  </w:style>
  <w:style w:type="character" w:styleId="SubtleEmphasis">
    <w:name w:val="Subtle Emphasis"/>
    <w:basedOn w:val="DefaultParagraphFont"/>
    <w:uiPriority w:val="19"/>
    <w:qFormat/>
    <w:rsid w:val="004457D2"/>
    <w:rPr>
      <w:i/>
      <w:iCs/>
      <w:color w:val="000000"/>
    </w:rPr>
  </w:style>
  <w:style w:type="character" w:styleId="IntenseEmphasis">
    <w:name w:val="Intense Emphasis"/>
    <w:basedOn w:val="DefaultParagraphFont"/>
    <w:uiPriority w:val="21"/>
    <w:qFormat/>
    <w:rsid w:val="004457D2"/>
    <w:rPr>
      <w:b/>
      <w:bCs/>
      <w:i/>
      <w:iCs/>
      <w:color w:val="156082" w:themeColor="accent1"/>
    </w:rPr>
  </w:style>
  <w:style w:type="character" w:styleId="SubtleReference">
    <w:name w:val="Subtle Reference"/>
    <w:basedOn w:val="DefaultParagraphFont"/>
    <w:uiPriority w:val="31"/>
    <w:qFormat/>
    <w:rsid w:val="004457D2"/>
    <w:rPr>
      <w:smallCaps/>
      <w:color w:val="000000"/>
      <w:u w:val="single"/>
    </w:rPr>
  </w:style>
  <w:style w:type="character" w:styleId="IntenseReference">
    <w:name w:val="Intense Reference"/>
    <w:basedOn w:val="DefaultParagraphFont"/>
    <w:uiPriority w:val="32"/>
    <w:qFormat/>
    <w:rsid w:val="004457D2"/>
    <w:rPr>
      <w:b w:val="0"/>
      <w:bCs/>
      <w:smallCaps/>
      <w:color w:val="156082" w:themeColor="accent1"/>
      <w:spacing w:val="5"/>
      <w:u w:val="single"/>
    </w:rPr>
  </w:style>
  <w:style w:type="character" w:styleId="BookTitle">
    <w:name w:val="Book Title"/>
    <w:basedOn w:val="DefaultParagraphFont"/>
    <w:uiPriority w:val="33"/>
    <w:qFormat/>
    <w:rsid w:val="004457D2"/>
    <w:rPr>
      <w:b/>
      <w:bCs/>
      <w:caps/>
      <w:smallCaps w:val="0"/>
      <w:color w:val="0E2841" w:themeColor="text2"/>
      <w:spacing w:val="10"/>
    </w:rPr>
  </w:style>
  <w:style w:type="paragraph" w:styleId="TOCHeading">
    <w:name w:val="TOC Heading"/>
    <w:basedOn w:val="Heading1"/>
    <w:next w:val="Normal"/>
    <w:uiPriority w:val="39"/>
    <w:semiHidden/>
    <w:unhideWhenUsed/>
    <w:qFormat/>
    <w:rsid w:val="004457D2"/>
    <w:pPr>
      <w:spacing w:before="480" w:line="264" w:lineRule="auto"/>
      <w:outlineLvl w:val="9"/>
    </w:pPr>
    <w:rPr>
      <w:b/>
    </w:rPr>
  </w:style>
  <w:style w:type="character" w:styleId="Hyperlink">
    <w:name w:val="Hyperlink"/>
    <w:uiPriority w:val="99"/>
    <w:unhideWhenUsed/>
    <w:rsid w:val="005D14B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fvengrouskie@fh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995</Words>
  <Characters>6665</Characters>
  <Application>Microsoft Office Word</Application>
  <DocSecurity>0</DocSecurity>
  <Lines>129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Vengrouskie</dc:creator>
  <cp:keywords/>
  <dc:description/>
  <cp:lastModifiedBy>Ed Vengrouskie</cp:lastModifiedBy>
  <cp:revision>10</cp:revision>
  <dcterms:created xsi:type="dcterms:W3CDTF">2025-06-24T21:31:00Z</dcterms:created>
  <dcterms:modified xsi:type="dcterms:W3CDTF">2026-01-07T23:14:00Z</dcterms:modified>
</cp:coreProperties>
</file>