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before="157" w:after="157"/>
      </w:pPr>
      <w:r>
        <w:rPr>
          <w:rFonts w:ascii="Georgia" w:hAnsi="Georgia" w:cs="Georgia"/>
          <w:sz w:val="39"/>
          <w:sz-cs w:val="39"/>
          <w:b/>
          <w:color w:val="000000"/>
        </w:rPr>
        <w:t xml:space="preserve">NOTIKERA — Vision du projet digital</w:t>
      </w:r>
    </w:p>
    <w:p>
      <w:pPr>
        <w:spacing w:before="315" w:after="105"/>
      </w:pPr>
      <w:r>
        <w:rPr>
          <w:rFonts w:ascii="Georgia" w:hAnsi="Georgia" w:cs="Georgia"/>
          <w:sz w:val="24"/>
          <w:sz-cs w:val="24"/>
          <w:b/>
          <w:color w:val="000000"/>
        </w:rPr>
        <w:t xml:space="preserve">Présentation</w:t>
      </w:r>
    </w:p>
    <w:p>
      <w:pPr>
        <w:spacing w:after="210"/>
      </w:pPr>
      <w:r>
        <w:rPr>
          <w:rFonts w:ascii="Georgia" w:hAnsi="Georgia" w:cs="Georgia"/>
          <w:sz w:val="24"/>
          <w:sz-cs w:val="24"/>
          <w:color w:val="000000"/>
        </w:rPr>
        <w:t xml:space="preserve">NOTIKERA est un projet digital dédié à la structuration, à la modernisation et à la valorisation de la pêche en Guadeloupe et dans la Caraïbe.</w:t>
      </w:r>
    </w:p>
    <w:p>
      <w:pPr>
        <w:spacing w:after="210"/>
      </w:pPr>
      <w:r>
        <w:rPr>
          <w:rFonts w:ascii="Georgia" w:hAnsi="Georgia" w:cs="Georgia"/>
          <w:sz w:val="24"/>
          <w:sz-cs w:val="24"/>
          <w:color w:val="000000"/>
        </w:rPr>
        <w:t xml:space="preserve">La plateforme est pensée comme un point de rencontre entre les pêcheurs, les porteurs de projets maritimes, les partenaires du secteur et les outils numériques utiles au terrain.</w:t>
      </w:r>
    </w:p>
    <w:p>
      <w:pPr>
        <w:spacing w:before="315" w:after="105"/>
      </w:pPr>
      <w:r>
        <w:rPr>
          <w:rFonts w:ascii="Georgia" w:hAnsi="Georgia" w:cs="Georgia"/>
          <w:sz w:val="24"/>
          <w:sz-cs w:val="24"/>
          <w:b/>
          <w:color w:val="000000"/>
        </w:rPr>
        <w:t xml:space="preserve">Version anonymisée</w:t>
      </w:r>
    </w:p>
    <w:p>
      <w:pPr>
        <w:spacing w:after="210"/>
      </w:pPr>
      <w:r>
        <w:rPr>
          <w:rFonts w:ascii="Georgia" w:hAnsi="Georgia" w:cs="Georgia"/>
          <w:sz w:val="24"/>
          <w:sz-cs w:val="24"/>
          <w:color w:val="000000"/>
        </w:rPr>
        <w:t xml:space="preserve">Cette version du document a été corrigée, enrichie et nettoyée pour supprimer les informations personnelles directes et recentrer le discours sur la marque, la stratégie et la vision du projet.</w:t>
      </w:r>
    </w:p>
    <w:p>
      <w:pPr>
        <w:spacing w:after="210"/>
      </w:pPr>
      <w:r>
        <w:rPr>
          <w:rFonts w:ascii="Georgia" w:hAnsi="Georgia" w:cs="Georgia"/>
          <w:sz w:val="24"/>
          <w:sz-cs w:val="24"/>
          <w:color w:val="000000"/>
        </w:rPr>
        <w:t xml:space="preserve">Les mentions nominatives, les coordonnées personnelles et les détails trop sensibles ont été retirés ou neutralisés afin de produire un support plus institutionnel, plus propre et plus professionnel.</w:t>
      </w:r>
    </w:p>
    <w:p>
      <w:pPr>
        <w:spacing w:before="315" w:after="105"/>
      </w:pPr>
      <w:r>
        <w:rPr>
          <w:rFonts w:ascii="Georgia" w:hAnsi="Georgia" w:cs="Georgia"/>
          <w:sz w:val="24"/>
          <w:sz-cs w:val="24"/>
          <w:b/>
          <w:color w:val="000000"/>
        </w:rPr>
        <w:t xml:space="preserve">Vision stratégique</w:t>
      </w:r>
    </w:p>
    <w:p>
      <w:pPr>
        <w:spacing w:after="210"/>
      </w:pPr>
      <w:r>
        <w:rPr>
          <w:rFonts w:ascii="Georgia" w:hAnsi="Georgia" w:cs="Georgia"/>
          <w:sz w:val="24"/>
          <w:sz-cs w:val="24"/>
          <w:color w:val="000000"/>
        </w:rPr>
        <w:t xml:space="preserve">NOTIKERA a vocation à devenir une référence régionale pour la structuration de la filière pêche et l’accompagnement des initiatives liées au maritime.</w:t>
      </w:r>
    </w:p>
    <w:p>
      <w:pPr>
        <w:spacing w:after="210"/>
      </w:pPr>
      <w:r>
        <w:rPr>
          <w:rFonts w:ascii="Georgia" w:hAnsi="Georgia" w:cs="Georgia"/>
          <w:sz w:val="24"/>
          <w:sz-cs w:val="24"/>
          <w:color w:val="000000"/>
        </w:rPr>
        <w:t xml:space="preserve">Sa vision repose sur une conviction forte : la pêche caribéenne a besoin d’outils simples, d’une meilleure visibilité, d’un cadre collectif plus lisible et d’une présence digitale capable d’unir savoir-faire traditionnel et nouveaux usages.</w:t>
      </w:r>
    </w:p>
    <w:p>
      <w:pPr>
        <w:spacing w:before="315" w:after="105"/>
      </w:pPr>
      <w:r>
        <w:rPr>
          <w:rFonts w:ascii="Georgia" w:hAnsi="Georgia" w:cs="Georgia"/>
          <w:sz w:val="24"/>
          <w:sz-cs w:val="24"/>
          <w:b/>
          <w:color w:val="000000"/>
        </w:rPr>
        <w:t xml:space="preserve">Mission</w:t>
      </w:r>
    </w:p>
    <w:p>
      <w:pPr>
        <w:spacing w:after="210"/>
      </w:pPr>
      <w:r>
        <w:rPr>
          <w:rFonts w:ascii="Georgia" w:hAnsi="Georgia" w:cs="Georgia"/>
          <w:sz w:val="24"/>
          <w:sz-cs w:val="24"/>
          <w:color w:val="000000"/>
        </w:rPr>
        <w:t xml:space="preserve">La mission du projet est de fournir aux pêcheurs et aux porteurs de projets maritimes des ressources, des outils et un accompagnement accessibles pour mieux se structurer, se professionnaliser et développer leurs activités.</w:t>
      </w:r>
    </w:p>
    <w:p>
      <w:pPr>
        <w:spacing w:after="210"/>
      </w:pPr>
      <w:r>
        <w:rPr>
          <w:rFonts w:ascii="Georgia" w:hAnsi="Georgia" w:cs="Georgia"/>
          <w:sz w:val="24"/>
          <w:sz-cs w:val="24"/>
          <w:color w:val="000000"/>
        </w:rPr>
        <w:t xml:space="preserve">Cette mission s’inscrit aussi dans une logique de transmission, de valorisation du patrimoine maritime local et de renforcement de l’économie bleue en Guadeloupe et dans la Caraïbe.</w:t>
      </w:r>
    </w:p>
    <w:p>
      <w:pPr>
        <w:spacing w:before="315" w:after="105"/>
      </w:pPr>
      <w:r>
        <w:rPr>
          <w:rFonts w:ascii="Georgia" w:hAnsi="Georgia" w:cs="Georgia"/>
          <w:sz w:val="24"/>
          <w:sz-cs w:val="24"/>
          <w:b/>
          <w:color w:val="000000"/>
        </w:rPr>
        <w:t xml:space="preserve">Publics cibles</w:t>
      </w:r>
    </w:p>
    <w:p>
      <w:pPr>
        <w:spacing w:after="210"/>
      </w:pPr>
      <w:r>
        <w:rPr>
          <w:rFonts w:ascii="Georgia" w:hAnsi="Georgia" w:cs="Georgia"/>
          <w:sz w:val="24"/>
          <w:sz-cs w:val="24"/>
          <w:color w:val="000000"/>
        </w:rPr>
        <w:t xml:space="preserve">Le projet s’adresse en priorité aux pêcheurs professionnels, aux jeunes souhaitant rejoindre les métiers de la mer et aux porteurs de projets liés au nautisme, à la pêche ou aux services maritimes.</w:t>
      </w:r>
    </w:p>
    <w:p>
      <w:pPr>
        <w:spacing w:after="210"/>
      </w:pPr>
      <w:r>
        <w:rPr>
          <w:rFonts w:ascii="Georgia" w:hAnsi="Georgia" w:cs="Georgia"/>
          <w:sz w:val="24"/>
          <w:sz-cs w:val="24"/>
          <w:color w:val="000000"/>
        </w:rPr>
        <w:t xml:space="preserve">Il peut également intéresser les institutions, les structures d’accompagnement, les soutiens privés, les membres de la diaspora et les partenaires souhaitant contribuer au développement d’une filière plus organisée.</w:t>
      </w:r>
    </w:p>
    <w:p>
      <w:pPr>
        <w:spacing w:before="315" w:after="105"/>
      </w:pPr>
      <w:r>
        <w:rPr>
          <w:rFonts w:ascii="Georgia" w:hAnsi="Georgia" w:cs="Georgia"/>
          <w:sz w:val="24"/>
          <w:sz-cs w:val="24"/>
          <w:b/>
          <w:color w:val="000000"/>
        </w:rPr>
        <w:t xml:space="preserve">Proposition de valeur</w:t>
      </w:r>
    </w:p>
    <w:p>
      <w:pPr>
        <w:spacing w:after="210"/>
      </w:pPr>
      <w:r>
        <w:rPr>
          <w:rFonts w:ascii="Georgia" w:hAnsi="Georgia" w:cs="Georgia"/>
          <w:sz w:val="24"/>
          <w:sz-cs w:val="24"/>
          <w:color w:val="000000"/>
        </w:rPr>
        <w:t xml:space="preserve">NOTIKERA ne se limite pas à un site vitrine.</w:t>
      </w:r>
    </w:p>
    <w:p>
      <w:pPr>
        <w:spacing w:after="210"/>
      </w:pPr>
      <w:r>
        <w:rPr>
          <w:rFonts w:ascii="Georgia" w:hAnsi="Georgia" w:cs="Georgia"/>
          <w:sz w:val="24"/>
          <w:sz-cs w:val="24"/>
          <w:color w:val="000000"/>
        </w:rPr>
        <w:t xml:space="preserve">Le projet ambitionne de devenir une plateforme utile, capable d’informer, d’orienter, d’accompagner, de fédérer et, à terme, d’automatiser une partie de la relation avec les utilisateurs grâce à des outils digitaux adaptés.</w:t>
      </w:r>
    </w:p>
    <w:p>
      <w:pPr>
        <w:spacing w:before="315" w:after="105"/>
      </w:pPr>
      <w:r>
        <w:rPr>
          <w:rFonts w:ascii="Georgia" w:hAnsi="Georgia" w:cs="Georgia"/>
          <w:sz w:val="24"/>
          <w:sz-cs w:val="24"/>
          <w:b/>
          <w:color w:val="000000"/>
        </w:rPr>
        <w:t xml:space="preserve">Les trois piliers du projet</w:t>
      </w:r>
    </w:p>
    <w:p>
      <w:pPr>
        <w:spacing w:after="210"/>
      </w:pPr>
      <w:r>
        <w:rPr>
          <w:rFonts w:ascii="Georgia" w:hAnsi="Georgia" w:cs="Georgia"/>
          <w:sz w:val="24"/>
          <w:sz-cs w:val="24"/>
          <w:color w:val="000000"/>
        </w:rPr>
        <w:t xml:space="preserve">Le brief fait clairement apparaître trois axes majeurs, qui constituent la base du modèle de développement de NOTIKERA.</w:t>
      </w:r>
    </w:p>
    <w:p>
      <w:pPr/>
      <w:r>
        <w:rPr>
          <w:rFonts w:ascii="Helvetica Neue" w:hAnsi="Helvetica Neue" w:cs="Helvetica Neue"/>
          <w:sz w:val="17"/>
          <w:sz-cs w:val="17"/>
          <w:color w:val="000000"/>
        </w:rPr>
        <w:t xml:space="preserve">Pilier</w:t>
      </w:r>
    </w:p>
    <w:p>
      <w:pPr/>
      <w:r>
        <w:rPr>
          <w:rFonts w:ascii="Helvetica Neue" w:hAnsi="Helvetica Neue" w:cs="Helvetica Neue"/>
          <w:sz w:val="17"/>
          <w:sz-cs w:val="17"/>
          <w:color w:val="000000"/>
        </w:rPr>
        <w:t xml:space="preserve">Objectif</w:t>
      </w:r>
    </w:p>
    <w:p>
      <w:pPr/>
      <w:r>
        <w:rPr>
          <w:rFonts w:ascii="Helvetica Neue" w:hAnsi="Helvetica Neue" w:cs="Helvetica Neue"/>
          <w:sz w:val="17"/>
          <w:sz-cs w:val="17"/>
          <w:color w:val="000000"/>
        </w:rPr>
        <w:t xml:space="preserve">Déploiement recommandé</w:t>
      </w:r>
    </w:p>
    <w:p>
      <w:pPr/>
      <w:r>
        <w:rPr>
          <w:rFonts w:ascii="Helvetica Neue" w:hAnsi="Helvetica Neue" w:cs="Helvetica Neue"/>
          <w:sz w:val="17"/>
          <w:sz-cs w:val="17"/>
          <w:color w:val="000000"/>
        </w:rPr>
        <w:t xml:space="preserve">Accompagnement individuel</w:t>
      </w:r>
    </w:p>
    <w:p>
      <w:pPr/>
      <w:r>
        <w:rPr>
          <w:rFonts w:ascii="Helvetica Neue" w:hAnsi="Helvetica Neue" w:cs="Helvetica Neue"/>
          <w:sz w:val="17"/>
          <w:sz-cs w:val="17"/>
          <w:color w:val="000000"/>
        </w:rPr>
        <w:t xml:space="preserve">Aider les personnes à clarifier et structurer leur projet maritime.</w:t>
      </w:r>
    </w:p>
    <w:p>
      <w:pPr/>
      <w:r>
        <w:rPr>
          <w:rFonts w:ascii="Helvetica Neue" w:hAnsi="Helvetica Neue" w:cs="Helvetica Neue"/>
          <w:sz w:val="17"/>
          <w:sz-cs w:val="17"/>
          <w:color w:val="000000"/>
        </w:rPr>
        <w:t xml:space="preserve">Rendez-vous, diagnostic, accompagnement ciblé, suivi personnalisé.</w:t>
      </w:r>
    </w:p>
    <w:p>
      <w:pPr/>
      <w:r>
        <w:rPr>
          <w:rFonts w:ascii="Helvetica Neue" w:hAnsi="Helvetica Neue" w:cs="Helvetica Neue"/>
          <w:sz w:val="17"/>
          <w:sz-cs w:val="17"/>
          <w:color w:val="000000"/>
        </w:rPr>
        <w:t xml:space="preserve">Ressources et outils en ligne</w:t>
      </w:r>
    </w:p>
    <w:p>
      <w:pPr/>
      <w:r>
        <w:rPr>
          <w:rFonts w:ascii="Helvetica Neue" w:hAnsi="Helvetica Neue" w:cs="Helvetica Neue"/>
          <w:sz w:val="17"/>
          <w:sz-cs w:val="17"/>
          <w:color w:val="000000"/>
        </w:rPr>
        <w:t xml:space="preserve">Mettre à disposition des contenus utiles et facilement accessibles.</w:t>
      </w:r>
    </w:p>
    <w:p>
      <w:pPr/>
      <w:r>
        <w:rPr>
          <w:rFonts w:ascii="Helvetica Neue" w:hAnsi="Helvetica Neue" w:cs="Helvetica Neue"/>
          <w:sz w:val="17"/>
          <w:sz-cs w:val="17"/>
          <w:color w:val="000000"/>
        </w:rPr>
        <w:t xml:space="preserve">Guides, mini-formations, fiches pratiques, tutoriels, contenus mobiles.</w:t>
      </w:r>
    </w:p>
    <w:p>
      <w:pPr/>
      <w:r>
        <w:rPr>
          <w:rFonts w:ascii="Helvetica Neue" w:hAnsi="Helvetica Neue" w:cs="Helvetica Neue"/>
          <w:sz w:val="17"/>
          <w:sz-cs w:val="17"/>
          <w:color w:val="000000"/>
        </w:rPr>
        <w:t xml:space="preserve">Programme collectif sectoriel</w:t>
      </w:r>
    </w:p>
    <w:p>
      <w:pPr/>
      <w:r>
        <w:rPr>
          <w:rFonts w:ascii="Helvetica Neue" w:hAnsi="Helvetica Neue" w:cs="Helvetica Neue"/>
          <w:sz w:val="17"/>
          <w:sz-cs w:val="17"/>
          <w:color w:val="000000"/>
        </w:rPr>
        <w:t xml:space="preserve">Rassembler les acteurs autour d’une dynamique de filière.</w:t>
      </w:r>
    </w:p>
    <w:p>
      <w:pPr/>
      <w:r>
        <w:rPr>
          <w:rFonts w:ascii="Helvetica Neue" w:hAnsi="Helvetica Neue" w:cs="Helvetica Neue"/>
          <w:sz w:val="17"/>
          <w:sz-cs w:val="17"/>
          <w:color w:val="000000"/>
        </w:rPr>
        <w:t xml:space="preserve">Rencontres, communauté, actions collectives, coordination d’initiatives.</w:t>
      </w:r>
    </w:p>
    <w:p>
      <w:pPr/>
      <w:r>
        <w:rPr>
          <w:rFonts w:ascii="Helvetica Neue" w:hAnsi="Helvetica Neue" w:cs="Helvetica Neue"/>
          <w:sz w:val="17"/>
          <w:sz-cs w:val="17"/>
          <w:color w:val="000000"/>
        </w:rPr>
        <w:t xml:space="preserve"/>
      </w:r>
    </w:p>
    <w:p>
      <w:pPr>
        <w:spacing w:before="315" w:after="105"/>
      </w:pPr>
      <w:r>
        <w:rPr>
          <w:rFonts w:ascii="Georgia" w:hAnsi="Georgia" w:cs="Georgia"/>
          <w:sz w:val="24"/>
          <w:sz-cs w:val="24"/>
          <w:b/>
          <w:color w:val="000000"/>
        </w:rPr>
        <w:t xml:space="preserve">Vision du site web</w:t>
      </w:r>
    </w:p>
    <w:p>
      <w:pPr>
        <w:spacing w:after="210"/>
      </w:pPr>
      <w:r>
        <w:rPr>
          <w:rFonts w:ascii="Georgia" w:hAnsi="Georgia" w:cs="Georgia"/>
          <w:sz w:val="24"/>
          <w:sz-cs w:val="24"/>
          <w:color w:val="000000"/>
        </w:rPr>
        <w:t xml:space="preserve">Le site doit être simple, épuré, crédible et inspiré par l’univers marin, avec une priorité clairement donnée à l’usage mobile.</w:t>
      </w:r>
    </w:p>
    <w:p>
      <w:pPr>
        <w:spacing w:after="210"/>
      </w:pPr>
      <w:r>
        <w:rPr>
          <w:rFonts w:ascii="Georgia" w:hAnsi="Georgia" w:cs="Georgia"/>
          <w:sz w:val="24"/>
          <w:sz-cs w:val="24"/>
          <w:color w:val="000000"/>
        </w:rPr>
        <w:t xml:space="preserve">Son rôle est double : représenter la marque avec sérieux et servir d’outil concret d’orientation, de conversion, d’information et de mobilisation.</w:t>
      </w:r>
    </w:p>
    <w:p>
      <w:pPr>
        <w:spacing w:before="315" w:after="105"/>
      </w:pPr>
      <w:r>
        <w:rPr>
          <w:rFonts w:ascii="Georgia" w:hAnsi="Georgia" w:cs="Georgia"/>
          <w:sz w:val="24"/>
          <w:sz-cs w:val="24"/>
          <w:b/>
          <w:color w:val="000000"/>
        </w:rPr>
        <w:t xml:space="preserve">Objectifs du site</w:t>
      </w:r>
    </w:p>
    <w:p>
      <w:pPr>
        <w:ind w:left="720" w:first-line="-720"/>
        <w:spacing w:before="105" w:after="105"/>
      </w:pPr>
      <w:r>
        <w:rPr>
          <w:rFonts w:ascii="Georgia" w:hAnsi="Georgia" w:cs="Georgia"/>
          <w:sz w:val="21"/>
          <w:sz-cs w:val="21"/>
          <w:color w:val="000000"/>
        </w:rPr>
        <w:t xml:space="preserve"/>
        <w:tab/>
        <w:t xml:space="preserve">•</w:t>
        <w:tab/>
        <w:t xml:space="preserve">Présenter clairement la mission et la valeur de NOTIKERA.</w:t>
      </w:r>
    </w:p>
    <w:p>
      <w:pPr>
        <w:ind w:left="720" w:first-line="-720"/>
        <w:spacing w:before="105" w:after="105"/>
      </w:pPr>
      <w:r>
        <w:rPr>
          <w:rFonts w:ascii="Georgia" w:hAnsi="Georgia" w:cs="Georgia"/>
          <w:sz w:val="21"/>
          <w:sz-cs w:val="21"/>
          <w:color w:val="000000"/>
        </w:rPr>
        <w:t xml:space="preserve"/>
        <w:tab/>
        <w:t xml:space="preserve">•</w:t>
        <w:tab/>
        <w:t xml:space="preserve">Donner accès aux offres et aux futurs services.</w:t>
      </w:r>
    </w:p>
    <w:p>
      <w:pPr>
        <w:ind w:left="720" w:first-line="-720"/>
        <w:spacing w:before="105" w:after="105"/>
      </w:pPr>
      <w:r>
        <w:rPr>
          <w:rFonts w:ascii="Georgia" w:hAnsi="Georgia" w:cs="Georgia"/>
          <w:sz w:val="21"/>
          <w:sz-cs w:val="21"/>
          <w:color w:val="000000"/>
        </w:rPr>
        <w:t xml:space="preserve"/>
        <w:tab/>
        <w:t xml:space="preserve">•</w:t>
        <w:tab/>
        <w:t xml:space="preserve">Faciliter la prise de contact et l’engagement.</w:t>
      </w:r>
    </w:p>
    <w:p>
      <w:pPr>
        <w:ind w:left="720" w:first-line="-720"/>
        <w:spacing w:before="105" w:after="105"/>
      </w:pPr>
      <w:r>
        <w:rPr>
          <w:rFonts w:ascii="Georgia" w:hAnsi="Georgia" w:cs="Georgia"/>
          <w:sz w:val="21"/>
          <w:sz-cs w:val="21"/>
          <w:color w:val="000000"/>
        </w:rPr>
        <w:t xml:space="preserve"/>
        <w:tab/>
        <w:t xml:space="preserve">•</w:t>
        <w:tab/>
        <w:t xml:space="preserve">Rassurer les visiteurs par une image professionnelle et cohérente.</w:t>
      </w:r>
    </w:p>
    <w:p>
      <w:pPr>
        <w:ind w:left="720" w:first-line="-720"/>
        <w:spacing w:before="105" w:after="105"/>
      </w:pPr>
      <w:r>
        <w:rPr>
          <w:rFonts w:ascii="Georgia" w:hAnsi="Georgia" w:cs="Georgia"/>
          <w:sz w:val="21"/>
          <w:sz-cs w:val="21"/>
          <w:color w:val="000000"/>
        </w:rPr>
        <w:t xml:space="preserve"/>
        <w:tab/>
        <w:t xml:space="preserve">•</w:t>
        <w:tab/>
        <w:t xml:space="preserve">Préparer l’intégration future de contenus, d’outils et d’une IA de dialogue.</w:t>
      </w:r>
    </w:p>
    <w:p>
      <w:pPr>
        <w:spacing w:before="315" w:after="105"/>
      </w:pPr>
      <w:r>
        <w:rPr>
          <w:rFonts w:ascii="Georgia" w:hAnsi="Georgia" w:cs="Georgia"/>
          <w:sz w:val="24"/>
          <w:sz-cs w:val="24"/>
          <w:b/>
          <w:color w:val="000000"/>
        </w:rPr>
        <w:t xml:space="preserve">Structure éditoriale recommandée</w:t>
      </w:r>
    </w:p>
    <w:p>
      <w:pPr>
        <w:spacing w:after="210"/>
      </w:pPr>
      <w:r>
        <w:rPr>
          <w:rFonts w:ascii="Georgia" w:hAnsi="Georgia" w:cs="Georgia"/>
          <w:sz w:val="24"/>
          <w:sz-cs w:val="24"/>
          <w:color w:val="000000"/>
        </w:rPr>
        <w:t xml:space="preserve">Le brief prévoit cinq pages essentielles : Accueil, À propos, Offres et projets, Dons ou soutien, et Contact.</w:t>
      </w:r>
    </w:p>
    <w:p>
      <w:pPr>
        <w:spacing w:after="210"/>
      </w:pPr>
      <w:r>
        <w:rPr>
          <w:rFonts w:ascii="Georgia" w:hAnsi="Georgia" w:cs="Georgia"/>
          <w:sz w:val="24"/>
          <w:sz-cs w:val="24"/>
          <w:color w:val="000000"/>
        </w:rPr>
        <w:t xml:space="preserve">Cette structure est pertinente car elle répond à la fois aux besoins de lisibilité, de crédibilité, de conversion et de développement futur.</w:t>
      </w:r>
    </w:p>
    <w:p>
      <w:pPr>
        <w:spacing w:before="315" w:after="105"/>
      </w:pPr>
      <w:r>
        <w:rPr>
          <w:rFonts w:ascii="Georgia" w:hAnsi="Georgia" w:cs="Georgia"/>
          <w:sz w:val="24"/>
          <w:sz-cs w:val="24"/>
          <w:b/>
          <w:color w:val="000000"/>
        </w:rPr>
        <w:t xml:space="preserve">Page d’accueil</w:t>
      </w:r>
    </w:p>
    <w:p>
      <w:pPr>
        <w:spacing w:after="210"/>
      </w:pPr>
      <w:r>
        <w:rPr>
          <w:rFonts w:ascii="Georgia" w:hAnsi="Georgia" w:cs="Georgia"/>
          <w:sz w:val="24"/>
          <w:sz-cs w:val="24"/>
          <w:color w:val="000000"/>
        </w:rPr>
        <w:t xml:space="preserve">La page d’accueil doit capter immédiatement l’attention avec une promesse forte, visuelle et claire.</w:t>
      </w:r>
    </w:p>
    <w:p>
      <w:pPr>
        <w:spacing w:after="210"/>
      </w:pPr>
      <w:r>
        <w:rPr>
          <w:rFonts w:ascii="Georgia" w:hAnsi="Georgia" w:cs="Georgia"/>
          <w:sz w:val="24"/>
          <w:sz-cs w:val="24"/>
          <w:color w:val="000000"/>
        </w:rPr>
        <w:t xml:space="preserve">Elle doit ensuite guider l’utilisateur vers les offres, l’utilité du projet, l’impact recherché et les actions possibles : découvrir, contacter, rejoindre ou soutenir.</w:t>
      </w:r>
    </w:p>
    <w:p>
      <w:pPr>
        <w:spacing w:before="315" w:after="105"/>
      </w:pPr>
      <w:r>
        <w:rPr>
          <w:rFonts w:ascii="Georgia" w:hAnsi="Georgia" w:cs="Georgia"/>
          <w:sz w:val="24"/>
          <w:sz-cs w:val="24"/>
          <w:b/>
          <w:color w:val="000000"/>
        </w:rPr>
        <w:t xml:space="preserve">Page À propos</w:t>
      </w:r>
    </w:p>
    <w:p>
      <w:pPr>
        <w:spacing w:after="210"/>
      </w:pPr>
      <w:r>
        <w:rPr>
          <w:rFonts w:ascii="Georgia" w:hAnsi="Georgia" w:cs="Georgia"/>
          <w:sz w:val="24"/>
          <w:sz-cs w:val="24"/>
          <w:color w:val="000000"/>
        </w:rPr>
        <w:t xml:space="preserve">Cette page doit raconter l’origine du projet, son ancrage territorial et sa vision de long terme, sans tomber dans une narration trop personnelle.</w:t>
      </w:r>
    </w:p>
    <w:p>
      <w:pPr>
        <w:spacing w:after="210"/>
      </w:pPr>
      <w:r>
        <w:rPr>
          <w:rFonts w:ascii="Georgia" w:hAnsi="Georgia" w:cs="Georgia"/>
          <w:sz w:val="24"/>
          <w:sz-cs w:val="24"/>
          <w:color w:val="000000"/>
        </w:rPr>
        <w:t xml:space="preserve">Le but est d’installer une posture de confiance, de montrer le sérieux de la démarche et de faire comprendre que NOTIKERA s’inscrit dans une logique de structuration durable du secteur.</w:t>
      </w:r>
    </w:p>
    <w:p>
      <w:pPr>
        <w:spacing w:before="315" w:after="105"/>
      </w:pPr>
      <w:r>
        <w:rPr>
          <w:rFonts w:ascii="Georgia" w:hAnsi="Georgia" w:cs="Georgia"/>
          <w:sz w:val="24"/>
          <w:sz-cs w:val="24"/>
          <w:b/>
          <w:color w:val="000000"/>
        </w:rPr>
        <w:t xml:space="preserve">Page Offres et projets</w:t>
      </w:r>
    </w:p>
    <w:p>
      <w:pPr>
        <w:spacing w:after="210"/>
      </w:pPr>
      <w:r>
        <w:rPr>
          <w:rFonts w:ascii="Georgia" w:hAnsi="Georgia" w:cs="Georgia"/>
          <w:sz w:val="24"/>
          <w:sz-cs w:val="24"/>
          <w:color w:val="000000"/>
        </w:rPr>
        <w:t xml:space="preserve">Cette page doit présenter les services avec clarté, simplicité et utilité immédiate.</w:t>
      </w:r>
    </w:p>
    <w:p>
      <w:pPr>
        <w:spacing w:after="210"/>
      </w:pPr>
      <w:r>
        <w:rPr>
          <w:rFonts w:ascii="Georgia" w:hAnsi="Georgia" w:cs="Georgia"/>
          <w:sz w:val="24"/>
          <w:sz-cs w:val="24"/>
          <w:color w:val="000000"/>
        </w:rPr>
        <w:t xml:space="preserve">Chaque offre doit répondre à une question concrète : comment le projet aide, pour qui il est utile et quelle action le visiteur peut entreprendre dès maintenant.</w:t>
      </w:r>
    </w:p>
    <w:p>
      <w:pPr>
        <w:spacing w:before="315" w:after="105"/>
      </w:pPr>
      <w:r>
        <w:rPr>
          <w:rFonts w:ascii="Georgia" w:hAnsi="Georgia" w:cs="Georgia"/>
          <w:sz w:val="24"/>
          <w:sz-cs w:val="24"/>
          <w:b/>
          <w:color w:val="000000"/>
        </w:rPr>
        <w:t xml:space="preserve">Page Dons / soutien</w:t>
      </w:r>
    </w:p>
    <w:p>
      <w:pPr>
        <w:spacing w:after="210"/>
      </w:pPr>
      <w:r>
        <w:rPr>
          <w:rFonts w:ascii="Georgia" w:hAnsi="Georgia" w:cs="Georgia"/>
          <w:sz w:val="24"/>
          <w:sz-cs w:val="24"/>
          <w:color w:val="000000"/>
        </w:rPr>
        <w:t xml:space="preserve">Cette page doit expliquer pourquoi soutenir NOTIKERA, comment les contributions peuvent être utilisées et en quoi elles participent à la transformation de la filière.</w:t>
      </w:r>
    </w:p>
    <w:p>
      <w:pPr>
        <w:spacing w:after="210"/>
      </w:pPr>
      <w:r>
        <w:rPr>
          <w:rFonts w:ascii="Georgia" w:hAnsi="Georgia" w:cs="Georgia"/>
          <w:sz w:val="24"/>
          <w:sz-cs w:val="24"/>
          <w:color w:val="000000"/>
        </w:rPr>
        <w:t xml:space="preserve">Un discours transparent et orienté impact renforcera la confiance des donateurs, des partenaires et des soutiens potentiels.</w:t>
      </w:r>
    </w:p>
    <w:p>
      <w:pPr>
        <w:spacing w:before="315" w:after="105"/>
      </w:pPr>
      <w:r>
        <w:rPr>
          <w:rFonts w:ascii="Georgia" w:hAnsi="Georgia" w:cs="Georgia"/>
          <w:sz w:val="24"/>
          <w:sz-cs w:val="24"/>
          <w:b/>
          <w:color w:val="000000"/>
        </w:rPr>
        <w:t xml:space="preserve">Page Contact</w:t>
      </w:r>
    </w:p>
    <w:p>
      <w:pPr>
        <w:spacing w:after="210"/>
      </w:pPr>
      <w:r>
        <w:rPr>
          <w:rFonts w:ascii="Georgia" w:hAnsi="Georgia" w:cs="Georgia"/>
          <w:sz w:val="24"/>
          <w:sz-cs w:val="24"/>
          <w:color w:val="000000"/>
        </w:rPr>
        <w:t xml:space="preserve">La page contact doit être simple, rassurante et orientée solution.</w:t>
      </w:r>
    </w:p>
    <w:p>
      <w:pPr>
        <w:spacing w:after="210"/>
      </w:pPr>
      <w:r>
        <w:rPr>
          <w:rFonts w:ascii="Georgia" w:hAnsi="Georgia" w:cs="Georgia"/>
          <w:sz w:val="24"/>
          <w:sz-cs w:val="24"/>
          <w:color w:val="000000"/>
        </w:rPr>
        <w:t xml:space="preserve">Elle doit permettre à toute personne intéressée d’obtenir des renseignements, de présenter un besoin, de proposer une idée ou de demander un accompagnement avec un parcours rapide et sans friction.</w:t>
      </w:r>
    </w:p>
    <w:p>
      <w:pPr>
        <w:spacing w:before="315" w:after="105"/>
      </w:pPr>
      <w:r>
        <w:rPr>
          <w:rFonts w:ascii="Georgia" w:hAnsi="Georgia" w:cs="Georgia"/>
          <w:sz w:val="24"/>
          <w:sz-cs w:val="24"/>
          <w:b/>
          <w:color w:val="000000"/>
        </w:rPr>
        <w:t xml:space="preserve">Expérience utilisateur</w:t>
      </w:r>
    </w:p>
    <w:p>
      <w:pPr>
        <w:spacing w:after="210"/>
      </w:pPr>
      <w:r>
        <w:rPr>
          <w:rFonts w:ascii="Georgia" w:hAnsi="Georgia" w:cs="Georgia"/>
          <w:sz w:val="24"/>
          <w:sz-cs w:val="24"/>
          <w:color w:val="000000"/>
        </w:rPr>
        <w:t xml:space="preserve">L’expérience doit être conçue d’abord pour les usages réels du terrain, donc pour le smartphone, la rapidité de lecture et la simplicité d’action.</w:t>
      </w:r>
    </w:p>
    <w:p>
      <w:pPr>
        <w:spacing w:after="210"/>
      </w:pPr>
      <w:r>
        <w:rPr>
          <w:rFonts w:ascii="Georgia" w:hAnsi="Georgia" w:cs="Georgia"/>
          <w:sz w:val="24"/>
          <w:sz-cs w:val="24"/>
          <w:color w:val="000000"/>
        </w:rPr>
        <w:t xml:space="preserve">Cela implique des textes courts, des boutons visibles, des sections bien hiérarchisées, des formulaires légers et une navigation qui va à l’essentiel.</w:t>
      </w:r>
    </w:p>
    <w:p>
      <w:pPr>
        <w:spacing w:before="315" w:after="105"/>
      </w:pPr>
      <w:r>
        <w:rPr>
          <w:rFonts w:ascii="Georgia" w:hAnsi="Georgia" w:cs="Georgia"/>
          <w:sz w:val="24"/>
          <w:sz-cs w:val="24"/>
          <w:b/>
          <w:color w:val="000000"/>
        </w:rPr>
        <w:t xml:space="preserve">Principes UX à respecter</w:t>
      </w:r>
    </w:p>
    <w:p>
      <w:pPr>
        <w:ind w:left="720" w:first-line="-720"/>
        <w:spacing w:before="105" w:after="105"/>
      </w:pPr>
      <w:r>
        <w:rPr>
          <w:rFonts w:ascii="Georgia" w:hAnsi="Georgia" w:cs="Georgia"/>
          <w:sz w:val="21"/>
          <w:sz-cs w:val="21"/>
          <w:color w:val="000000"/>
        </w:rPr>
        <w:t xml:space="preserve"/>
        <w:tab/>
        <w:t xml:space="preserve">•</w:t>
        <w:tab/>
        <w:t xml:space="preserve">Mobile first sur toutes les pages.</w:t>
      </w:r>
    </w:p>
    <w:p>
      <w:pPr>
        <w:ind w:left="720" w:first-line="-720"/>
        <w:spacing w:before="105" w:after="105"/>
      </w:pPr>
      <w:r>
        <w:rPr>
          <w:rFonts w:ascii="Georgia" w:hAnsi="Georgia" w:cs="Georgia"/>
          <w:sz w:val="21"/>
          <w:sz-cs w:val="21"/>
          <w:color w:val="000000"/>
        </w:rPr>
        <w:t xml:space="preserve"/>
        <w:tab/>
        <w:t xml:space="preserve">•</w:t>
        <w:tab/>
        <w:t xml:space="preserve">Lecture rapide avec forte lisibilité.</w:t>
      </w:r>
    </w:p>
    <w:p>
      <w:pPr>
        <w:ind w:left="720" w:first-line="-720"/>
        <w:spacing w:before="105" w:after="105"/>
      </w:pPr>
      <w:r>
        <w:rPr>
          <w:rFonts w:ascii="Georgia" w:hAnsi="Georgia" w:cs="Georgia"/>
          <w:sz w:val="21"/>
          <w:sz-cs w:val="21"/>
          <w:color w:val="000000"/>
        </w:rPr>
        <w:t xml:space="preserve"/>
        <w:tab/>
        <w:t xml:space="preserve">•</w:t>
        <w:tab/>
        <w:t xml:space="preserve">Peu de friction entre découverte et action.</w:t>
      </w:r>
    </w:p>
    <w:p>
      <w:pPr>
        <w:ind w:left="720" w:first-line="-720"/>
        <w:spacing w:before="105" w:after="105"/>
      </w:pPr>
      <w:r>
        <w:rPr>
          <w:rFonts w:ascii="Georgia" w:hAnsi="Georgia" w:cs="Georgia"/>
          <w:sz w:val="21"/>
          <w:sz-cs w:val="21"/>
          <w:color w:val="000000"/>
        </w:rPr>
        <w:t xml:space="preserve"/>
        <w:tab/>
        <w:t xml:space="preserve">•</w:t>
        <w:tab/>
        <w:t xml:space="preserve">Appels à l’action réguliers et cohérents.</w:t>
      </w:r>
    </w:p>
    <w:p>
      <w:pPr>
        <w:ind w:left="720" w:first-line="-720"/>
        <w:spacing w:before="105" w:after="105"/>
      </w:pPr>
      <w:r>
        <w:rPr>
          <w:rFonts w:ascii="Georgia" w:hAnsi="Georgia" w:cs="Georgia"/>
          <w:sz w:val="21"/>
          <w:sz-cs w:val="21"/>
          <w:color w:val="000000"/>
        </w:rPr>
        <w:t xml:space="preserve"/>
        <w:tab/>
        <w:t xml:space="preserve">•</w:t>
        <w:tab/>
        <w:t xml:space="preserve">Parcours clair pour les visiteurs, les partenaires et les soutiens.</w:t>
      </w:r>
    </w:p>
    <w:p>
      <w:pPr>
        <w:spacing w:before="315" w:after="105"/>
      </w:pPr>
      <w:r>
        <w:rPr>
          <w:rFonts w:ascii="Georgia" w:hAnsi="Georgia" w:cs="Georgia"/>
          <w:sz w:val="24"/>
          <w:sz-cs w:val="24"/>
          <w:b/>
          <w:color w:val="000000"/>
        </w:rPr>
        <w:t xml:space="preserve">Direction artistique</w:t>
      </w:r>
    </w:p>
    <w:p>
      <w:pPr>
        <w:spacing w:after="210"/>
      </w:pPr>
      <w:r>
        <w:rPr>
          <w:rFonts w:ascii="Georgia" w:hAnsi="Georgia" w:cs="Georgia"/>
          <w:sz w:val="24"/>
          <w:sz-cs w:val="24"/>
          <w:color w:val="000000"/>
        </w:rPr>
        <w:t xml:space="preserve">Le brief exprime une direction visuelle sobre, marine, caribéenne et professionnelle, sans surcharge ni effet artificiel.</w:t>
      </w:r>
    </w:p>
    <w:p>
      <w:pPr>
        <w:spacing w:after="210"/>
      </w:pPr>
      <w:r>
        <w:rPr>
          <w:rFonts w:ascii="Georgia" w:hAnsi="Georgia" w:cs="Georgia"/>
          <w:sz w:val="24"/>
          <w:sz-cs w:val="24"/>
          <w:color w:val="000000"/>
        </w:rPr>
        <w:t xml:space="preserve">Le rendu doit inspirer confiance tout en gardant une authenticité de terrain, avec des visuels réels, une identité lisible et une sensation de solidité discrète.</w:t>
      </w:r>
    </w:p>
    <w:p>
      <w:pPr>
        <w:spacing w:before="315" w:after="105"/>
      </w:pPr>
      <w:r>
        <w:rPr>
          <w:rFonts w:ascii="Georgia" w:hAnsi="Georgia" w:cs="Georgia"/>
          <w:sz w:val="24"/>
          <w:sz-cs w:val="24"/>
          <w:b/>
          <w:color w:val="000000"/>
        </w:rPr>
        <w:t xml:space="preserve">Palette recommandée</w:t>
      </w:r>
    </w:p>
    <w:p>
      <w:pPr/>
      <w:r>
        <w:rPr>
          <w:rFonts w:ascii="Helvetica Neue" w:hAnsi="Helvetica Neue" w:cs="Helvetica Neue"/>
          <w:sz w:val="17"/>
          <w:sz-cs w:val="17"/>
          <w:color w:val="000000"/>
        </w:rPr>
        <w:t xml:space="preserve">Rôle</w:t>
      </w:r>
    </w:p>
    <w:p>
      <w:pPr/>
      <w:r>
        <w:rPr>
          <w:rFonts w:ascii="Helvetica Neue" w:hAnsi="Helvetica Neue" w:cs="Helvetica Neue"/>
          <w:sz w:val="17"/>
          <w:sz-cs w:val="17"/>
          <w:color w:val="000000"/>
        </w:rPr>
        <w:t xml:space="preserve">Couleur</w:t>
      </w:r>
    </w:p>
    <w:p>
      <w:pPr/>
      <w:r>
        <w:rPr>
          <w:rFonts w:ascii="Helvetica Neue" w:hAnsi="Helvetica Neue" w:cs="Helvetica Neue"/>
          <w:sz w:val="17"/>
          <w:sz-cs w:val="17"/>
          <w:color w:val="000000"/>
        </w:rPr>
        <w:t xml:space="preserve">Usage</w:t>
      </w:r>
    </w:p>
    <w:p>
      <w:pPr/>
      <w:r>
        <w:rPr>
          <w:rFonts w:ascii="Helvetica Neue" w:hAnsi="Helvetica Neue" w:cs="Helvetica Neue"/>
          <w:sz w:val="17"/>
          <w:sz-cs w:val="17"/>
          <w:color w:val="000000"/>
        </w:rPr>
        <w:t xml:space="preserve">Primaire</w:t>
      </w:r>
    </w:p>
    <w:p>
      <w:pPr/>
      <w:r>
        <w:rPr>
          <w:rFonts w:ascii="Helvetica Neue" w:hAnsi="Helvetica Neue" w:cs="Helvetica Neue"/>
          <w:sz w:val="17"/>
          <w:sz-cs w:val="17"/>
          <w:color w:val="000000"/>
        </w:rPr>
        <w:t xml:space="preserve">Bleu océan / teal </w:t>
      </w:r>
      <w:r>
        <w:rPr>
          <w:rFonts w:ascii="Menlo" w:hAnsi="Menlo" w:cs="Menlo"/>
          <w:sz w:val="18"/>
          <w:sz-cs w:val="18"/>
          <w:color w:val="000000"/>
        </w:rPr>
        <w:t xml:space="preserve">#01696F</w:t>
      </w:r>
      <w:r>
        <w:rPr>
          <w:rFonts w:ascii="Helvetica Neue" w:hAnsi="Helvetica Neue" w:cs="Helvetica Neue"/>
          <w:sz w:val="17"/>
          <w:sz-cs w:val="17"/>
          <w:color w:val="000000"/>
        </w:rPr>
        <w:t xml:space="preserve"/>
      </w:r>
    </w:p>
    <w:p>
      <w:pPr/>
      <w:r>
        <w:rPr>
          <w:rFonts w:ascii="Helvetica Neue" w:hAnsi="Helvetica Neue" w:cs="Helvetica Neue"/>
          <w:sz w:val="17"/>
          <w:sz-cs w:val="17"/>
          <w:color w:val="000000"/>
        </w:rPr>
        <w:t xml:space="preserve">Boutons, liens, accents visuels, marque.</w:t>
      </w:r>
    </w:p>
    <w:p>
      <w:pPr/>
      <w:r>
        <w:rPr>
          <w:rFonts w:ascii="Helvetica Neue" w:hAnsi="Helvetica Neue" w:cs="Helvetica Neue"/>
          <w:sz w:val="17"/>
          <w:sz-cs w:val="17"/>
          <w:color w:val="000000"/>
        </w:rPr>
        <w:t xml:space="preserve">Secondaire</w:t>
      </w:r>
    </w:p>
    <w:p>
      <w:pPr/>
      <w:r>
        <w:rPr>
          <w:rFonts w:ascii="Helvetica Neue" w:hAnsi="Helvetica Neue" w:cs="Helvetica Neue"/>
          <w:sz w:val="17"/>
          <w:sz-cs w:val="17"/>
          <w:color w:val="000000"/>
        </w:rPr>
        <w:t xml:space="preserve">Bleu nuit </w:t>
      </w:r>
      <w:r>
        <w:rPr>
          <w:rFonts w:ascii="Menlo" w:hAnsi="Menlo" w:cs="Menlo"/>
          <w:sz w:val="18"/>
          <w:sz-cs w:val="18"/>
          <w:color w:val="000000"/>
        </w:rPr>
        <w:t xml:space="preserve">#1A1A2E</w:t>
      </w:r>
      <w:r>
        <w:rPr>
          <w:rFonts w:ascii="Helvetica Neue" w:hAnsi="Helvetica Neue" w:cs="Helvetica Neue"/>
          <w:sz w:val="17"/>
          <w:sz-cs w:val="17"/>
          <w:color w:val="000000"/>
        </w:rPr>
        <w:t xml:space="preserve"/>
      </w:r>
    </w:p>
    <w:p>
      <w:pPr/>
      <w:r>
        <w:rPr>
          <w:rFonts w:ascii="Helvetica Neue" w:hAnsi="Helvetica Neue" w:cs="Helvetica Neue"/>
          <w:sz w:val="17"/>
          <w:sz-cs w:val="17"/>
          <w:color w:val="000000"/>
        </w:rPr>
        <w:t xml:space="preserve">Titres, textes forts, navigation, footer.</w:t>
      </w:r>
    </w:p>
    <w:p>
      <w:pPr/>
      <w:r>
        <w:rPr>
          <w:rFonts w:ascii="Helvetica Neue" w:hAnsi="Helvetica Neue" w:cs="Helvetica Neue"/>
          <w:sz w:val="17"/>
          <w:sz-cs w:val="17"/>
          <w:color w:val="000000"/>
        </w:rPr>
        <w:t xml:space="preserve">Accent chaud</w:t>
      </w:r>
    </w:p>
    <w:p>
      <w:pPr/>
      <w:r>
        <w:rPr>
          <w:rFonts w:ascii="Helvetica Neue" w:hAnsi="Helvetica Neue" w:cs="Helvetica Neue"/>
          <w:sz w:val="17"/>
          <w:sz-cs w:val="17"/>
          <w:color w:val="000000"/>
        </w:rPr>
        <w:t xml:space="preserve">Sable doré </w:t>
      </w:r>
      <w:r>
        <w:rPr>
          <w:rFonts w:ascii="Menlo" w:hAnsi="Menlo" w:cs="Menlo"/>
          <w:sz w:val="18"/>
          <w:sz-cs w:val="18"/>
          <w:color w:val="000000"/>
        </w:rPr>
        <w:t xml:space="preserve">#F5E6CA</w:t>
      </w:r>
      <w:r>
        <w:rPr>
          <w:rFonts w:ascii="Helvetica Neue" w:hAnsi="Helvetica Neue" w:cs="Helvetica Neue"/>
          <w:sz w:val="17"/>
          <w:sz-cs w:val="17"/>
          <w:color w:val="000000"/>
        </w:rPr>
        <w:t xml:space="preserve"/>
      </w:r>
    </w:p>
    <w:p>
      <w:pPr/>
      <w:r>
        <w:rPr>
          <w:rFonts w:ascii="Helvetica Neue" w:hAnsi="Helvetica Neue" w:cs="Helvetica Neue"/>
          <w:sz w:val="17"/>
          <w:sz-cs w:val="17"/>
          <w:color w:val="000000"/>
        </w:rPr>
        <w:t xml:space="preserve">Fonds de sections et respiration visuelle.</w:t>
      </w:r>
    </w:p>
    <w:p>
      <w:pPr/>
      <w:r>
        <w:rPr>
          <w:rFonts w:ascii="Helvetica Neue" w:hAnsi="Helvetica Neue" w:cs="Helvetica Neue"/>
          <w:sz w:val="17"/>
          <w:sz-cs w:val="17"/>
          <w:color w:val="000000"/>
        </w:rPr>
        <w:t xml:space="preserve">Fond</w:t>
      </w:r>
    </w:p>
    <w:p>
      <w:pPr/>
      <w:r>
        <w:rPr>
          <w:rFonts w:ascii="Helvetica Neue" w:hAnsi="Helvetica Neue" w:cs="Helvetica Neue"/>
          <w:sz w:val="17"/>
          <w:sz-cs w:val="17"/>
          <w:color w:val="000000"/>
        </w:rPr>
        <w:t xml:space="preserve">Blanc cassé </w:t>
      </w:r>
      <w:r>
        <w:rPr>
          <w:rFonts w:ascii="Menlo" w:hAnsi="Menlo" w:cs="Menlo"/>
          <w:sz w:val="18"/>
          <w:sz-cs w:val="18"/>
          <w:color w:val="000000"/>
        </w:rPr>
        <w:t xml:space="preserve">#F7F6F2</w:t>
      </w:r>
      <w:r>
        <w:rPr>
          <w:rFonts w:ascii="Helvetica Neue" w:hAnsi="Helvetica Neue" w:cs="Helvetica Neue"/>
          <w:sz w:val="17"/>
          <w:sz-cs w:val="17"/>
          <w:color w:val="000000"/>
        </w:rPr>
        <w:t xml:space="preserve"/>
      </w:r>
    </w:p>
    <w:p>
      <w:pPr/>
      <w:r>
        <w:rPr>
          <w:rFonts w:ascii="Helvetica Neue" w:hAnsi="Helvetica Neue" w:cs="Helvetica Neue"/>
          <w:sz w:val="17"/>
          <w:sz-cs w:val="17"/>
          <w:color w:val="000000"/>
        </w:rPr>
        <w:t xml:space="preserve">Élégance, clarté et lisibilité générale.</w:t>
      </w:r>
    </w:p>
    <w:p>
      <w:pPr/>
      <w:r>
        <w:rPr>
          <w:rFonts w:ascii="Helvetica Neue" w:hAnsi="Helvetica Neue" w:cs="Helvetica Neue"/>
          <w:sz w:val="17"/>
          <w:sz-cs w:val="17"/>
          <w:color w:val="000000"/>
        </w:rPr>
        <w:t xml:space="preserve"/>
      </w:r>
    </w:p>
    <w:p>
      <w:pPr>
        <w:spacing w:before="315" w:after="105"/>
      </w:pPr>
      <w:r>
        <w:rPr>
          <w:rFonts w:ascii="Georgia" w:hAnsi="Georgia" w:cs="Georgia"/>
          <w:sz w:val="24"/>
          <w:sz-cs w:val="24"/>
          <w:b/>
          <w:color w:val="000000"/>
        </w:rPr>
        <w:t xml:space="preserve">Typographie</w:t>
      </w:r>
    </w:p>
    <w:p>
      <w:pPr>
        <w:spacing w:after="210"/>
      </w:pPr>
      <w:r>
        <w:rPr>
          <w:rFonts w:ascii="Georgia" w:hAnsi="Georgia" w:cs="Georgia"/>
          <w:sz w:val="24"/>
          <w:sz-cs w:val="24"/>
          <w:color w:val="000000"/>
        </w:rPr>
        <w:t xml:space="preserve">Les titres doivent utiliser une police moderne, forte et propre, tandis que le corps du texte doit rester lisible, fluide et accessible sur mobile.</w:t>
      </w:r>
    </w:p>
    <w:p>
      <w:pPr>
        <w:spacing w:after="210"/>
      </w:pPr>
      <w:r>
        <w:rPr>
          <w:rFonts w:ascii="Georgia" w:hAnsi="Georgia" w:cs="Georgia"/>
          <w:sz w:val="24"/>
          <w:sz-cs w:val="24"/>
          <w:color w:val="000000"/>
        </w:rPr>
        <w:t xml:space="preserve">Le brief recommande notamment des familles comme Montserrat ou Poppins pour les titres, et Inter, DM Sans ou Open Sans pour les textes courants.</w:t>
      </w:r>
    </w:p>
    <w:p>
      <w:pPr>
        <w:spacing w:before="315" w:after="105"/>
      </w:pPr>
      <w:r>
        <w:rPr>
          <w:rFonts w:ascii="Georgia" w:hAnsi="Georgia" w:cs="Georgia"/>
          <w:sz w:val="24"/>
          <w:sz-cs w:val="24"/>
          <w:b/>
          <w:color w:val="000000"/>
        </w:rPr>
        <w:t xml:space="preserve">Illustration du modèle</w:t>
      </w:r>
    </w:p>
    <w:p>
      <w:pPr>
        <w:spacing w:after="210"/>
      </w:pPr>
      <w:r>
        <w:rPr>
          <w:rFonts w:ascii="Georgia" w:hAnsi="Georgia" w:cs="Georgia"/>
          <w:sz w:val="24"/>
          <w:sz-cs w:val="24"/>
          <w:color w:val="000000"/>
        </w:rPr>
        <w:t xml:space="preserve">Le projet peut être présenté à travers une logique simple : partir du terrain, le connecter à une plateforme, puis transformer cette connexion en services, en accompagnement et en impact collectif.</w:t>
      </w:r>
    </w:p>
    <w:p>
      <w:pPr/>
      <w:r>
        <w:rPr>
          <w:rFonts w:ascii="Menlo" w:hAnsi="Menlo" w:cs="Menlo"/>
          <w:sz w:val="18"/>
          <w:sz-cs w:val="18"/>
          <w:color w:val="000000"/>
        </w:rPr>
        <w:t xml:space="preserve">flowchart TD</w:t>
        <w:br/>
        <w:t xml:space="preserve">    A[Besoin terrain] --&gt; B[NOTIKERA]</w:t>
        <w:br/>
        <w:t xml:space="preserve">    B --&gt; C[Informer]</w:t>
        <w:br/>
        <w:t xml:space="preserve">    B --&gt; D[Accompagner]</w:t>
        <w:br/>
        <w:t xml:space="preserve">    B --&gt; E[Fédérer]</w:t>
        <w:br/>
        <w:t xml:space="preserve">    B --&gt; F[Valoriser]</w:t>
        <w:br/>
        <w:t xml:space="preserve">    C --&gt; G[Filière plus lisible]</w:t>
        <w:br/>
        <w:t xml:space="preserve">    D --&gt; G</w:t>
        <w:br/>
        <w:t xml:space="preserve">    E --&gt; G</w:t>
        <w:br/>
        <w:t xml:space="preserve">    F --&gt; G</w:t>
        <w:br/>
        <w:t xml:space="preserve"/>
      </w:r>
    </w:p>
    <w:p>
      <w:pPr>
        <w:spacing w:after="210"/>
      </w:pPr>
      <w:r>
        <w:rPr>
          <w:rFonts w:ascii="Georgia" w:hAnsi="Georgia" w:cs="Georgia"/>
          <w:sz w:val="24"/>
          <w:sz-cs w:val="24"/>
          <w:color w:val="000000"/>
        </w:rPr>
        <w:t xml:space="preserve">Cette représentation aide à comprendre que NOTIKERA n’est pas seulement une marque, mais un outil d’organisation et de mise en mouvement de l’écosystème maritime.</w:t>
      </w:r>
    </w:p>
    <w:p>
      <w:pPr>
        <w:spacing w:before="315" w:after="105"/>
      </w:pPr>
      <w:r>
        <w:rPr>
          <w:rFonts w:ascii="Georgia" w:hAnsi="Georgia" w:cs="Georgia"/>
          <w:sz w:val="24"/>
          <w:sz-cs w:val="24"/>
          <w:b/>
          <w:color w:val="000000"/>
        </w:rPr>
        <w:t xml:space="preserve">Fonctionnalités prioritaires</w:t>
      </w:r>
    </w:p>
    <w:p>
      <w:pPr>
        <w:spacing w:after="210"/>
      </w:pPr>
      <w:r>
        <w:rPr>
          <w:rFonts w:ascii="Georgia" w:hAnsi="Georgia" w:cs="Georgia"/>
          <w:sz w:val="24"/>
          <w:sz-cs w:val="24"/>
          <w:color w:val="000000"/>
        </w:rPr>
        <w:t xml:space="preserve">Le brief mentionne déjà plusieurs fonctionnalités concrètes : formulaire de contact, bouton de don, réseaux sociaux et possibilité d’ajouter un blog à terme.</w:t>
      </w:r>
    </w:p>
    <w:p>
      <w:pPr>
        <w:spacing w:after="210"/>
      </w:pPr>
      <w:r>
        <w:rPr>
          <w:rFonts w:ascii="Georgia" w:hAnsi="Georgia" w:cs="Georgia"/>
          <w:sz w:val="24"/>
          <w:sz-cs w:val="24"/>
          <w:color w:val="000000"/>
        </w:rPr>
        <w:t xml:space="preserve">Pour renforcer la cohérence produit, ces fonctionnalités peuvent être structurées en feuille de route progressive.</w:t>
      </w:r>
    </w:p>
    <w:p>
      <w:pPr/>
      <w:r>
        <w:rPr>
          <w:rFonts w:ascii="Helvetica Neue" w:hAnsi="Helvetica Neue" w:cs="Helvetica Neue"/>
          <w:sz w:val="17"/>
          <w:sz-cs w:val="17"/>
          <w:color w:val="000000"/>
        </w:rPr>
        <w:t xml:space="preserve">Phase</w:t>
      </w:r>
    </w:p>
    <w:p>
      <w:pPr/>
      <w:r>
        <w:rPr>
          <w:rFonts w:ascii="Helvetica Neue" w:hAnsi="Helvetica Neue" w:cs="Helvetica Neue"/>
          <w:sz w:val="17"/>
          <w:sz-cs w:val="17"/>
          <w:color w:val="000000"/>
        </w:rPr>
        <w:t xml:space="preserve">Contenu principal</w:t>
      </w:r>
    </w:p>
    <w:p>
      <w:pPr/>
      <w:r>
        <w:rPr>
          <w:rFonts w:ascii="Helvetica Neue" w:hAnsi="Helvetica Neue" w:cs="Helvetica Neue"/>
          <w:sz w:val="17"/>
          <w:sz-cs w:val="17"/>
          <w:color w:val="000000"/>
        </w:rPr>
        <w:t xml:space="preserve">Finalité</w:t>
      </w:r>
    </w:p>
    <w:p>
      <w:pPr/>
      <w:r>
        <w:rPr>
          <w:rFonts w:ascii="Helvetica Neue" w:hAnsi="Helvetica Neue" w:cs="Helvetica Neue"/>
          <w:sz w:val="17"/>
          <w:sz-cs w:val="17"/>
          <w:color w:val="000000"/>
        </w:rPr>
        <w:t xml:space="preserve">Lancement</w:t>
      </w:r>
    </w:p>
    <w:p>
      <w:pPr/>
      <w:r>
        <w:rPr>
          <w:rFonts w:ascii="Helvetica Neue" w:hAnsi="Helvetica Neue" w:cs="Helvetica Neue"/>
          <w:sz w:val="17"/>
          <w:sz-cs w:val="17"/>
          <w:color w:val="000000"/>
        </w:rPr>
        <w:t xml:space="preserve">Site vitrine, pages de présentation, contact, soutien, réseaux.</w:t>
      </w:r>
    </w:p>
    <w:p>
      <w:pPr/>
      <w:r>
        <w:rPr>
          <w:rFonts w:ascii="Helvetica Neue" w:hAnsi="Helvetica Neue" w:cs="Helvetica Neue"/>
          <w:sz w:val="17"/>
          <w:sz-cs w:val="17"/>
          <w:color w:val="000000"/>
        </w:rPr>
        <w:t xml:space="preserve">Installer la marque et capter les premiers contacts.</w:t>
      </w:r>
    </w:p>
    <w:p>
      <w:pPr/>
      <w:r>
        <w:rPr>
          <w:rFonts w:ascii="Helvetica Neue" w:hAnsi="Helvetica Neue" w:cs="Helvetica Neue"/>
          <w:sz w:val="17"/>
          <w:sz-cs w:val="17"/>
          <w:color w:val="000000"/>
        </w:rPr>
        <w:t xml:space="preserve">Déploiement</w:t>
      </w:r>
    </w:p>
    <w:p>
      <w:pPr/>
      <w:r>
        <w:rPr>
          <w:rFonts w:ascii="Helvetica Neue" w:hAnsi="Helvetica Neue" w:cs="Helvetica Neue"/>
          <w:sz w:val="17"/>
          <w:sz-cs w:val="17"/>
          <w:color w:val="000000"/>
        </w:rPr>
        <w:t xml:space="preserve">Ressources téléchargeables, mini-formations, prise de rendez-vous.</w:t>
      </w:r>
    </w:p>
    <w:p>
      <w:pPr/>
      <w:r>
        <w:rPr>
          <w:rFonts w:ascii="Helvetica Neue" w:hAnsi="Helvetica Neue" w:cs="Helvetica Neue"/>
          <w:sz w:val="17"/>
          <w:sz-cs w:val="17"/>
          <w:color w:val="000000"/>
        </w:rPr>
        <w:t xml:space="preserve">Créer de l’utilité récurrente et professionnaliser l’offre.</w:t>
      </w:r>
    </w:p>
    <w:p>
      <w:pPr/>
      <w:r>
        <w:rPr>
          <w:rFonts w:ascii="Helvetica Neue" w:hAnsi="Helvetica Neue" w:cs="Helvetica Neue"/>
          <w:sz w:val="17"/>
          <w:sz-cs w:val="17"/>
          <w:color w:val="000000"/>
        </w:rPr>
        <w:t xml:space="preserve">Consolidation</w:t>
      </w:r>
    </w:p>
    <w:p>
      <w:pPr/>
      <w:r>
        <w:rPr>
          <w:rFonts w:ascii="Helvetica Neue" w:hAnsi="Helvetica Neue" w:cs="Helvetica Neue"/>
          <w:sz w:val="17"/>
          <w:sz-cs w:val="17"/>
          <w:color w:val="000000"/>
        </w:rPr>
        <w:t xml:space="preserve">Programme collectif, contenus sectoriels, visibilité des impacts.</w:t>
      </w:r>
    </w:p>
    <w:p>
      <w:pPr/>
      <w:r>
        <w:rPr>
          <w:rFonts w:ascii="Helvetica Neue" w:hAnsi="Helvetica Neue" w:cs="Helvetica Neue"/>
          <w:sz w:val="17"/>
          <w:sz-cs w:val="17"/>
          <w:color w:val="000000"/>
        </w:rPr>
        <w:t xml:space="preserve">Fédérer l’écosystème et renforcer la crédibilité.</w:t>
      </w:r>
    </w:p>
    <w:p>
      <w:pPr/>
      <w:r>
        <w:rPr>
          <w:rFonts w:ascii="Helvetica Neue" w:hAnsi="Helvetica Neue" w:cs="Helvetica Neue"/>
          <w:sz w:val="17"/>
          <w:sz-cs w:val="17"/>
          <w:color w:val="000000"/>
        </w:rPr>
        <w:t xml:space="preserve">Évolution</w:t>
      </w:r>
    </w:p>
    <w:p>
      <w:pPr/>
      <w:r>
        <w:rPr>
          <w:rFonts w:ascii="Helvetica Neue" w:hAnsi="Helvetica Neue" w:cs="Helvetica Neue"/>
          <w:sz w:val="17"/>
          <w:sz-cs w:val="17"/>
          <w:color w:val="000000"/>
        </w:rPr>
        <w:t xml:space="preserve">Assistant IA, qualification des demandes, orientation automatisée.</w:t>
      </w:r>
    </w:p>
    <w:p>
      <w:pPr/>
      <w:r>
        <w:rPr>
          <w:rFonts w:ascii="Helvetica Neue" w:hAnsi="Helvetica Neue" w:cs="Helvetica Neue"/>
          <w:sz w:val="17"/>
          <w:sz-cs w:val="17"/>
          <w:color w:val="000000"/>
        </w:rPr>
        <w:t xml:space="preserve">Gagner en disponibilité, en efficacité et en qualité de service.</w:t>
      </w:r>
    </w:p>
    <w:p>
      <w:pPr/>
      <w:r>
        <w:rPr>
          <w:rFonts w:ascii="Helvetica Neue" w:hAnsi="Helvetica Neue" w:cs="Helvetica Neue"/>
          <w:sz w:val="17"/>
          <w:sz-cs w:val="17"/>
          <w:color w:val="000000"/>
        </w:rPr>
        <w:t xml:space="preserve"/>
      </w:r>
    </w:p>
    <w:p>
      <w:pPr>
        <w:spacing w:before="315" w:after="105"/>
      </w:pPr>
      <w:r>
        <w:rPr>
          <w:rFonts w:ascii="Georgia" w:hAnsi="Georgia" w:cs="Georgia"/>
          <w:sz w:val="24"/>
          <w:sz-cs w:val="24"/>
          <w:b/>
          <w:color w:val="000000"/>
        </w:rPr>
        <w:t xml:space="preserve">Place de l’IA dans le projet</w:t>
      </w:r>
    </w:p>
    <w:p>
      <w:pPr>
        <w:spacing w:after="210"/>
      </w:pPr>
      <w:r>
        <w:rPr>
          <w:rFonts w:ascii="Georgia" w:hAnsi="Georgia" w:cs="Georgia"/>
          <w:sz w:val="24"/>
          <w:sz-cs w:val="24"/>
          <w:color w:val="000000"/>
        </w:rPr>
        <w:t xml:space="preserve">L’intégration future d’une IA conversationnelle s’inscrit naturellement dans l’évolution du projet vers une plateforme de services plus avancée.</w:t>
      </w:r>
    </w:p>
    <w:p>
      <w:pPr>
        <w:spacing w:after="210"/>
      </w:pPr>
      <w:r>
        <w:rPr>
          <w:rFonts w:ascii="Georgia" w:hAnsi="Georgia" w:cs="Georgia"/>
          <w:sz w:val="24"/>
          <w:sz-cs w:val="24"/>
          <w:color w:val="000000"/>
        </w:rPr>
        <w:t xml:space="preserve">Cette IA pourra répondre aux questions fréquentes, orienter les visiteurs selon leur profil, expliquer les offres, guider vers les bonnes démarches et améliorer la disponibilité du projet en continu.</w:t>
      </w:r>
    </w:p>
    <w:p>
      <w:pPr>
        <w:spacing w:before="315" w:after="105"/>
      </w:pPr>
      <w:r>
        <w:rPr>
          <w:rFonts w:ascii="Georgia" w:hAnsi="Georgia" w:cs="Georgia"/>
          <w:sz w:val="24"/>
          <w:sz-cs w:val="24"/>
          <w:b/>
          <w:color w:val="000000"/>
        </w:rPr>
        <w:t xml:space="preserve">Ton de marque</w:t>
      </w:r>
    </w:p>
    <w:p>
      <w:pPr>
        <w:spacing w:after="210"/>
      </w:pPr>
      <w:r>
        <w:rPr>
          <w:rFonts w:ascii="Georgia" w:hAnsi="Georgia" w:cs="Georgia"/>
          <w:sz w:val="24"/>
          <w:sz-cs w:val="24"/>
          <w:color w:val="000000"/>
        </w:rPr>
        <w:t xml:space="preserve">Le ton attendu doit rester professionnel, accessible, mobilisateur, ancré localement et tourné vers l’action.</w:t>
      </w:r>
    </w:p>
    <w:p>
      <w:pPr>
        <w:spacing w:after="210"/>
      </w:pPr>
      <w:r>
        <w:rPr>
          <w:rFonts w:ascii="Georgia" w:hAnsi="Georgia" w:cs="Georgia"/>
          <w:sz w:val="24"/>
          <w:sz-cs w:val="24"/>
          <w:color w:val="000000"/>
        </w:rPr>
        <w:t xml:space="preserve">La communication doit mettre en avant la mission, l’utilité et la dynamique collective plutôt qu’une personnalisation excessive de la prise de parole.</w:t>
      </w:r>
    </w:p>
    <w:p>
      <w:pPr>
        <w:spacing w:before="315" w:after="105"/>
      </w:pPr>
      <w:r>
        <w:rPr>
          <w:rFonts w:ascii="Georgia" w:hAnsi="Georgia" w:cs="Georgia"/>
          <w:sz w:val="24"/>
          <w:sz-cs w:val="24"/>
          <w:b/>
          <w:color w:val="000000"/>
        </w:rPr>
        <w:t xml:space="preserve">Recommandations éditoriales</w:t>
      </w:r>
    </w:p>
    <w:p>
      <w:pPr>
        <w:spacing w:after="210"/>
      </w:pPr>
      <w:r>
        <w:rPr>
          <w:rFonts w:ascii="Georgia" w:hAnsi="Georgia" w:cs="Georgia"/>
          <w:sz w:val="24"/>
          <w:sz-cs w:val="24"/>
          <w:color w:val="000000"/>
        </w:rPr>
        <w:t xml:space="preserve">Pour renforcer l’image de marque, les contenus doivent parler simplement, éviter le jargon inutile et valoriser le terrain, la transmission, l’organisation et l’avenir du secteur maritime.</w:t>
      </w:r>
    </w:p>
    <w:p>
      <w:pPr>
        <w:spacing w:after="210"/>
      </w:pPr>
      <w:r>
        <w:rPr>
          <w:rFonts w:ascii="Georgia" w:hAnsi="Georgia" w:cs="Georgia"/>
          <w:sz w:val="24"/>
          <w:sz-cs w:val="24"/>
          <w:color w:val="000000"/>
        </w:rPr>
        <w:t xml:space="preserve">Les meilleurs messages seront ceux qui donnent à la fois du sens, de la crédibilité et une envie claire d’entrer en contact, de rejoindre la démarche ou de soutenir le projet.</w:t>
      </w:r>
    </w:p>
    <w:p>
      <w:pPr>
        <w:spacing w:before="315" w:after="105"/>
      </w:pPr>
      <w:r>
        <w:rPr>
          <w:rFonts w:ascii="Georgia" w:hAnsi="Georgia" w:cs="Georgia"/>
          <w:sz w:val="24"/>
          <w:sz-cs w:val="24"/>
          <w:b/>
          <w:color w:val="000000"/>
        </w:rPr>
        <w:t xml:space="preserve">Axes de communication recommandés</w:t>
      </w:r>
    </w:p>
    <w:p>
      <w:pPr>
        <w:ind w:left="720" w:first-line="-720"/>
        <w:spacing w:before="105" w:after="105"/>
      </w:pPr>
      <w:r>
        <w:rPr>
          <w:rFonts w:ascii="Georgia" w:hAnsi="Georgia" w:cs="Georgia"/>
          <w:sz w:val="21"/>
          <w:sz-cs w:val="21"/>
          <w:color w:val="000000"/>
        </w:rPr>
        <w:t xml:space="preserve"/>
        <w:tab/>
        <w:t xml:space="preserve">•</w:t>
        <w:tab/>
        <w:t xml:space="preserve">Structurer la pêche caribéenne avec des outils concrets.</w:t>
      </w:r>
    </w:p>
    <w:p>
      <w:pPr>
        <w:ind w:left="720" w:first-line="-720"/>
        <w:spacing w:before="105" w:after="105"/>
      </w:pPr>
      <w:r>
        <w:rPr>
          <w:rFonts w:ascii="Georgia" w:hAnsi="Georgia" w:cs="Georgia"/>
          <w:sz w:val="21"/>
          <w:sz-cs w:val="21"/>
          <w:color w:val="000000"/>
        </w:rPr>
        <w:t xml:space="preserve"/>
        <w:tab/>
        <w:t xml:space="preserve">•</w:t>
        <w:tab/>
        <w:t xml:space="preserve">Accompagner les projets maritimes avec méthode et vision.</w:t>
      </w:r>
    </w:p>
    <w:p>
      <w:pPr>
        <w:ind w:left="720" w:first-line="-720"/>
        <w:spacing w:before="105" w:after="105"/>
      </w:pPr>
      <w:r>
        <w:rPr>
          <w:rFonts w:ascii="Georgia" w:hAnsi="Georgia" w:cs="Georgia"/>
          <w:sz w:val="21"/>
          <w:sz-cs w:val="21"/>
          <w:color w:val="000000"/>
        </w:rPr>
        <w:t xml:space="preserve"/>
        <w:tab/>
        <w:t xml:space="preserve">•</w:t>
        <w:tab/>
        <w:t xml:space="preserve">Rendre les ressources utiles plus accessibles depuis le mobile.</w:t>
      </w:r>
    </w:p>
    <w:p>
      <w:pPr>
        <w:ind w:left="720" w:first-line="-720"/>
        <w:spacing w:before="105" w:after="105"/>
      </w:pPr>
      <w:r>
        <w:rPr>
          <w:rFonts w:ascii="Georgia" w:hAnsi="Georgia" w:cs="Georgia"/>
          <w:sz w:val="21"/>
          <w:sz-cs w:val="21"/>
          <w:color w:val="000000"/>
        </w:rPr>
        <w:t xml:space="preserve"/>
        <w:tab/>
        <w:t xml:space="preserve">•</w:t>
        <w:tab/>
        <w:t xml:space="preserve">Créer un point d’appui pour les pêcheurs, les jeunes et les acteurs de la mer.</w:t>
      </w:r>
    </w:p>
    <w:p>
      <w:pPr>
        <w:ind w:left="720" w:first-line="-720"/>
        <w:spacing w:before="105" w:after="105"/>
      </w:pPr>
      <w:r>
        <w:rPr>
          <w:rFonts w:ascii="Georgia" w:hAnsi="Georgia" w:cs="Georgia"/>
          <w:sz w:val="21"/>
          <w:sz-cs w:val="21"/>
          <w:color w:val="000000"/>
        </w:rPr>
        <w:t xml:space="preserve"/>
        <w:tab/>
        <w:t xml:space="preserve">•</w:t>
        <w:tab/>
        <w:t xml:space="preserve">Faire émerger une filière plus visible, plus moderne et plus coordonnée.</w:t>
      </w:r>
    </w:p>
    <w:p>
      <w:pPr>
        <w:spacing w:before="315" w:after="105"/>
      </w:pPr>
      <w:r>
        <w:rPr>
          <w:rFonts w:ascii="Georgia" w:hAnsi="Georgia" w:cs="Georgia"/>
          <w:sz w:val="24"/>
          <w:sz-cs w:val="24"/>
          <w:b/>
          <w:color w:val="000000"/>
        </w:rPr>
        <w:t xml:space="preserve">Recommandations premium</w:t>
      </w:r>
    </w:p>
    <w:p>
      <w:pPr>
        <w:spacing w:after="210"/>
      </w:pPr>
      <w:r>
        <w:rPr>
          <w:rFonts w:ascii="Georgia" w:hAnsi="Georgia" w:cs="Georgia"/>
          <w:sz w:val="24"/>
          <w:sz-cs w:val="24"/>
          <w:color w:val="000000"/>
        </w:rPr>
        <w:t xml:space="preserve">Pour donner au projet une stature forte dès le départ, plusieurs choix peuvent faire la différence.</w:t>
      </w:r>
    </w:p>
    <w:p>
      <w:pPr>
        <w:ind w:left="720" w:first-line="-720"/>
        <w:spacing w:before="105" w:after="105"/>
      </w:pPr>
      <w:r>
        <w:rPr>
          <w:rFonts w:ascii="Georgia" w:hAnsi="Georgia" w:cs="Georgia"/>
          <w:sz w:val="21"/>
          <w:sz-cs w:val="21"/>
          <w:color w:val="000000"/>
        </w:rPr>
        <w:t xml:space="preserve"/>
        <w:tab/>
        <w:t xml:space="preserve">•</w:t>
        <w:tab/>
        <w:t xml:space="preserve">Utiliser de vraies photos de terrain, prises en Guadeloupe, pour affirmer l’authenticité du projet.</w:t>
      </w:r>
    </w:p>
    <w:p>
      <w:pPr>
        <w:ind w:left="720" w:first-line="-720"/>
        <w:spacing w:before="105" w:after="105"/>
      </w:pPr>
      <w:r>
        <w:rPr>
          <w:rFonts w:ascii="Georgia" w:hAnsi="Georgia" w:cs="Georgia"/>
          <w:sz w:val="21"/>
          <w:sz-cs w:val="21"/>
          <w:color w:val="000000"/>
        </w:rPr>
        <w:t xml:space="preserve"/>
        <w:tab/>
        <w:t xml:space="preserve">•</w:t>
        <w:tab/>
        <w:t xml:space="preserve">Construire une page d’accueil très visuelle, avec une promesse forte et des blocs courts.</w:t>
      </w:r>
    </w:p>
    <w:p>
      <w:pPr>
        <w:ind w:left="720" w:first-line="-720"/>
        <w:spacing w:before="105" w:after="105"/>
      </w:pPr>
      <w:r>
        <w:rPr>
          <w:rFonts w:ascii="Georgia" w:hAnsi="Georgia" w:cs="Georgia"/>
          <w:sz w:val="21"/>
          <w:sz-cs w:val="21"/>
          <w:color w:val="000000"/>
        </w:rPr>
        <w:t xml:space="preserve"/>
        <w:tab/>
        <w:t xml:space="preserve">•</w:t>
        <w:tab/>
        <w:t xml:space="preserve">Travailler des appels à l’action nets, utiles et répétés aux bons endroits.</w:t>
      </w:r>
    </w:p>
    <w:p>
      <w:pPr>
        <w:ind w:left="720" w:first-line="-720"/>
        <w:spacing w:before="105" w:after="105"/>
      </w:pPr>
      <w:r>
        <w:rPr>
          <w:rFonts w:ascii="Georgia" w:hAnsi="Georgia" w:cs="Georgia"/>
          <w:sz w:val="21"/>
          <w:sz-cs w:val="21"/>
          <w:color w:val="000000"/>
        </w:rPr>
        <w:t xml:space="preserve"/>
        <w:tab/>
        <w:t xml:space="preserve">•</w:t>
        <w:tab/>
        <w:t xml:space="preserve">Prévoir dès maintenant l’emplacement des futurs modules : ressources, blog, rendez-vous, IA, espace soutien.</w:t>
      </w:r>
    </w:p>
    <w:p>
      <w:pPr>
        <w:ind w:left="720" w:first-line="-720"/>
        <w:spacing w:before="105" w:after="105"/>
      </w:pPr>
      <w:r>
        <w:rPr>
          <w:rFonts w:ascii="Georgia" w:hAnsi="Georgia" w:cs="Georgia"/>
          <w:sz w:val="21"/>
          <w:sz-cs w:val="21"/>
          <w:color w:val="000000"/>
        </w:rPr>
        <w:t xml:space="preserve"/>
        <w:tab/>
        <w:t xml:space="preserve">•</w:t>
        <w:tab/>
        <w:t xml:space="preserve">Maintenir une cohérence stricte entre ton, visuel, promesse et structure.</w:t>
      </w:r>
    </w:p>
    <w:p>
      <w:pPr>
        <w:spacing w:before="315" w:after="105"/>
      </w:pPr>
      <w:r>
        <w:rPr>
          <w:rFonts w:ascii="Georgia" w:hAnsi="Georgia" w:cs="Georgia"/>
          <w:sz w:val="24"/>
          <w:sz-cs w:val="24"/>
          <w:b/>
          <w:color w:val="000000"/>
        </w:rPr>
        <w:t xml:space="preserve">Conclusion stratégique</w:t>
      </w:r>
    </w:p>
    <w:p>
      <w:pPr>
        <w:spacing w:after="210"/>
      </w:pPr>
      <w:r>
        <w:rPr>
          <w:rFonts w:ascii="Georgia" w:hAnsi="Georgia" w:cs="Georgia"/>
          <w:sz w:val="24"/>
          <w:sz-cs w:val="24"/>
          <w:color w:val="000000"/>
        </w:rPr>
        <w:t xml:space="preserve">NOTIKERA possède les bases d’un projet digital solide : vision claire, ancrage local, utilité concrète, offre déjà structurée et trajectoire d’évolution cohérente.</w:t>
      </w:r>
    </w:p>
    <w:p>
      <w:pPr>
        <w:spacing w:after="210"/>
      </w:pPr>
      <w:r>
        <w:rPr>
          <w:rFonts w:ascii="Georgia" w:hAnsi="Georgia" w:cs="Georgia"/>
          <w:sz w:val="24"/>
          <w:sz-cs w:val="24"/>
          <w:color w:val="000000"/>
        </w:rPr>
        <w:t xml:space="preserve">Avec une exécution soignée, le projet peut devenir à la fois une marque de confiance, une porte d’entrée vers les métiers de la mer, un outil de structuration sectorielle et une plateforme de services maritimes à fort potentiel régional.</w:t>
      </w:r>
    </w:p>
    <w:sectPr>
      <w:pgSz w:w="12240" w:h="15840"/>
      <w:pgMar w:top="1365" w:right="1365" w:bottom="1365" w:left="1365"/>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html-to-docx</dc:creator>
  <cp:keywords>html-to-docx</cp:keywords>
</cp:coreProperties>
</file>

<file path=docProps/meta.xml><?xml version="1.0" encoding="utf-8"?>
<meta xmlns="http://schemas.apple.com/cocoa/2006/metadata">
  <generator>CocoaOOXMLWriter/2685.2</generator>
</meta>
</file>