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CC3DA" w14:textId="2A075DFA" w:rsidR="00B6100F" w:rsidRPr="00B6100F" w:rsidRDefault="00B6100F" w:rsidP="007B6FE3">
      <w:pPr>
        <w:jc w:val="center"/>
        <w:rPr>
          <w:rFonts w:ascii="Arial" w:hAnsi="Arial" w:cs="Arial"/>
          <w:b/>
          <w:bCs/>
          <w:sz w:val="24"/>
          <w:szCs w:val="24"/>
        </w:rPr>
      </w:pPr>
      <w:r w:rsidRPr="00B6100F">
        <w:rPr>
          <w:rFonts w:ascii="Arial" w:hAnsi="Arial" w:cs="Arial"/>
          <w:b/>
          <w:bCs/>
          <w:sz w:val="24"/>
          <w:szCs w:val="24"/>
        </w:rPr>
        <w:t>March – From Exposure to Understanding</w:t>
      </w:r>
    </w:p>
    <w:p w14:paraId="0E423886" w14:textId="42576CC3" w:rsidR="00B6100F" w:rsidRPr="00B6100F" w:rsidRDefault="00B6100F" w:rsidP="00B6100F">
      <w:pPr>
        <w:jc w:val="both"/>
        <w:rPr>
          <w:rFonts w:ascii="Arial" w:hAnsi="Arial" w:cs="Arial"/>
          <w:sz w:val="24"/>
          <w:szCs w:val="24"/>
        </w:rPr>
      </w:pPr>
      <w:r w:rsidRPr="00B6100F">
        <w:rPr>
          <w:rFonts w:ascii="Arial" w:hAnsi="Arial" w:cs="Arial"/>
          <w:sz w:val="24"/>
          <w:szCs w:val="24"/>
        </w:rPr>
        <w:t>March felt like a shift</w:t>
      </w:r>
      <w:r w:rsidR="007B6FE3">
        <w:rPr>
          <w:rFonts w:ascii="Arial" w:hAnsi="Arial" w:cs="Arial"/>
          <w:sz w:val="24"/>
          <w:szCs w:val="24"/>
        </w:rPr>
        <w:t xml:space="preserve"> </w:t>
      </w:r>
      <w:r w:rsidRPr="00B6100F">
        <w:rPr>
          <w:rFonts w:ascii="Arial" w:hAnsi="Arial" w:cs="Arial"/>
          <w:sz w:val="24"/>
          <w:szCs w:val="24"/>
        </w:rPr>
        <w:t>from simply being present in the process to actually beginning to understand it. What started in earlier months as observation and adjustment gradually evolved into active involvement, where each task, meeting, and learning experience began to make deeper sense.</w:t>
      </w:r>
    </w:p>
    <w:p w14:paraId="1D7F143F" w14:textId="77777777" w:rsidR="00B6100F" w:rsidRPr="00B6100F" w:rsidRDefault="00B6100F" w:rsidP="00B6100F">
      <w:pPr>
        <w:jc w:val="both"/>
        <w:rPr>
          <w:rFonts w:ascii="Arial" w:hAnsi="Arial" w:cs="Arial"/>
          <w:sz w:val="24"/>
          <w:szCs w:val="24"/>
        </w:rPr>
      </w:pPr>
      <w:r w:rsidRPr="00B6100F">
        <w:rPr>
          <w:rFonts w:ascii="Arial" w:hAnsi="Arial" w:cs="Arial"/>
          <w:sz w:val="24"/>
          <w:szCs w:val="24"/>
        </w:rPr>
        <w:t>During this month, I gained meaningful exposure to regulatory processes, especially through participation in discussions related to the Standards of Performance (SOP). Unlike previous months where I was mostly observing, I could now better follow the flow of discussions and understand the reasoning behind regulatory decisions. My involvement in meetings related to the development of a truing-up AI system with institutions like XIME and Mar Baselios College also gave me insight into how technology is being integrated into regulatory frameworks.</w:t>
      </w:r>
    </w:p>
    <w:p w14:paraId="2F3864C4" w14:textId="77777777" w:rsidR="00B6100F" w:rsidRPr="00B6100F" w:rsidRDefault="00B6100F" w:rsidP="00B6100F">
      <w:pPr>
        <w:jc w:val="both"/>
        <w:rPr>
          <w:rFonts w:ascii="Arial" w:hAnsi="Arial" w:cs="Arial"/>
          <w:sz w:val="24"/>
          <w:szCs w:val="24"/>
        </w:rPr>
      </w:pPr>
      <w:r w:rsidRPr="00B6100F">
        <w:rPr>
          <w:rFonts w:ascii="Arial" w:hAnsi="Arial" w:cs="Arial"/>
          <w:sz w:val="24"/>
          <w:szCs w:val="24"/>
        </w:rPr>
        <w:t>A key highlight of March was attending review meetings at the Electrical Divisions of Chathanoor, Pallom, and Tirurangadi. These field visits provided firsthand exposure to compliance audits, helping me understand how regulations are actually implemented at the ground level. Compared to earlier months, this experience made my learning more practical, as I could now connect office-level discussions with real-world execution in the divisions.</w:t>
      </w:r>
    </w:p>
    <w:p w14:paraId="217E8FAB" w14:textId="77777777" w:rsidR="00B6100F" w:rsidRPr="00B6100F" w:rsidRDefault="00B6100F" w:rsidP="00B6100F">
      <w:pPr>
        <w:jc w:val="both"/>
        <w:rPr>
          <w:rFonts w:ascii="Arial" w:hAnsi="Arial" w:cs="Arial"/>
          <w:sz w:val="24"/>
          <w:szCs w:val="24"/>
        </w:rPr>
      </w:pPr>
      <w:r w:rsidRPr="00B6100F">
        <w:rPr>
          <w:rFonts w:ascii="Arial" w:hAnsi="Arial" w:cs="Arial"/>
          <w:sz w:val="24"/>
          <w:szCs w:val="24"/>
        </w:rPr>
        <w:t>In terms of work, I was actively involved in documentation and report preparation, including the third quarterly report of CGRF and the Ombudsman and a consolidated annual report covering multiple financial years. This helped me improve my ability to organize and present large volumes of information in a structured manner. I also worked on drafting notes and reply letters using the E-file system, which strengthened my understanding of official communication. My continued involvement in website-related tasks added to my technical exposure.</w:t>
      </w:r>
    </w:p>
    <w:p w14:paraId="0F5A4C25" w14:textId="77777777" w:rsidR="00B6100F" w:rsidRPr="00B6100F" w:rsidRDefault="00B6100F" w:rsidP="00B6100F">
      <w:pPr>
        <w:jc w:val="both"/>
        <w:rPr>
          <w:rFonts w:ascii="Arial" w:hAnsi="Arial" w:cs="Arial"/>
          <w:sz w:val="24"/>
          <w:szCs w:val="24"/>
        </w:rPr>
      </w:pPr>
      <w:r w:rsidRPr="00B6100F">
        <w:rPr>
          <w:rFonts w:ascii="Arial" w:hAnsi="Arial" w:cs="Arial"/>
          <w:sz w:val="24"/>
          <w:szCs w:val="24"/>
        </w:rPr>
        <w:t>On the learning side, I focused on understanding the legal aspects of the electricity sector, particularly provisions like Section 142 of the Electricity Act, which deals with compliance and penalties. This gave me a clearer idea of how regulations are enforced and monitored.</w:t>
      </w:r>
    </w:p>
    <w:p w14:paraId="1627E3B0" w14:textId="77777777" w:rsidR="00B6100F" w:rsidRPr="00B6100F" w:rsidRDefault="00B6100F" w:rsidP="00B6100F">
      <w:pPr>
        <w:jc w:val="both"/>
        <w:rPr>
          <w:rFonts w:ascii="Arial" w:hAnsi="Arial" w:cs="Arial"/>
          <w:sz w:val="24"/>
          <w:szCs w:val="24"/>
        </w:rPr>
      </w:pPr>
      <w:r w:rsidRPr="00B6100F">
        <w:rPr>
          <w:rFonts w:ascii="Arial" w:hAnsi="Arial" w:cs="Arial"/>
          <w:sz w:val="24"/>
          <w:szCs w:val="24"/>
        </w:rPr>
        <w:t>Alongside my official work, I maintained consistency in personal development. I completed reading Stay Hungry Stay Foolish by Rashmi Bansal, published by CIIE IIM Ahmedabad. The book covers the real-life journeys of entrepreneurs from IIM Ahmedabad, highlighting their struggles, risks, and unconventional career paths. It gave me a better understanding of entrepreneurship, decision-making, and the importance of persistence, which I could relate to my own learning journey.</w:t>
      </w:r>
    </w:p>
    <w:p w14:paraId="13568BEA" w14:textId="77777777" w:rsidR="00B6100F" w:rsidRPr="00B6100F" w:rsidRDefault="00B6100F" w:rsidP="00B6100F">
      <w:pPr>
        <w:jc w:val="both"/>
        <w:rPr>
          <w:rFonts w:ascii="Arial" w:hAnsi="Arial" w:cs="Arial"/>
          <w:sz w:val="24"/>
          <w:szCs w:val="24"/>
        </w:rPr>
      </w:pPr>
      <w:r w:rsidRPr="00B6100F">
        <w:rPr>
          <w:rFonts w:ascii="Arial" w:hAnsi="Arial" w:cs="Arial"/>
          <w:sz w:val="24"/>
          <w:szCs w:val="24"/>
        </w:rPr>
        <w:t>I also continued reading A Short History of Nearly Everything, exploring scientific concepts like the Special Theory of Relativity, which helped me expand my thinking beyond my core field. Additionally, I started reading The Richest Man in Babylon, gaining insights into financial discipline and planning. I also worked on an essay on “Technological and Economic Development in Taiwan for the Past 50 Years,” which helped me understand how consistent policy, innovation, and technology can transform a nation’s growth.</w:t>
      </w:r>
    </w:p>
    <w:p w14:paraId="7A425397" w14:textId="7EE419B1" w:rsidR="00B6100F" w:rsidRPr="00B6100F" w:rsidRDefault="00B6100F" w:rsidP="00B6100F">
      <w:pPr>
        <w:jc w:val="both"/>
        <w:rPr>
          <w:rFonts w:ascii="Arial" w:hAnsi="Arial" w:cs="Arial"/>
          <w:sz w:val="24"/>
          <w:szCs w:val="24"/>
        </w:rPr>
      </w:pPr>
      <w:r w:rsidRPr="00B6100F">
        <w:rPr>
          <w:rFonts w:ascii="Arial" w:hAnsi="Arial" w:cs="Arial"/>
          <w:sz w:val="24"/>
          <w:szCs w:val="24"/>
        </w:rPr>
        <w:lastRenderedPageBreak/>
        <w:t>In terms of skill development, I continued practicing English grammar using Wren and Martin, completing multiple chapters and exercises.</w:t>
      </w:r>
      <w:r w:rsidR="00A74771">
        <w:rPr>
          <w:rFonts w:ascii="Arial" w:hAnsi="Arial" w:cs="Arial"/>
          <w:sz w:val="24"/>
          <w:szCs w:val="24"/>
        </w:rPr>
        <w:t xml:space="preserve"> </w:t>
      </w:r>
      <w:r w:rsidR="00A74771">
        <w:rPr>
          <w:rFonts w:ascii="Arial" w:hAnsi="Arial" w:cs="Arial"/>
          <w:sz w:val="24"/>
          <w:szCs w:val="24"/>
        </w:rPr>
        <w:t>I completed upto chapter 21 of this book.</w:t>
      </w:r>
      <w:r w:rsidRPr="00B6100F">
        <w:rPr>
          <w:rFonts w:ascii="Arial" w:hAnsi="Arial" w:cs="Arial"/>
          <w:sz w:val="24"/>
          <w:szCs w:val="24"/>
        </w:rPr>
        <w:t xml:space="preserve"> Compared to previous months, I could see improvement in my sentence formation, clarity, and confidence in communication.</w:t>
      </w:r>
    </w:p>
    <w:p w14:paraId="5D8DC1EA" w14:textId="6E6A2EDE" w:rsidR="00B6100F" w:rsidRPr="00B6100F" w:rsidRDefault="00B6100F" w:rsidP="00B6100F">
      <w:pPr>
        <w:jc w:val="both"/>
        <w:rPr>
          <w:rFonts w:ascii="Arial" w:hAnsi="Arial" w:cs="Arial"/>
          <w:sz w:val="24"/>
          <w:szCs w:val="24"/>
        </w:rPr>
      </w:pPr>
      <w:r w:rsidRPr="00B6100F">
        <w:rPr>
          <w:rFonts w:ascii="Arial" w:hAnsi="Arial" w:cs="Arial"/>
          <w:sz w:val="24"/>
          <w:szCs w:val="24"/>
        </w:rPr>
        <w:t>Overall, March marked clear progress in my knowledge, skills, habits, and attitude. My understanding of regulatory processes, documentation, and field-level implementation improved significantly. I became more confident in handling tasks, more consistent in learning, and more aware of how to connect different aspects of work and knowledge. Compared to earlier months, this felt like a stage where things were no longer just new</w:t>
      </w:r>
      <w:r>
        <w:rPr>
          <w:rFonts w:ascii="Arial" w:hAnsi="Arial" w:cs="Arial"/>
          <w:sz w:val="24"/>
          <w:szCs w:val="24"/>
        </w:rPr>
        <w:t xml:space="preserve"> </w:t>
      </w:r>
      <w:r w:rsidRPr="00B6100F">
        <w:rPr>
          <w:rFonts w:ascii="Arial" w:hAnsi="Arial" w:cs="Arial"/>
          <w:sz w:val="24"/>
          <w:szCs w:val="24"/>
        </w:rPr>
        <w:t>but meaningful.</w:t>
      </w:r>
    </w:p>
    <w:p w14:paraId="4DE0F47D" w14:textId="77777777" w:rsidR="003F1831" w:rsidRPr="00B6100F" w:rsidRDefault="003F1831" w:rsidP="00B6100F">
      <w:pPr>
        <w:jc w:val="both"/>
        <w:rPr>
          <w:rFonts w:ascii="Arial" w:hAnsi="Arial" w:cs="Arial"/>
          <w:sz w:val="24"/>
          <w:szCs w:val="24"/>
        </w:rPr>
      </w:pPr>
    </w:p>
    <w:sectPr w:rsidR="003F1831" w:rsidRPr="00B61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00F"/>
    <w:rsid w:val="003F1831"/>
    <w:rsid w:val="007B6FE3"/>
    <w:rsid w:val="008730E2"/>
    <w:rsid w:val="00A74771"/>
    <w:rsid w:val="00B6100F"/>
    <w:rsid w:val="00BF79D2"/>
    <w:rsid w:val="00F944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ADB8C"/>
  <w15:chartTrackingRefBased/>
  <w15:docId w15:val="{50A6E5B9-8DAC-4CFB-98F5-EB4597A34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10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10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10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10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10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10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10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10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10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0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10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10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10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10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10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0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0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00F"/>
    <w:rPr>
      <w:rFonts w:eastAsiaTheme="majorEastAsia" w:cstheme="majorBidi"/>
      <w:color w:val="272727" w:themeColor="text1" w:themeTint="D8"/>
    </w:rPr>
  </w:style>
  <w:style w:type="paragraph" w:styleId="Title">
    <w:name w:val="Title"/>
    <w:basedOn w:val="Normal"/>
    <w:next w:val="Normal"/>
    <w:link w:val="TitleChar"/>
    <w:uiPriority w:val="10"/>
    <w:qFormat/>
    <w:rsid w:val="00B61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0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0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10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00F"/>
    <w:pPr>
      <w:spacing w:before="160"/>
      <w:jc w:val="center"/>
    </w:pPr>
    <w:rPr>
      <w:i/>
      <w:iCs/>
      <w:color w:val="404040" w:themeColor="text1" w:themeTint="BF"/>
    </w:rPr>
  </w:style>
  <w:style w:type="character" w:customStyle="1" w:styleId="QuoteChar">
    <w:name w:val="Quote Char"/>
    <w:basedOn w:val="DefaultParagraphFont"/>
    <w:link w:val="Quote"/>
    <w:uiPriority w:val="29"/>
    <w:rsid w:val="00B6100F"/>
    <w:rPr>
      <w:i/>
      <w:iCs/>
      <w:color w:val="404040" w:themeColor="text1" w:themeTint="BF"/>
    </w:rPr>
  </w:style>
  <w:style w:type="paragraph" w:styleId="ListParagraph">
    <w:name w:val="List Paragraph"/>
    <w:basedOn w:val="Normal"/>
    <w:uiPriority w:val="34"/>
    <w:qFormat/>
    <w:rsid w:val="00B6100F"/>
    <w:pPr>
      <w:ind w:left="720"/>
      <w:contextualSpacing/>
    </w:pPr>
  </w:style>
  <w:style w:type="character" w:styleId="IntenseEmphasis">
    <w:name w:val="Intense Emphasis"/>
    <w:basedOn w:val="DefaultParagraphFont"/>
    <w:uiPriority w:val="21"/>
    <w:qFormat/>
    <w:rsid w:val="00B6100F"/>
    <w:rPr>
      <w:i/>
      <w:iCs/>
      <w:color w:val="2F5496" w:themeColor="accent1" w:themeShade="BF"/>
    </w:rPr>
  </w:style>
  <w:style w:type="paragraph" w:styleId="IntenseQuote">
    <w:name w:val="Intense Quote"/>
    <w:basedOn w:val="Normal"/>
    <w:next w:val="Normal"/>
    <w:link w:val="IntenseQuoteChar"/>
    <w:uiPriority w:val="30"/>
    <w:qFormat/>
    <w:rsid w:val="00B610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100F"/>
    <w:rPr>
      <w:i/>
      <w:iCs/>
      <w:color w:val="2F5496" w:themeColor="accent1" w:themeShade="BF"/>
    </w:rPr>
  </w:style>
  <w:style w:type="character" w:styleId="IntenseReference">
    <w:name w:val="Intense Reference"/>
    <w:basedOn w:val="DefaultParagraphFont"/>
    <w:uiPriority w:val="32"/>
    <w:qFormat/>
    <w:rsid w:val="00B610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579</Words>
  <Characters>3306</Characters>
  <Application>Microsoft Office Word</Application>
  <DocSecurity>0</DocSecurity>
  <Lines>27</Lines>
  <Paragraphs>7</Paragraphs>
  <ScaleCrop>false</ScaleCrop>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Aparna Prasad</dc:creator>
  <cp:keywords/>
  <dc:description/>
  <cp:lastModifiedBy>Aparna Prasad</cp:lastModifiedBy>
  <cp:revision>3</cp:revision>
  <dcterms:created xsi:type="dcterms:W3CDTF">2026-04-07T16:16:00Z</dcterms:created>
  <dcterms:modified xsi:type="dcterms:W3CDTF">2026-04-07T16:25:00Z</dcterms:modified>
</cp:coreProperties>
</file>