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210AD" w14:textId="4CBEC27E" w:rsidR="0062701F" w:rsidRDefault="00DD7E62" w:rsidP="00321EDD">
      <w:pPr>
        <w:pStyle w:val="10"/>
        <w:spacing w:line="240" w:lineRule="auto"/>
        <w:contextualSpacing/>
        <w:rPr>
          <w:color w:val="auto"/>
        </w:rPr>
      </w:pPr>
      <w:bookmarkStart w:id="0" w:name="_Hlk193265484"/>
      <w:r w:rsidRPr="00DD7E62">
        <w:rPr>
          <w:color w:val="auto"/>
        </w:rPr>
        <w:t xml:space="preserve">Enhancing </w:t>
      </w:r>
      <w:r w:rsidR="00321EDD">
        <w:rPr>
          <w:color w:val="auto"/>
        </w:rPr>
        <w:t xml:space="preserve">the </w:t>
      </w:r>
      <w:r w:rsidR="00321EDD" w:rsidRPr="00DD7E62">
        <w:rPr>
          <w:color w:val="auto"/>
        </w:rPr>
        <w:t>Longevity</w:t>
      </w:r>
      <w:r w:rsidR="00321EDD">
        <w:rPr>
          <w:color w:val="auto"/>
        </w:rPr>
        <w:t xml:space="preserve"> of </w:t>
      </w:r>
      <w:r w:rsidRPr="00DD7E62">
        <w:rPr>
          <w:color w:val="auto"/>
        </w:rPr>
        <w:t>Drill Pipe</w:t>
      </w:r>
      <w:r w:rsidR="00321EDD">
        <w:rPr>
          <w:color w:val="auto"/>
        </w:rPr>
        <w:t>s</w:t>
      </w:r>
      <w:r w:rsidRPr="00DD7E62">
        <w:rPr>
          <w:color w:val="auto"/>
        </w:rPr>
        <w:t>: The Role of Nanoparticle-Enhanced Drilling Muds in Erosion</w:t>
      </w:r>
      <w:r>
        <w:rPr>
          <w:color w:val="auto"/>
        </w:rPr>
        <w:t xml:space="preserve"> </w:t>
      </w:r>
      <w:r w:rsidRPr="00DD7E62">
        <w:rPr>
          <w:color w:val="auto"/>
        </w:rPr>
        <w:t>Control</w:t>
      </w:r>
    </w:p>
    <w:p w14:paraId="1889BC83" w14:textId="77777777" w:rsidR="00FE5F4A" w:rsidRDefault="00807ACD" w:rsidP="00321EDD">
      <w:pPr>
        <w:pStyle w:val="AuthorNames"/>
        <w:contextualSpacing/>
        <w:rPr>
          <w:color w:val="auto"/>
        </w:rPr>
      </w:pPr>
      <w:r>
        <w:rPr>
          <w:color w:val="auto"/>
        </w:rPr>
        <w:t>Dhanush Eshwar Rendi</w:t>
      </w:r>
      <w:r w:rsidR="008E6F28">
        <w:rPr>
          <w:color w:val="auto"/>
        </w:rPr>
        <w:t xml:space="preserve"> </w:t>
      </w:r>
      <w:r w:rsidR="008E6F28">
        <w:rPr>
          <w:color w:val="auto"/>
          <w:vertAlign w:val="superscript"/>
        </w:rPr>
        <w:t>1</w:t>
      </w:r>
      <w:r w:rsidR="008E6F28">
        <w:rPr>
          <w:color w:val="auto"/>
        </w:rPr>
        <w:t xml:space="preserve">, </w:t>
      </w:r>
      <w:proofErr w:type="spellStart"/>
      <w:r w:rsidRPr="00807ACD">
        <w:rPr>
          <w:color w:val="auto"/>
        </w:rPr>
        <w:t>Muttevi</w:t>
      </w:r>
      <w:proofErr w:type="spellEnd"/>
      <w:r w:rsidRPr="00807ACD">
        <w:rPr>
          <w:color w:val="auto"/>
        </w:rPr>
        <w:t xml:space="preserve"> Chinmaya Datta</w:t>
      </w:r>
      <w:r>
        <w:rPr>
          <w:color w:val="auto"/>
        </w:rPr>
        <w:t xml:space="preserve"> </w:t>
      </w:r>
      <w:r>
        <w:rPr>
          <w:color w:val="auto"/>
          <w:vertAlign w:val="superscript"/>
        </w:rPr>
        <w:t>1</w:t>
      </w:r>
      <w:r w:rsidR="00FE5F4A">
        <w:rPr>
          <w:color w:val="auto"/>
        </w:rPr>
        <w:t xml:space="preserve">, P Upendra Taraka Sai </w:t>
      </w:r>
      <w:r w:rsidR="00FE5F4A">
        <w:rPr>
          <w:color w:val="auto"/>
          <w:vertAlign w:val="superscript"/>
        </w:rPr>
        <w:t>1</w:t>
      </w:r>
      <w:r w:rsidR="00FE5F4A">
        <w:rPr>
          <w:color w:val="auto"/>
        </w:rPr>
        <w:t xml:space="preserve"> </w:t>
      </w:r>
    </w:p>
    <w:p w14:paraId="7076A7B1" w14:textId="1DC7E430" w:rsidR="0062701F" w:rsidRDefault="008E6F28" w:rsidP="00321EDD">
      <w:pPr>
        <w:pStyle w:val="AuthorNames"/>
        <w:contextualSpacing/>
        <w:rPr>
          <w:color w:val="auto"/>
        </w:rPr>
      </w:pPr>
      <w:r>
        <w:rPr>
          <w:color w:val="auto"/>
        </w:rPr>
        <w:t xml:space="preserve">and </w:t>
      </w:r>
      <w:r w:rsidR="00807ACD">
        <w:rPr>
          <w:color w:val="auto"/>
        </w:rPr>
        <w:t>Smita Singh</w:t>
      </w:r>
      <w:r>
        <w:rPr>
          <w:color w:val="auto"/>
        </w:rPr>
        <w:t xml:space="preserve"> </w:t>
      </w:r>
      <w:r w:rsidR="00807ACD">
        <w:rPr>
          <w:color w:val="auto"/>
          <w:vertAlign w:val="superscript"/>
        </w:rPr>
        <w:t>1</w:t>
      </w:r>
      <w:r w:rsidR="0062458E">
        <w:rPr>
          <w:color w:val="auto"/>
          <w:vertAlign w:val="superscript"/>
        </w:rPr>
        <w:t>,</w:t>
      </w:r>
      <w:r w:rsidR="0062458E">
        <w:rPr>
          <w:color w:val="auto"/>
        </w:rPr>
        <w:t xml:space="preserve"> *</w:t>
      </w:r>
    </w:p>
    <w:p w14:paraId="55F0B251" w14:textId="640F4F30" w:rsidR="0062701F" w:rsidRDefault="008E6F28" w:rsidP="00284F76">
      <w:pPr>
        <w:pStyle w:val="Affiliations"/>
        <w:rPr>
          <w:color w:val="auto"/>
        </w:rPr>
      </w:pPr>
      <w:r>
        <w:rPr>
          <w:color w:val="auto"/>
          <w:vertAlign w:val="superscript"/>
        </w:rPr>
        <w:t>1</w:t>
      </w:r>
      <w:r>
        <w:rPr>
          <w:color w:val="auto"/>
        </w:rPr>
        <w:t xml:space="preserve"> </w:t>
      </w:r>
      <w:r w:rsidR="00284F76">
        <w:rPr>
          <w:color w:val="auto"/>
        </w:rPr>
        <w:t>Dept. of Mechanical Engineering, Amrita School of Engineering, Amrita Vishwa Vidhyapeetham, Bengaluru, KA, 560035.</w:t>
      </w:r>
    </w:p>
    <w:p w14:paraId="0DF5AAF1" w14:textId="7F2B742E" w:rsidR="0062701F" w:rsidRDefault="00321EDD">
      <w:pPr>
        <w:pStyle w:val="Correspondence"/>
        <w:rPr>
          <w:color w:val="auto"/>
        </w:rPr>
      </w:pPr>
      <w:r>
        <w:rPr>
          <w:rStyle w:val="Correspondence0"/>
          <w:color w:val="auto"/>
        </w:rPr>
        <w:t>Corresponding author email</w:t>
      </w:r>
      <w:r w:rsidR="008E6F28">
        <w:rPr>
          <w:color w:val="auto"/>
        </w:rPr>
        <w:t xml:space="preserve">: </w:t>
      </w:r>
      <w:r>
        <w:rPr>
          <w:color w:val="auto"/>
          <w:szCs w:val="24"/>
        </w:rPr>
        <w:t>smita_singh</w:t>
      </w:r>
      <w:r w:rsidR="008E6F28">
        <w:rPr>
          <w:color w:val="auto"/>
          <w:szCs w:val="24"/>
        </w:rPr>
        <w:t>@</w:t>
      </w:r>
      <w:r>
        <w:rPr>
          <w:color w:val="auto"/>
          <w:szCs w:val="24"/>
        </w:rPr>
        <w:t>blr.amrita.edu</w:t>
      </w:r>
    </w:p>
    <w:p w14:paraId="7F143E73" w14:textId="77777777" w:rsidR="002D168C" w:rsidRDefault="002D168C">
      <w:pPr>
        <w:pStyle w:val="Abstract"/>
        <w:rPr>
          <w:b/>
        </w:rPr>
        <w:sectPr w:rsidR="002D168C" w:rsidSect="00703A10">
          <w:headerReference w:type="even" r:id="rId9"/>
          <w:headerReference w:type="default" r:id="rId10"/>
          <w:footerReference w:type="default" r:id="rId11"/>
          <w:headerReference w:type="first" r:id="rId12"/>
          <w:footerReference w:type="first" r:id="rId13"/>
          <w:pgSz w:w="11906" w:h="16838" w:code="9"/>
          <w:pgMar w:top="1417" w:right="1531" w:bottom="1077" w:left="1531" w:header="1020" w:footer="850" w:gutter="0"/>
          <w:pgNumType w:start="1"/>
          <w:cols w:space="425"/>
          <w:titlePg/>
          <w:docGrid w:type="lines" w:linePitch="326"/>
        </w:sectPr>
      </w:pPr>
    </w:p>
    <w:p w14:paraId="636859E8" w14:textId="42599927" w:rsidR="0062701F" w:rsidRDefault="008E6F28">
      <w:pPr>
        <w:pStyle w:val="Abstract"/>
      </w:pPr>
      <w:r>
        <w:rPr>
          <w:b/>
        </w:rPr>
        <w:t xml:space="preserve">Abstract: </w:t>
      </w:r>
      <w:r w:rsidR="008B70FA" w:rsidRPr="008B70FA">
        <w:rPr>
          <w:lang w:val="en-IN"/>
        </w:rPr>
        <w:t>This study investigates the impact of drilling mud characteristics, including shear stress, pressure, and particle velocity, on the erosion and wear of drill pipes during deep-sea drilling operations. We test how well water-based, oil-based, and nanoparticle-enhanced drilling fluids work by using both MATLAB-based erosion models and ANSYS CFD simulations. The most important results show that the speed of the fluid, the size of the particles, and the addition of nanoparticles all have a big effect on erosion rates. Graphene oxide was the best additive for stopping erosion, followed by carbon nanotubes and titanium dioxide. The study gives important information about how to improve drilling fluid formulations to make drill strings last longer while considering both environmental and economic factors. This is done by looking at erosion patterns and fluid properties.</w:t>
      </w:r>
      <w:r w:rsidR="008B70FA">
        <w:rPr>
          <w:lang w:val="en-IN"/>
        </w:rPr>
        <w:t xml:space="preserve"> </w:t>
      </w:r>
      <w:r>
        <w:rPr>
          <w:b/>
        </w:rPr>
        <w:t>Keywords:</w:t>
      </w:r>
      <w:r w:rsidR="008B70FA">
        <w:rPr>
          <w:b/>
        </w:rPr>
        <w:t xml:space="preserve"> </w:t>
      </w:r>
      <w:r w:rsidR="00AA3647">
        <w:t>Erosion Prediction, Computational Fluid Dynamics (CFD), Discrete Phase Module (DPM).</w:t>
      </w:r>
    </w:p>
    <w:p w14:paraId="354DF9DD" w14:textId="77777777" w:rsidR="0062701F" w:rsidRDefault="0062701F">
      <w:pPr>
        <w:pStyle w:val="SeparationLine"/>
        <w:rPr>
          <w:color w:val="auto"/>
        </w:rPr>
      </w:pPr>
    </w:p>
    <w:p w14:paraId="0B77724C" w14:textId="77777777" w:rsidR="0062701F" w:rsidRPr="008B70FA" w:rsidRDefault="008E6F28" w:rsidP="008B70FA">
      <w:pPr>
        <w:spacing w:before="240"/>
        <w:rPr>
          <w:b/>
          <w:bCs/>
        </w:rPr>
      </w:pPr>
      <w:r w:rsidRPr="008B70FA">
        <w:rPr>
          <w:b/>
          <w:bCs/>
        </w:rPr>
        <w:t>1. Introduction</w:t>
      </w:r>
    </w:p>
    <w:p w14:paraId="5118DCD7" w14:textId="0206E60A" w:rsidR="001A0940" w:rsidRDefault="001A0940" w:rsidP="00176E14">
      <w:pPr>
        <w:ind w:firstLine="420"/>
      </w:pPr>
      <w:r w:rsidRPr="001A0940">
        <w:t>For many years, getting oil and gas from deep underwater sources has played a key role in the world’s energy supply. Drilling muds, also known as drilling fluids, are vital for ensuring that the drilling process is safe and effective in these situations. The main tasks of drilling mud are to cool and lubricate the drill bit, hold the cuttings in place, and transport them to the surface. It also stabilizes the wellbore and manages pressure changes.</w:t>
      </w:r>
      <w:r>
        <w:t xml:space="preserve"> [1]</w:t>
      </w:r>
      <w:r w:rsidRPr="001A0940">
        <w:t xml:space="preserve"> Drilling mud, however, can cause many problems, especially when it comes into contact with drill pipes. As drilling goes deeper, the drill pipes face significant stress from mechanical forces, fluid dynamics, and erosion. All of these factors greatly affect the durability and performance of the drill string and drill bit.</w:t>
      </w:r>
      <w:r>
        <w:t xml:space="preserve"> [2]</w:t>
      </w:r>
    </w:p>
    <w:p w14:paraId="4000B903" w14:textId="77777777" w:rsidR="001A0940" w:rsidRDefault="001A0940" w:rsidP="001A0940">
      <w:pPr>
        <w:ind w:firstLine="420"/>
      </w:pPr>
      <w:r>
        <w:t xml:space="preserve">This study aims to understand how different drilling mud properties, such as shear stress, wall shear strength, pressure, and velocity, affect the material properties of drilling fluids and drill pipes. We seek to improve the formulation and use of drilling fluids to lessen the negative impacts of these interactions by looking at how these factors influence drill pipe erosion and wear. We also want to examine how different drill muds affect the drill pipe. Additionally, we are researching various drill fluids and their influence on the drill pipe. The goal is to evaluate how well different drilling fluids can </w:t>
      </w:r>
      <w:r>
        <w:lastRenderedPageBreak/>
        <w:t xml:space="preserve">erode pipe materials. This work takes a unique approach by assessing the performance of different drilling muds and their effect on the drill string through simulations. This will help us make more accurate erosion rate predictions, leading to better choices when selecting drilling fluids to extend the lifespan of drill pipes and create a more cost-effective strategy. </w:t>
      </w:r>
    </w:p>
    <w:p w14:paraId="76C675F0" w14:textId="77777777" w:rsidR="001A0940" w:rsidRDefault="001A0940" w:rsidP="001A0940">
      <w:pPr>
        <w:ind w:firstLine="420"/>
      </w:pPr>
    </w:p>
    <w:p w14:paraId="5E34DA43" w14:textId="77777777" w:rsidR="001A0940" w:rsidRDefault="001A0940" w:rsidP="001A0940">
      <w:pPr>
        <w:ind w:firstLine="420"/>
      </w:pPr>
      <w:r>
        <w:t>Our study focuses on the use of both water-based and oil-based muds, each with its own pros and cons. For instance, water-based muds are often preferred for their low environmental impact and cost efficiency, but they may have issues with fluid stability and erosion control</w:t>
      </w:r>
      <w:r>
        <w:t xml:space="preserve"> </w:t>
      </w:r>
      <w:r>
        <w:t>[3]</w:t>
      </w:r>
      <w:r>
        <w:t>.</w:t>
      </w:r>
      <w:r w:rsidR="005372BA" w:rsidRPr="00C17667">
        <w:t xml:space="preserve"> </w:t>
      </w:r>
      <w:r>
        <w:t>Oil-based muds provide better lubrication and stability. However, they are more expensive and have environmental issues [4]. Our research examines these fluids in practical drilling situations. We aim to evaluate their impact on drill pipe wear and find the best drill mud that balances performance with cost.</w:t>
      </w:r>
    </w:p>
    <w:p w14:paraId="2CA61CC6" w14:textId="77777777" w:rsidR="001A0940" w:rsidRDefault="001A0940" w:rsidP="001A0940">
      <w:pPr>
        <w:ind w:firstLine="420"/>
      </w:pPr>
    </w:p>
    <w:p w14:paraId="7BAAA900" w14:textId="77777777" w:rsidR="001A0940" w:rsidRDefault="001A0940" w:rsidP="001A0940">
      <w:pPr>
        <w:ind w:firstLine="420"/>
      </w:pPr>
      <w:r>
        <w:t>Regarding other studies, Zhao et al. [5] researched the torsional dynamics of a drilling robot system. They analyzed vibrations, fluid movement, and pressure changes. Their work offers a method for suppressing torsional vibrations in the CTD robot drilling system, which aids in precise control. Finnie et al. [6] noted that erosion from solid particles relies on the motion of the particles in the fluid and the surface behavior when the particles hit it. They discussed the effects of various factors like particle speed, size, and hardness.</w:t>
      </w:r>
    </w:p>
    <w:p w14:paraId="5D22535E" w14:textId="77777777" w:rsidR="001A0940" w:rsidRDefault="001A0940" w:rsidP="001A0940">
      <w:pPr>
        <w:ind w:firstLine="420"/>
      </w:pPr>
    </w:p>
    <w:p w14:paraId="08E52C6C" w14:textId="77777777" w:rsidR="001A0940" w:rsidRDefault="001A0940" w:rsidP="001A0940">
      <w:pPr>
        <w:ind w:firstLine="420"/>
      </w:pPr>
      <w:r>
        <w:t xml:space="preserve">Singh et al. [7] studied how different slurry particles erode pipe bends. They discovered that the shape of the particles relates to the erosion rate, which decreases as the CF value increases. Agarwal et al. [8] </w:t>
      </w:r>
      <w:r>
        <w:t>investigated nanoparticles to see if they could serve as additives for drilling fluids in high-temperature, high-pressure (HTHP) processes.</w:t>
      </w:r>
    </w:p>
    <w:p w14:paraId="5AE5D498" w14:textId="77777777" w:rsidR="001A0940" w:rsidRDefault="001A0940" w:rsidP="001A0940">
      <w:pPr>
        <w:ind w:firstLine="420"/>
      </w:pPr>
    </w:p>
    <w:p w14:paraId="3E19AF40" w14:textId="77777777" w:rsidR="001A0940" w:rsidRDefault="001A0940" w:rsidP="001A0940">
      <w:pPr>
        <w:ind w:firstLine="420"/>
      </w:pPr>
      <w:r>
        <w:t>In the erosion context, solid particle erosion is a key concern. This type of erosion happens when abrasive particles in the drilling mud hit the drill pipe walls, leading to material loss and wall weakening over time [9]. This issue is especially significant in deep drilling since high pressures and speeds increase these erosive effects. To address this, we developed an erosion model in MATLAB and validated it using CFD simulations in ANSYS [10]. Combining these two methods allows us to verify the data, ensuring our results are reliable and relevant to real-world drilling operations.</w:t>
      </w:r>
    </w:p>
    <w:p w14:paraId="7A64F088" w14:textId="77777777" w:rsidR="001A0940" w:rsidRDefault="001A0940" w:rsidP="001A0940">
      <w:pPr>
        <w:ind w:firstLine="420"/>
      </w:pPr>
    </w:p>
    <w:p w14:paraId="4403B1C6" w14:textId="0D6C79C9" w:rsidR="00C55553" w:rsidRDefault="001A0940" w:rsidP="001A0940">
      <w:pPr>
        <w:ind w:firstLine="420"/>
      </w:pPr>
      <w:r>
        <w:t>In the next sections, we will detail the methodology used in this study. This includes a brief overview of the oil and gas drilling process, the role of erosion in drill pipes, the materials used for analysis, and the outcomes of our ANSYS CFD and MATLAB simulations.</w:t>
      </w:r>
    </w:p>
    <w:p w14:paraId="3B826300" w14:textId="77777777" w:rsidR="001A0940" w:rsidRPr="00C55553" w:rsidRDefault="001A0940" w:rsidP="001A0940">
      <w:pPr>
        <w:ind w:firstLine="420"/>
      </w:pPr>
    </w:p>
    <w:p w14:paraId="31B4FB38" w14:textId="5F89C7CA" w:rsidR="0062701F" w:rsidRPr="008B70FA" w:rsidRDefault="008E6F28" w:rsidP="008B70FA">
      <w:pPr>
        <w:rPr>
          <w:b/>
          <w:bCs/>
        </w:rPr>
      </w:pPr>
      <w:r w:rsidRPr="008B70FA">
        <w:rPr>
          <w:b/>
          <w:bCs/>
        </w:rPr>
        <w:t>2.</w:t>
      </w:r>
      <w:r w:rsidR="008B70FA">
        <w:rPr>
          <w:b/>
          <w:bCs/>
        </w:rPr>
        <w:t xml:space="preserve"> </w:t>
      </w:r>
      <w:r w:rsidR="005372BA" w:rsidRPr="008B70FA">
        <w:rPr>
          <w:b/>
          <w:bCs/>
        </w:rPr>
        <w:t>Methodology</w:t>
      </w:r>
    </w:p>
    <w:p w14:paraId="071660AC" w14:textId="5445279B" w:rsidR="0062701F" w:rsidRDefault="008E6F28">
      <w:pPr>
        <w:pStyle w:val="Heading20"/>
        <w:rPr>
          <w:color w:val="auto"/>
          <w:lang w:val="en-IN"/>
        </w:rPr>
      </w:pPr>
      <w:r>
        <w:rPr>
          <w:color w:val="auto"/>
        </w:rPr>
        <w:t xml:space="preserve">2.1. </w:t>
      </w:r>
      <w:r w:rsidR="005372BA" w:rsidRPr="005372BA">
        <w:rPr>
          <w:color w:val="auto"/>
          <w:lang w:val="en-IN"/>
        </w:rPr>
        <w:t>Materials</w:t>
      </w:r>
    </w:p>
    <w:p w14:paraId="2A18B1DE" w14:textId="77777777" w:rsidR="001A0940" w:rsidRDefault="001A0940" w:rsidP="001A0940">
      <w:pPr>
        <w:ind w:firstLine="420"/>
      </w:pPr>
      <w:r>
        <w:t>In this study, we looked at how different drilling muds perform, each with its own unique characteristics and effects on drill pipes. The types of drilling muds we tested include water-based muds (WBMs), oil-based muds (OBMs), and nanoparticle-based muds. We chose each of these muds because they are widely used in the drilling industry and offer specific advantages and challenges.</w:t>
      </w:r>
    </w:p>
    <w:p w14:paraId="106C6040" w14:textId="77777777" w:rsidR="001A0940" w:rsidRDefault="001A0940" w:rsidP="001A0940">
      <w:pPr>
        <w:ind w:firstLine="420"/>
      </w:pPr>
    </w:p>
    <w:p w14:paraId="5F40ADB7" w14:textId="28B53F7C" w:rsidR="00832F8D" w:rsidRDefault="001A0940" w:rsidP="001A0940">
      <w:pPr>
        <w:ind w:firstLine="420"/>
      </w:pPr>
      <w:r>
        <w:t xml:space="preserve">We used nanoparticles such as graphene oxide, silicon dioxide (SiO2), tungsten carbide, and carbon nanotubes (CNTs) in standard drilling fluids to see how they </w:t>
      </w:r>
      <w:r>
        <w:lastRenderedPageBreak/>
        <w:t>influenced erosion reduction and fluid performance in drilling applications. Due to their small size and high surface area-to-volume ratio, these nanoparticles have special mechanical, thermal, and lubrication properties. For example, graphene oxide helps with fluid loss management and strengthens the mud cake. Silicon dioxide increases thermal stability and reduces friction. Carbon nanotubes, known for their excellent suspension and lubricity, can significantly improve cuttings transport efficiency and lower drill pipe wear. Adding these nanoparticles to drilling fluids may enhance drilling performance while reducing the effects of erosion.</w:t>
      </w:r>
    </w:p>
    <w:p w14:paraId="6194FEA0" w14:textId="77777777" w:rsidR="001A0940" w:rsidRDefault="001A0940" w:rsidP="001A0940">
      <w:pPr>
        <w:ind w:firstLine="420"/>
      </w:pPr>
    </w:p>
    <w:p w14:paraId="024680A5" w14:textId="55D2567B" w:rsidR="00832F8D" w:rsidRDefault="00832F8D" w:rsidP="00321EDD">
      <w:pPr>
        <w:pStyle w:val="TableCaption"/>
        <w:jc w:val="left"/>
        <w:rPr>
          <w:color w:val="auto"/>
        </w:rPr>
      </w:pPr>
      <w:r w:rsidRPr="00321EDD">
        <w:rPr>
          <w:bCs/>
          <w:color w:val="auto"/>
        </w:rPr>
        <w:t>Table 1</w:t>
      </w:r>
      <w:r>
        <w:rPr>
          <w:color w:val="auto"/>
        </w:rPr>
        <w:t xml:space="preserve"> Properties of the drill </w:t>
      </w:r>
      <w:r w:rsidR="00C252EE">
        <w:rPr>
          <w:color w:val="auto"/>
        </w:rPr>
        <w:t>mud</w:t>
      </w:r>
      <w:r>
        <w:rPr>
          <w:color w:val="auto"/>
        </w:rPr>
        <w:t>.</w:t>
      </w:r>
    </w:p>
    <w:tbl>
      <w:tblPr>
        <w:tblW w:w="0" w:type="auto"/>
        <w:tblBorders>
          <w:top w:val="single" w:sz="8" w:space="0" w:color="auto"/>
          <w:bottom w:val="single" w:sz="8" w:space="0" w:color="auto"/>
        </w:tblBorders>
        <w:tblLook w:val="04A0" w:firstRow="1" w:lastRow="0" w:firstColumn="1" w:lastColumn="0" w:noHBand="0" w:noVBand="1"/>
      </w:tblPr>
      <w:tblGrid>
        <w:gridCol w:w="1244"/>
        <w:gridCol w:w="1067"/>
        <w:gridCol w:w="1117"/>
        <w:gridCol w:w="1008"/>
      </w:tblGrid>
      <w:tr w:rsidR="00832F8D" w14:paraId="43527B19" w14:textId="65E096E4" w:rsidTr="00321EDD">
        <w:tc>
          <w:tcPr>
            <w:tcW w:w="1599" w:type="dxa"/>
            <w:tcBorders>
              <w:bottom w:val="single" w:sz="4" w:space="0" w:color="auto"/>
            </w:tcBorders>
            <w:vAlign w:val="center"/>
          </w:tcPr>
          <w:p w14:paraId="65C1E027" w14:textId="3E14A862" w:rsidR="00832F8D" w:rsidRDefault="00832F8D" w:rsidP="00832F8D">
            <w:pPr>
              <w:pStyle w:val="TableBody"/>
              <w:rPr>
                <w:b/>
                <w:bCs/>
                <w:color w:val="auto"/>
              </w:rPr>
            </w:pPr>
            <w:r>
              <w:rPr>
                <w:b/>
                <w:kern w:val="2"/>
                <w:sz w:val="24"/>
                <w:szCs w:val="24"/>
              </w:rPr>
              <w:t>Fluid</w:t>
            </w:r>
          </w:p>
        </w:tc>
        <w:tc>
          <w:tcPr>
            <w:tcW w:w="1599" w:type="dxa"/>
            <w:tcBorders>
              <w:bottom w:val="single" w:sz="4" w:space="0" w:color="auto"/>
            </w:tcBorders>
            <w:vAlign w:val="center"/>
          </w:tcPr>
          <w:p w14:paraId="5DBD8FDD" w14:textId="77777777" w:rsidR="00832F8D" w:rsidRDefault="00832F8D" w:rsidP="00832F8D">
            <w:pPr>
              <w:pStyle w:val="TableParagraph"/>
              <w:spacing w:line="275" w:lineRule="exact"/>
              <w:ind w:left="6"/>
              <w:jc w:val="center"/>
              <w:rPr>
                <w:b/>
                <w:kern w:val="2"/>
                <w:sz w:val="24"/>
                <w:szCs w:val="24"/>
              </w:rPr>
            </w:pPr>
            <w:r>
              <w:rPr>
                <w:b/>
                <w:kern w:val="2"/>
                <w:sz w:val="24"/>
                <w:szCs w:val="24"/>
              </w:rPr>
              <w:t>Graphene</w:t>
            </w:r>
          </w:p>
          <w:p w14:paraId="59C12A6F" w14:textId="4C44F876" w:rsidR="00832F8D" w:rsidRDefault="00832F8D" w:rsidP="00832F8D">
            <w:pPr>
              <w:pStyle w:val="TableBody"/>
              <w:rPr>
                <w:b/>
                <w:bCs/>
                <w:color w:val="auto"/>
              </w:rPr>
            </w:pPr>
            <w:r>
              <w:rPr>
                <w:b/>
                <w:kern w:val="2"/>
                <w:sz w:val="24"/>
                <w:szCs w:val="24"/>
              </w:rPr>
              <w:t>Oxide</w:t>
            </w:r>
          </w:p>
        </w:tc>
        <w:tc>
          <w:tcPr>
            <w:tcW w:w="1599" w:type="dxa"/>
            <w:tcBorders>
              <w:bottom w:val="single" w:sz="4" w:space="0" w:color="auto"/>
            </w:tcBorders>
            <w:vAlign w:val="center"/>
          </w:tcPr>
          <w:p w14:paraId="535D6989" w14:textId="77777777" w:rsidR="00832F8D" w:rsidRDefault="00832F8D" w:rsidP="00832F8D">
            <w:pPr>
              <w:pStyle w:val="TableParagraph"/>
              <w:spacing w:line="275" w:lineRule="exact"/>
              <w:ind w:left="6"/>
              <w:jc w:val="center"/>
              <w:rPr>
                <w:b/>
                <w:kern w:val="2"/>
                <w:sz w:val="24"/>
                <w:szCs w:val="24"/>
              </w:rPr>
            </w:pPr>
            <w:r>
              <w:rPr>
                <w:b/>
                <w:kern w:val="2"/>
                <w:sz w:val="24"/>
                <w:szCs w:val="24"/>
              </w:rPr>
              <w:t>Carbon</w:t>
            </w:r>
          </w:p>
          <w:p w14:paraId="6285D53D" w14:textId="41A69751" w:rsidR="00832F8D" w:rsidRDefault="00832F8D" w:rsidP="00832F8D">
            <w:pPr>
              <w:pStyle w:val="TableBody"/>
              <w:rPr>
                <w:b/>
                <w:bCs/>
                <w:color w:val="auto"/>
              </w:rPr>
            </w:pPr>
            <w:r>
              <w:rPr>
                <w:b/>
                <w:kern w:val="2"/>
                <w:sz w:val="24"/>
                <w:szCs w:val="24"/>
              </w:rPr>
              <w:t>Nanotubes</w:t>
            </w:r>
          </w:p>
        </w:tc>
        <w:tc>
          <w:tcPr>
            <w:tcW w:w="1599" w:type="dxa"/>
            <w:tcBorders>
              <w:bottom w:val="single" w:sz="4" w:space="0" w:color="auto"/>
            </w:tcBorders>
            <w:vAlign w:val="center"/>
          </w:tcPr>
          <w:p w14:paraId="2F07E381" w14:textId="77777777" w:rsidR="00832F8D" w:rsidRDefault="00832F8D" w:rsidP="00832F8D">
            <w:pPr>
              <w:pStyle w:val="TableParagraph"/>
              <w:spacing w:line="275" w:lineRule="exact"/>
              <w:ind w:left="5"/>
              <w:jc w:val="center"/>
              <w:rPr>
                <w:b/>
                <w:kern w:val="2"/>
                <w:sz w:val="24"/>
                <w:szCs w:val="24"/>
              </w:rPr>
            </w:pPr>
            <w:r>
              <w:rPr>
                <w:b/>
                <w:kern w:val="2"/>
                <w:sz w:val="24"/>
                <w:szCs w:val="24"/>
              </w:rPr>
              <w:t>Titanium</w:t>
            </w:r>
          </w:p>
          <w:p w14:paraId="7409A715" w14:textId="5CAFA6FA" w:rsidR="00832F8D" w:rsidRDefault="00832F8D" w:rsidP="00832F8D">
            <w:pPr>
              <w:pStyle w:val="TableBody"/>
              <w:rPr>
                <w:b/>
                <w:bCs/>
                <w:color w:val="auto"/>
              </w:rPr>
            </w:pPr>
            <w:r>
              <w:rPr>
                <w:b/>
                <w:kern w:val="2"/>
                <w:sz w:val="24"/>
                <w:szCs w:val="24"/>
              </w:rPr>
              <w:t>Dioxide</w:t>
            </w:r>
          </w:p>
        </w:tc>
      </w:tr>
      <w:tr w:rsidR="00832F8D" w14:paraId="50685925" w14:textId="315BB868" w:rsidTr="00321EDD">
        <w:tc>
          <w:tcPr>
            <w:tcW w:w="1599" w:type="dxa"/>
            <w:vAlign w:val="center"/>
          </w:tcPr>
          <w:p w14:paraId="4E49442D" w14:textId="050DECB6" w:rsidR="00832F8D" w:rsidRPr="00832F8D" w:rsidRDefault="00832F8D" w:rsidP="00EF0201">
            <w:pPr>
              <w:pStyle w:val="TableBody"/>
              <w:spacing w:line="276" w:lineRule="auto"/>
              <w:jc w:val="left"/>
              <w:rPr>
                <w:bCs/>
                <w:color w:val="auto"/>
                <w:szCs w:val="22"/>
              </w:rPr>
            </w:pPr>
            <w:r w:rsidRPr="00832F8D">
              <w:rPr>
                <w:bCs/>
                <w:szCs w:val="22"/>
              </w:rPr>
              <w:t>Concentration</w:t>
            </w:r>
            <w:r>
              <w:rPr>
                <w:bCs/>
                <w:szCs w:val="22"/>
              </w:rPr>
              <w:t xml:space="preserve"> (by weight)</w:t>
            </w:r>
            <w:r w:rsidRPr="00832F8D">
              <w:rPr>
                <w:bCs/>
                <w:spacing w:val="-2"/>
                <w:szCs w:val="22"/>
              </w:rPr>
              <w:t xml:space="preserve"> </w:t>
            </w:r>
          </w:p>
        </w:tc>
        <w:tc>
          <w:tcPr>
            <w:tcW w:w="1599" w:type="dxa"/>
            <w:vAlign w:val="center"/>
          </w:tcPr>
          <w:p w14:paraId="6BC940DF" w14:textId="2B080147" w:rsidR="00832F8D" w:rsidRDefault="00832F8D" w:rsidP="00832F8D">
            <w:pPr>
              <w:pStyle w:val="TableBody"/>
              <w:rPr>
                <w:color w:val="auto"/>
              </w:rPr>
            </w:pPr>
            <w:r w:rsidRPr="00915EA4">
              <w:rPr>
                <w:sz w:val="24"/>
                <w:szCs w:val="24"/>
              </w:rPr>
              <w:t>0.1%</w:t>
            </w:r>
          </w:p>
        </w:tc>
        <w:tc>
          <w:tcPr>
            <w:tcW w:w="1599" w:type="dxa"/>
            <w:vAlign w:val="center"/>
          </w:tcPr>
          <w:p w14:paraId="22CA92A4" w14:textId="41ECFBD1" w:rsidR="00832F8D" w:rsidRDefault="00832F8D" w:rsidP="00832F8D">
            <w:pPr>
              <w:pStyle w:val="TableBody"/>
              <w:rPr>
                <w:color w:val="auto"/>
              </w:rPr>
            </w:pPr>
            <w:r w:rsidRPr="00915EA4">
              <w:rPr>
                <w:sz w:val="24"/>
                <w:szCs w:val="24"/>
              </w:rPr>
              <w:t>0.05%</w:t>
            </w:r>
          </w:p>
        </w:tc>
        <w:tc>
          <w:tcPr>
            <w:tcW w:w="1599" w:type="dxa"/>
            <w:vAlign w:val="center"/>
          </w:tcPr>
          <w:p w14:paraId="26BE374A" w14:textId="1707B1D2" w:rsidR="00832F8D" w:rsidRDefault="00832F8D" w:rsidP="00832F8D">
            <w:pPr>
              <w:pStyle w:val="TableBody"/>
              <w:rPr>
                <w:color w:val="auto"/>
              </w:rPr>
            </w:pPr>
            <w:r w:rsidRPr="00915EA4">
              <w:rPr>
                <w:sz w:val="24"/>
                <w:szCs w:val="24"/>
              </w:rPr>
              <w:t>0.2%</w:t>
            </w:r>
          </w:p>
        </w:tc>
      </w:tr>
      <w:tr w:rsidR="00832F8D" w14:paraId="02B5F8FC" w14:textId="6A5BCCA0" w:rsidTr="00321EDD">
        <w:tc>
          <w:tcPr>
            <w:tcW w:w="1599" w:type="dxa"/>
            <w:vAlign w:val="center"/>
          </w:tcPr>
          <w:p w14:paraId="4E30C9CA" w14:textId="6EF29A59" w:rsidR="00832F8D" w:rsidRPr="00832F8D" w:rsidRDefault="00832F8D" w:rsidP="00EF0201">
            <w:pPr>
              <w:pStyle w:val="TableBody"/>
              <w:spacing w:line="276" w:lineRule="auto"/>
              <w:jc w:val="left"/>
              <w:rPr>
                <w:bCs/>
                <w:color w:val="auto"/>
                <w:szCs w:val="22"/>
              </w:rPr>
            </w:pPr>
            <w:r w:rsidRPr="00832F8D">
              <w:rPr>
                <w:bCs/>
                <w:szCs w:val="22"/>
              </w:rPr>
              <w:t>Yield</w:t>
            </w:r>
            <w:r w:rsidRPr="00832F8D">
              <w:rPr>
                <w:bCs/>
                <w:spacing w:val="-1"/>
                <w:szCs w:val="22"/>
              </w:rPr>
              <w:t xml:space="preserve"> </w:t>
            </w:r>
            <w:r w:rsidRPr="00832F8D">
              <w:rPr>
                <w:bCs/>
                <w:szCs w:val="22"/>
              </w:rPr>
              <w:t>Point</w:t>
            </w:r>
            <w:r>
              <w:rPr>
                <w:bCs/>
                <w:szCs w:val="22"/>
              </w:rPr>
              <w:t xml:space="preserve"> </w:t>
            </w:r>
            <w:r w:rsidRPr="00832F8D">
              <w:rPr>
                <w:bCs/>
                <w:sz w:val="24"/>
                <w:szCs w:val="24"/>
              </w:rPr>
              <w:t>(lbf/100 sq ft)</w:t>
            </w:r>
            <w:r w:rsidRPr="00832F8D">
              <w:rPr>
                <w:bCs/>
                <w:szCs w:val="22"/>
              </w:rPr>
              <w:t xml:space="preserve"> </w:t>
            </w:r>
          </w:p>
        </w:tc>
        <w:tc>
          <w:tcPr>
            <w:tcW w:w="1599" w:type="dxa"/>
            <w:vAlign w:val="center"/>
          </w:tcPr>
          <w:p w14:paraId="40BA330F" w14:textId="5BB7FEC5" w:rsidR="00832F8D" w:rsidRDefault="00832F8D" w:rsidP="00832F8D">
            <w:pPr>
              <w:pStyle w:val="TableBody"/>
              <w:rPr>
                <w:color w:val="auto"/>
              </w:rPr>
            </w:pPr>
            <w:r w:rsidRPr="00915EA4">
              <w:rPr>
                <w:sz w:val="24"/>
                <w:szCs w:val="24"/>
              </w:rPr>
              <w:t>20</w:t>
            </w:r>
          </w:p>
        </w:tc>
        <w:tc>
          <w:tcPr>
            <w:tcW w:w="1599" w:type="dxa"/>
            <w:vAlign w:val="center"/>
          </w:tcPr>
          <w:p w14:paraId="424596C6" w14:textId="053FEB28" w:rsidR="00832F8D" w:rsidRDefault="00832F8D" w:rsidP="00832F8D">
            <w:pPr>
              <w:pStyle w:val="TableBody"/>
              <w:rPr>
                <w:color w:val="auto"/>
              </w:rPr>
            </w:pPr>
            <w:r w:rsidRPr="00915EA4">
              <w:rPr>
                <w:sz w:val="24"/>
                <w:szCs w:val="24"/>
              </w:rPr>
              <w:t>15</w:t>
            </w:r>
          </w:p>
        </w:tc>
        <w:tc>
          <w:tcPr>
            <w:tcW w:w="1599" w:type="dxa"/>
            <w:vAlign w:val="center"/>
          </w:tcPr>
          <w:p w14:paraId="5EC5FF8C" w14:textId="1D3D826F" w:rsidR="00832F8D" w:rsidRDefault="00832F8D" w:rsidP="00832F8D">
            <w:pPr>
              <w:pStyle w:val="TableBody"/>
              <w:rPr>
                <w:color w:val="auto"/>
              </w:rPr>
            </w:pPr>
            <w:r w:rsidRPr="00915EA4">
              <w:rPr>
                <w:sz w:val="24"/>
                <w:szCs w:val="24"/>
              </w:rPr>
              <w:t>25</w:t>
            </w:r>
          </w:p>
        </w:tc>
      </w:tr>
      <w:tr w:rsidR="00832F8D" w14:paraId="367A1430" w14:textId="77777777" w:rsidTr="00321EDD">
        <w:tc>
          <w:tcPr>
            <w:tcW w:w="1599" w:type="dxa"/>
            <w:vAlign w:val="center"/>
          </w:tcPr>
          <w:p w14:paraId="0A9BC02E" w14:textId="53CBE15B" w:rsidR="00832F8D" w:rsidRPr="00832F8D" w:rsidRDefault="00832F8D" w:rsidP="00EF0201">
            <w:pPr>
              <w:pStyle w:val="TableBody"/>
              <w:spacing w:line="276" w:lineRule="auto"/>
              <w:jc w:val="left"/>
              <w:rPr>
                <w:bCs/>
                <w:color w:val="auto"/>
                <w:szCs w:val="22"/>
              </w:rPr>
            </w:pPr>
            <w:r w:rsidRPr="00832F8D">
              <w:rPr>
                <w:bCs/>
                <w:szCs w:val="22"/>
              </w:rPr>
              <w:t>Plastic Viscosity</w:t>
            </w:r>
            <w:r w:rsidRPr="00832F8D">
              <w:rPr>
                <w:bCs/>
                <w:spacing w:val="-1"/>
                <w:szCs w:val="22"/>
              </w:rPr>
              <w:t xml:space="preserve"> </w:t>
            </w:r>
            <w:r w:rsidRPr="00832F8D">
              <w:rPr>
                <w:bCs/>
                <w:szCs w:val="22"/>
              </w:rPr>
              <w:t>(cP)</w:t>
            </w:r>
          </w:p>
        </w:tc>
        <w:tc>
          <w:tcPr>
            <w:tcW w:w="1599" w:type="dxa"/>
            <w:vAlign w:val="center"/>
          </w:tcPr>
          <w:p w14:paraId="142869CC" w14:textId="3CB5B464" w:rsidR="00832F8D" w:rsidRDefault="00832F8D" w:rsidP="00832F8D">
            <w:pPr>
              <w:pStyle w:val="TableBody"/>
              <w:rPr>
                <w:color w:val="auto"/>
              </w:rPr>
            </w:pPr>
            <w:r w:rsidRPr="00915EA4">
              <w:rPr>
                <w:sz w:val="24"/>
                <w:szCs w:val="24"/>
              </w:rPr>
              <w:t>10</w:t>
            </w:r>
          </w:p>
        </w:tc>
        <w:tc>
          <w:tcPr>
            <w:tcW w:w="1599" w:type="dxa"/>
            <w:vAlign w:val="center"/>
          </w:tcPr>
          <w:p w14:paraId="6D6F7CB7" w14:textId="002D0BC4" w:rsidR="00832F8D" w:rsidRDefault="00832F8D" w:rsidP="00832F8D">
            <w:pPr>
              <w:pStyle w:val="TableBody"/>
              <w:rPr>
                <w:color w:val="auto"/>
              </w:rPr>
            </w:pPr>
            <w:r w:rsidRPr="00915EA4">
              <w:rPr>
                <w:sz w:val="24"/>
                <w:szCs w:val="24"/>
              </w:rPr>
              <w:t>8</w:t>
            </w:r>
          </w:p>
        </w:tc>
        <w:tc>
          <w:tcPr>
            <w:tcW w:w="1599" w:type="dxa"/>
            <w:vAlign w:val="center"/>
          </w:tcPr>
          <w:p w14:paraId="69106EDD" w14:textId="5BC19831" w:rsidR="00832F8D" w:rsidRDefault="00832F8D" w:rsidP="00832F8D">
            <w:pPr>
              <w:pStyle w:val="TableBody"/>
              <w:rPr>
                <w:color w:val="auto"/>
              </w:rPr>
            </w:pPr>
            <w:r w:rsidRPr="00915EA4">
              <w:rPr>
                <w:sz w:val="24"/>
                <w:szCs w:val="24"/>
              </w:rPr>
              <w:t>12</w:t>
            </w:r>
          </w:p>
        </w:tc>
      </w:tr>
      <w:tr w:rsidR="00832F8D" w14:paraId="21906173" w14:textId="77777777" w:rsidTr="00321EDD">
        <w:tc>
          <w:tcPr>
            <w:tcW w:w="1599" w:type="dxa"/>
            <w:vAlign w:val="center"/>
          </w:tcPr>
          <w:p w14:paraId="33F43BA2" w14:textId="40B5558E" w:rsidR="00832F8D" w:rsidRPr="00832F8D" w:rsidRDefault="00832F8D" w:rsidP="00EF0201">
            <w:pPr>
              <w:pStyle w:val="TableBody"/>
              <w:spacing w:line="276" w:lineRule="auto"/>
              <w:jc w:val="left"/>
              <w:rPr>
                <w:bCs/>
                <w:color w:val="auto"/>
                <w:szCs w:val="22"/>
              </w:rPr>
            </w:pPr>
            <w:r w:rsidRPr="00832F8D">
              <w:rPr>
                <w:bCs/>
                <w:szCs w:val="22"/>
              </w:rPr>
              <w:t>Apparent</w:t>
            </w:r>
            <w:r w:rsidRPr="00832F8D">
              <w:rPr>
                <w:bCs/>
                <w:spacing w:val="-2"/>
                <w:szCs w:val="22"/>
              </w:rPr>
              <w:t xml:space="preserve"> </w:t>
            </w:r>
            <w:r w:rsidRPr="00832F8D">
              <w:rPr>
                <w:bCs/>
                <w:szCs w:val="22"/>
              </w:rPr>
              <w:t>Viscosity</w:t>
            </w:r>
            <w:r w:rsidRPr="00832F8D">
              <w:rPr>
                <w:bCs/>
                <w:spacing w:val="-2"/>
                <w:szCs w:val="22"/>
              </w:rPr>
              <w:t xml:space="preserve"> </w:t>
            </w:r>
            <w:r w:rsidRPr="00832F8D">
              <w:rPr>
                <w:bCs/>
                <w:szCs w:val="22"/>
              </w:rPr>
              <w:t>(cP)</w:t>
            </w:r>
          </w:p>
        </w:tc>
        <w:tc>
          <w:tcPr>
            <w:tcW w:w="1599" w:type="dxa"/>
            <w:vAlign w:val="center"/>
          </w:tcPr>
          <w:p w14:paraId="3BA08F77" w14:textId="21D63E97" w:rsidR="00832F8D" w:rsidRDefault="00832F8D" w:rsidP="00832F8D">
            <w:pPr>
              <w:pStyle w:val="TableBody"/>
              <w:rPr>
                <w:color w:val="auto"/>
              </w:rPr>
            </w:pPr>
            <w:r w:rsidRPr="00915EA4">
              <w:rPr>
                <w:sz w:val="24"/>
                <w:szCs w:val="24"/>
              </w:rPr>
              <w:t>30</w:t>
            </w:r>
          </w:p>
        </w:tc>
        <w:tc>
          <w:tcPr>
            <w:tcW w:w="1599" w:type="dxa"/>
            <w:vAlign w:val="center"/>
          </w:tcPr>
          <w:p w14:paraId="19ACAB5D" w14:textId="5B291473" w:rsidR="00832F8D" w:rsidRDefault="00832F8D" w:rsidP="00832F8D">
            <w:pPr>
              <w:pStyle w:val="TableBody"/>
              <w:rPr>
                <w:color w:val="auto"/>
              </w:rPr>
            </w:pPr>
            <w:r w:rsidRPr="00915EA4">
              <w:rPr>
                <w:sz w:val="24"/>
                <w:szCs w:val="24"/>
              </w:rPr>
              <w:t>23</w:t>
            </w:r>
          </w:p>
        </w:tc>
        <w:tc>
          <w:tcPr>
            <w:tcW w:w="1599" w:type="dxa"/>
            <w:vAlign w:val="center"/>
          </w:tcPr>
          <w:p w14:paraId="1036CE2E" w14:textId="2CF86EA9" w:rsidR="00832F8D" w:rsidRDefault="00832F8D" w:rsidP="00832F8D">
            <w:pPr>
              <w:pStyle w:val="TableBody"/>
              <w:rPr>
                <w:color w:val="auto"/>
              </w:rPr>
            </w:pPr>
            <w:r w:rsidRPr="00915EA4">
              <w:rPr>
                <w:sz w:val="24"/>
                <w:szCs w:val="24"/>
              </w:rPr>
              <w:t>37</w:t>
            </w:r>
          </w:p>
        </w:tc>
      </w:tr>
      <w:tr w:rsidR="00832F8D" w14:paraId="53CDE05E" w14:textId="77777777" w:rsidTr="00321EDD">
        <w:tc>
          <w:tcPr>
            <w:tcW w:w="1599" w:type="dxa"/>
            <w:vAlign w:val="center"/>
          </w:tcPr>
          <w:p w14:paraId="430B13A9" w14:textId="20C35EAF" w:rsidR="00832F8D" w:rsidRPr="00832F8D" w:rsidRDefault="00832F8D" w:rsidP="00EF0201">
            <w:pPr>
              <w:pStyle w:val="TableBody"/>
              <w:spacing w:line="276" w:lineRule="auto"/>
              <w:jc w:val="left"/>
              <w:rPr>
                <w:bCs/>
                <w:color w:val="auto"/>
                <w:szCs w:val="22"/>
              </w:rPr>
            </w:pPr>
            <w:r w:rsidRPr="00832F8D">
              <w:rPr>
                <w:bCs/>
                <w:szCs w:val="22"/>
              </w:rPr>
              <w:t>Thermal</w:t>
            </w:r>
            <w:r w:rsidRPr="00832F8D">
              <w:rPr>
                <w:bCs/>
                <w:spacing w:val="-3"/>
                <w:szCs w:val="22"/>
              </w:rPr>
              <w:t xml:space="preserve"> </w:t>
            </w:r>
            <w:r w:rsidRPr="00832F8D">
              <w:rPr>
                <w:bCs/>
                <w:szCs w:val="22"/>
              </w:rPr>
              <w:t>Conductivity</w:t>
            </w:r>
            <w:r w:rsidRPr="00832F8D">
              <w:rPr>
                <w:bCs/>
                <w:spacing w:val="-2"/>
                <w:szCs w:val="22"/>
              </w:rPr>
              <w:t xml:space="preserve"> </w:t>
            </w:r>
            <w:r w:rsidRPr="00832F8D">
              <w:rPr>
                <w:bCs/>
                <w:szCs w:val="22"/>
              </w:rPr>
              <w:t>(W/</w:t>
            </w:r>
            <w:proofErr w:type="spellStart"/>
            <w:r w:rsidRPr="00832F8D">
              <w:rPr>
                <w:bCs/>
                <w:szCs w:val="22"/>
              </w:rPr>
              <w:t>mK</w:t>
            </w:r>
            <w:proofErr w:type="spellEnd"/>
            <w:r w:rsidRPr="00832F8D">
              <w:rPr>
                <w:bCs/>
                <w:szCs w:val="22"/>
              </w:rPr>
              <w:t>)</w:t>
            </w:r>
          </w:p>
        </w:tc>
        <w:tc>
          <w:tcPr>
            <w:tcW w:w="1599" w:type="dxa"/>
            <w:vAlign w:val="center"/>
          </w:tcPr>
          <w:p w14:paraId="1AFE1416" w14:textId="37495F2F" w:rsidR="00832F8D" w:rsidRDefault="00832F8D" w:rsidP="00832F8D">
            <w:pPr>
              <w:pStyle w:val="TableBody"/>
              <w:rPr>
                <w:color w:val="auto"/>
              </w:rPr>
            </w:pPr>
            <w:r w:rsidRPr="00915EA4">
              <w:rPr>
                <w:sz w:val="24"/>
                <w:szCs w:val="24"/>
              </w:rPr>
              <w:t>0.6</w:t>
            </w:r>
          </w:p>
        </w:tc>
        <w:tc>
          <w:tcPr>
            <w:tcW w:w="1599" w:type="dxa"/>
            <w:vAlign w:val="center"/>
          </w:tcPr>
          <w:p w14:paraId="205553BB" w14:textId="422040D5" w:rsidR="00832F8D" w:rsidRDefault="00832F8D" w:rsidP="00832F8D">
            <w:pPr>
              <w:pStyle w:val="TableBody"/>
              <w:rPr>
                <w:color w:val="auto"/>
              </w:rPr>
            </w:pPr>
            <w:r w:rsidRPr="00915EA4">
              <w:rPr>
                <w:sz w:val="24"/>
                <w:szCs w:val="24"/>
              </w:rPr>
              <w:t>0.8</w:t>
            </w:r>
          </w:p>
        </w:tc>
        <w:tc>
          <w:tcPr>
            <w:tcW w:w="1599" w:type="dxa"/>
            <w:vAlign w:val="center"/>
          </w:tcPr>
          <w:p w14:paraId="0479E835" w14:textId="6CA74950" w:rsidR="00832F8D" w:rsidRDefault="00832F8D" w:rsidP="00832F8D">
            <w:pPr>
              <w:pStyle w:val="TableBody"/>
              <w:rPr>
                <w:color w:val="auto"/>
              </w:rPr>
            </w:pPr>
            <w:r w:rsidRPr="00915EA4">
              <w:rPr>
                <w:sz w:val="24"/>
                <w:szCs w:val="24"/>
              </w:rPr>
              <w:t>0.5</w:t>
            </w:r>
          </w:p>
        </w:tc>
      </w:tr>
      <w:tr w:rsidR="00832F8D" w14:paraId="77930C23" w14:textId="77777777" w:rsidTr="00321EDD">
        <w:tc>
          <w:tcPr>
            <w:tcW w:w="1599" w:type="dxa"/>
            <w:vAlign w:val="center"/>
          </w:tcPr>
          <w:p w14:paraId="6B2B4161" w14:textId="02143346" w:rsidR="00832F8D" w:rsidRPr="00832F8D" w:rsidRDefault="00832F8D" w:rsidP="00EF0201">
            <w:pPr>
              <w:pStyle w:val="TableBody"/>
              <w:spacing w:line="276" w:lineRule="auto"/>
              <w:jc w:val="left"/>
              <w:rPr>
                <w:bCs/>
                <w:color w:val="auto"/>
                <w:szCs w:val="22"/>
              </w:rPr>
            </w:pPr>
            <w:r w:rsidRPr="00832F8D">
              <w:rPr>
                <w:bCs/>
                <w:szCs w:val="22"/>
              </w:rPr>
              <w:t>Specific</w:t>
            </w:r>
            <w:r w:rsidRPr="00832F8D">
              <w:rPr>
                <w:bCs/>
                <w:spacing w:val="-3"/>
                <w:szCs w:val="22"/>
              </w:rPr>
              <w:t xml:space="preserve"> </w:t>
            </w:r>
            <w:r w:rsidRPr="00832F8D">
              <w:rPr>
                <w:bCs/>
                <w:szCs w:val="22"/>
              </w:rPr>
              <w:t>Heat</w:t>
            </w:r>
            <w:r w:rsidRPr="00832F8D">
              <w:rPr>
                <w:bCs/>
                <w:spacing w:val="-2"/>
                <w:szCs w:val="22"/>
              </w:rPr>
              <w:t xml:space="preserve"> </w:t>
            </w:r>
            <w:r w:rsidRPr="00832F8D">
              <w:rPr>
                <w:bCs/>
                <w:szCs w:val="22"/>
              </w:rPr>
              <w:t>Capacity</w:t>
            </w:r>
            <w:r w:rsidRPr="00832F8D">
              <w:rPr>
                <w:bCs/>
                <w:spacing w:val="-1"/>
                <w:szCs w:val="22"/>
              </w:rPr>
              <w:t xml:space="preserve"> </w:t>
            </w:r>
            <w:r w:rsidRPr="00832F8D">
              <w:rPr>
                <w:bCs/>
                <w:szCs w:val="22"/>
              </w:rPr>
              <w:t>(J/</w:t>
            </w:r>
            <w:proofErr w:type="spellStart"/>
            <w:r w:rsidRPr="00832F8D">
              <w:rPr>
                <w:bCs/>
                <w:szCs w:val="22"/>
              </w:rPr>
              <w:t>g°C</w:t>
            </w:r>
            <w:proofErr w:type="spellEnd"/>
            <w:r w:rsidRPr="00832F8D">
              <w:rPr>
                <w:bCs/>
                <w:szCs w:val="22"/>
              </w:rPr>
              <w:t>)</w:t>
            </w:r>
          </w:p>
        </w:tc>
        <w:tc>
          <w:tcPr>
            <w:tcW w:w="1599" w:type="dxa"/>
            <w:vAlign w:val="center"/>
          </w:tcPr>
          <w:p w14:paraId="757817D4" w14:textId="14D57268" w:rsidR="00832F8D" w:rsidRDefault="00832F8D" w:rsidP="00832F8D">
            <w:pPr>
              <w:pStyle w:val="TableBody"/>
              <w:rPr>
                <w:color w:val="auto"/>
              </w:rPr>
            </w:pPr>
            <w:r w:rsidRPr="00915EA4">
              <w:rPr>
                <w:sz w:val="24"/>
                <w:szCs w:val="24"/>
              </w:rPr>
              <w:t>3.5</w:t>
            </w:r>
          </w:p>
        </w:tc>
        <w:tc>
          <w:tcPr>
            <w:tcW w:w="1599" w:type="dxa"/>
            <w:vAlign w:val="center"/>
          </w:tcPr>
          <w:p w14:paraId="1B3707F2" w14:textId="6A6402AB" w:rsidR="00832F8D" w:rsidRDefault="00832F8D" w:rsidP="00832F8D">
            <w:pPr>
              <w:pStyle w:val="TableBody"/>
              <w:rPr>
                <w:color w:val="auto"/>
              </w:rPr>
            </w:pPr>
            <w:r w:rsidRPr="00915EA4">
              <w:rPr>
                <w:sz w:val="24"/>
                <w:szCs w:val="24"/>
              </w:rPr>
              <w:t>4.2</w:t>
            </w:r>
          </w:p>
        </w:tc>
        <w:tc>
          <w:tcPr>
            <w:tcW w:w="1599" w:type="dxa"/>
            <w:vAlign w:val="center"/>
          </w:tcPr>
          <w:p w14:paraId="29387FFE" w14:textId="68B46963" w:rsidR="00832F8D" w:rsidRDefault="00832F8D" w:rsidP="00832F8D">
            <w:pPr>
              <w:pStyle w:val="TableBody"/>
              <w:rPr>
                <w:color w:val="auto"/>
              </w:rPr>
            </w:pPr>
            <w:r w:rsidRPr="00915EA4">
              <w:rPr>
                <w:sz w:val="24"/>
                <w:szCs w:val="24"/>
              </w:rPr>
              <w:t>3.8</w:t>
            </w:r>
          </w:p>
        </w:tc>
      </w:tr>
      <w:tr w:rsidR="00832F8D" w14:paraId="65A8EE5A" w14:textId="77777777" w:rsidTr="00321EDD">
        <w:tc>
          <w:tcPr>
            <w:tcW w:w="1599" w:type="dxa"/>
            <w:vAlign w:val="center"/>
          </w:tcPr>
          <w:p w14:paraId="6195643A" w14:textId="31DD3319" w:rsidR="00832F8D" w:rsidRPr="00832F8D" w:rsidRDefault="00832F8D" w:rsidP="00EF0201">
            <w:pPr>
              <w:pStyle w:val="TableBody"/>
              <w:spacing w:line="276" w:lineRule="auto"/>
              <w:jc w:val="left"/>
              <w:rPr>
                <w:bCs/>
                <w:color w:val="auto"/>
                <w:szCs w:val="22"/>
              </w:rPr>
            </w:pPr>
            <w:r w:rsidRPr="00832F8D">
              <w:rPr>
                <w:bCs/>
                <w:szCs w:val="22"/>
              </w:rPr>
              <w:t>Density</w:t>
            </w:r>
            <w:r w:rsidRPr="00832F8D">
              <w:rPr>
                <w:bCs/>
                <w:spacing w:val="-2"/>
                <w:szCs w:val="22"/>
              </w:rPr>
              <w:t xml:space="preserve"> </w:t>
            </w:r>
            <w:r w:rsidRPr="00832F8D">
              <w:rPr>
                <w:bCs/>
                <w:szCs w:val="22"/>
              </w:rPr>
              <w:t>(g/cm³)</w:t>
            </w:r>
          </w:p>
        </w:tc>
        <w:tc>
          <w:tcPr>
            <w:tcW w:w="1599" w:type="dxa"/>
            <w:vAlign w:val="center"/>
          </w:tcPr>
          <w:p w14:paraId="3B32DEFC" w14:textId="5B92BB93" w:rsidR="00832F8D" w:rsidRDefault="00832F8D" w:rsidP="00832F8D">
            <w:pPr>
              <w:pStyle w:val="TableBody"/>
              <w:rPr>
                <w:color w:val="auto"/>
              </w:rPr>
            </w:pPr>
            <w:r w:rsidRPr="00915EA4">
              <w:rPr>
                <w:sz w:val="24"/>
                <w:szCs w:val="24"/>
              </w:rPr>
              <w:t>1.05 - 1.10</w:t>
            </w:r>
          </w:p>
        </w:tc>
        <w:tc>
          <w:tcPr>
            <w:tcW w:w="1599" w:type="dxa"/>
            <w:vAlign w:val="center"/>
          </w:tcPr>
          <w:p w14:paraId="29A14230" w14:textId="19C74B6A" w:rsidR="00832F8D" w:rsidRDefault="00832F8D" w:rsidP="00832F8D">
            <w:pPr>
              <w:pStyle w:val="TableBody"/>
              <w:rPr>
                <w:color w:val="auto"/>
              </w:rPr>
            </w:pPr>
            <w:r w:rsidRPr="00915EA4">
              <w:rPr>
                <w:sz w:val="24"/>
                <w:szCs w:val="24"/>
              </w:rPr>
              <w:t>1.08 - 1.15</w:t>
            </w:r>
          </w:p>
        </w:tc>
        <w:tc>
          <w:tcPr>
            <w:tcW w:w="1599" w:type="dxa"/>
            <w:vAlign w:val="center"/>
          </w:tcPr>
          <w:p w14:paraId="2A7500B5" w14:textId="22474378" w:rsidR="00832F8D" w:rsidRDefault="00832F8D" w:rsidP="00832F8D">
            <w:pPr>
              <w:pStyle w:val="TableBody"/>
              <w:rPr>
                <w:color w:val="auto"/>
              </w:rPr>
            </w:pPr>
            <w:r>
              <w:rPr>
                <w:sz w:val="24"/>
                <w:szCs w:val="24"/>
              </w:rPr>
              <w:t xml:space="preserve">1.0 </w:t>
            </w:r>
            <w:r w:rsidRPr="00915EA4">
              <w:rPr>
                <w:sz w:val="24"/>
                <w:szCs w:val="24"/>
              </w:rPr>
              <w:t>-</w:t>
            </w:r>
            <w:r>
              <w:rPr>
                <w:sz w:val="24"/>
                <w:szCs w:val="24"/>
              </w:rPr>
              <w:t xml:space="preserve"> </w:t>
            </w:r>
            <w:r w:rsidRPr="00915EA4">
              <w:rPr>
                <w:sz w:val="24"/>
                <w:szCs w:val="24"/>
              </w:rPr>
              <w:t>1.05</w:t>
            </w:r>
          </w:p>
        </w:tc>
      </w:tr>
    </w:tbl>
    <w:p w14:paraId="37E3E889" w14:textId="77777777" w:rsidR="00832F8D" w:rsidRDefault="00832F8D" w:rsidP="00832F8D"/>
    <w:p w14:paraId="662DE609" w14:textId="41B90C25" w:rsidR="0062701F" w:rsidRDefault="008E6F28">
      <w:pPr>
        <w:pStyle w:val="Heading20"/>
        <w:rPr>
          <w:color w:val="auto"/>
        </w:rPr>
      </w:pPr>
      <w:r>
        <w:rPr>
          <w:color w:val="auto"/>
        </w:rPr>
        <w:t xml:space="preserve">2.2. </w:t>
      </w:r>
      <w:r w:rsidR="005372BA">
        <w:rPr>
          <w:color w:val="auto"/>
        </w:rPr>
        <w:t>Mathematical Approach:</w:t>
      </w:r>
    </w:p>
    <w:p w14:paraId="02C0BD88" w14:textId="77777777" w:rsidR="001A0940" w:rsidRDefault="001A0940" w:rsidP="001A0940">
      <w:pPr>
        <w:ind w:firstLine="360"/>
      </w:pPr>
      <w:r>
        <w:t>For our study, we used the K-epsilon (k-ε) turbulence model in our simulation to analyze different characteristics of the drill muds. This model is useful for confined flows where the Reynolds shear stresses are most important. We also applied the K-omega (k-ω) turbulence model for our erosive wear simulation of the drill string. This model is better for resolving internal flows, separated flows, and flows in curved geometries. We assumed that the phase of the drill mud is homogeneous. Below, we briefly explain the governing equations for continuity and momentum, based on the default ANSYS governing equations used for our evaluation.</w:t>
      </w:r>
    </w:p>
    <w:p w14:paraId="3733B68A" w14:textId="77777777" w:rsidR="001A0940" w:rsidRDefault="001A0940" w:rsidP="001A0940">
      <w:pPr>
        <w:ind w:firstLine="360"/>
      </w:pPr>
    </w:p>
    <w:p w14:paraId="55EEA573" w14:textId="77777777" w:rsidR="001A0940" w:rsidRDefault="001A0940" w:rsidP="002D6141">
      <w:pPr>
        <w:spacing w:after="240"/>
      </w:pPr>
      <w:r>
        <w:t xml:space="preserve">2.2.1. Continuity Equation  </w:t>
      </w:r>
    </w:p>
    <w:p w14:paraId="3F4E0B0A" w14:textId="77777777" w:rsidR="001A0940" w:rsidRDefault="001A0940" w:rsidP="001A0940">
      <w:pPr>
        <w:ind w:firstLine="360"/>
      </w:pPr>
      <w:r>
        <w:t xml:space="preserve">This mathematical expression reflects the principle of mass conservation. It means that mass cannot be created or destroyed within a control volume. The rate of mass entering the volume must equal the mass that </w:t>
      </w:r>
      <w:proofErr w:type="gramStart"/>
      <w:r>
        <w:t>exits</w:t>
      </w:r>
      <w:proofErr w:type="gramEnd"/>
      <w:r>
        <w:t xml:space="preserve"> plus any accumulation within the volume. For a fluid with density ρ and velocity vector v, the general form of the continuity equation is:</w:t>
      </w:r>
    </w:p>
    <w:p w14:paraId="300A4571" w14:textId="77777777" w:rsidR="001A0940" w:rsidRDefault="001A0940" w:rsidP="001A0940">
      <w:pPr>
        <w:ind w:firstLine="360"/>
      </w:pPr>
      <w:r>
        <w:t xml:space="preserve">(∂ρ/∂t) + </w:t>
      </w:r>
      <w:r>
        <w:rPr>
          <w:rFonts w:ascii="Cambria Math" w:hAnsi="Cambria Math" w:cs="Cambria Math"/>
        </w:rPr>
        <w:t>∇⋅</w:t>
      </w:r>
      <w:r>
        <w:t>(</w:t>
      </w:r>
      <w:proofErr w:type="spellStart"/>
      <w:r>
        <w:t>ρv</w:t>
      </w:r>
      <w:proofErr w:type="spellEnd"/>
      <w:r>
        <w:t xml:space="preserve">) = </w:t>
      </w:r>
      <w:proofErr w:type="spellStart"/>
      <w:r>
        <w:t>Sm</w:t>
      </w:r>
      <w:proofErr w:type="spellEnd"/>
      <w:r>
        <w:t xml:space="preserve">  (1)  </w:t>
      </w:r>
    </w:p>
    <w:p w14:paraId="1516CC7B" w14:textId="77777777" w:rsidR="001A0940" w:rsidRDefault="001A0940" w:rsidP="001A0940">
      <w:pPr>
        <w:ind w:firstLine="360"/>
      </w:pPr>
      <w:r>
        <w:t xml:space="preserve">In this equation, ∂ρ/∂t represents the time rate of change of mass density ρ within a control volume. </w:t>
      </w:r>
      <w:r>
        <w:rPr>
          <w:rFonts w:ascii="Cambria Math" w:hAnsi="Cambria Math" w:cs="Cambria Math"/>
        </w:rPr>
        <w:t>∇⋅</w:t>
      </w:r>
      <w:r>
        <w:t>(</w:t>
      </w:r>
      <w:proofErr w:type="spellStart"/>
      <w:r>
        <w:t>ρv</w:t>
      </w:r>
      <w:proofErr w:type="spellEnd"/>
      <w:r>
        <w:t xml:space="preserve">) is the divergence of the mass flux, showing how mass is transported through space. </w:t>
      </w:r>
      <w:proofErr w:type="spellStart"/>
      <w:r>
        <w:t>Sm</w:t>
      </w:r>
      <w:proofErr w:type="spellEnd"/>
      <w:r>
        <w:t xml:space="preserve"> is the source term, accounting for any mass added or removed from the system, such as through phase change (e.g., vaporization of droplets).  </w:t>
      </w:r>
    </w:p>
    <w:p w14:paraId="6F4523A3" w14:textId="26AF48A7" w:rsidR="00F11E66" w:rsidRDefault="001A0940" w:rsidP="001A0940">
      <w:pPr>
        <w:ind w:firstLine="360"/>
      </w:pPr>
      <w:r>
        <w:t>For two-dimensional axisymmetric flows, we adjust the continuity equation to account for the cylindrical coordinates (x, r), where x is the axial coordinate and r is the radial coordinate. The equation becomes:</w:t>
      </w:r>
    </w:p>
    <w:p w14:paraId="0C768424" w14:textId="6CDAF1E2" w:rsidR="00C10C7C" w:rsidRDefault="00C10C7C" w:rsidP="003D4389">
      <w:pPr>
        <w:spacing w:line="480" w:lineRule="auto"/>
      </w:pPr>
      <w:r>
        <w:rPr>
          <w:rFonts w:eastAsiaTheme="minorEastAsia"/>
        </w:rPr>
        <w:t xml:space="preserve"> </w:t>
      </w:r>
      <m:oMath>
        <m:f>
          <m:fPr>
            <m:ctrlPr>
              <w:rPr>
                <w:rFonts w:ascii="Cambria Math" w:hAnsi="Cambria Math"/>
                <w:i/>
                <w:szCs w:val="24"/>
              </w:rPr>
            </m:ctrlPr>
          </m:fPr>
          <m:num>
            <m:r>
              <w:rPr>
                <w:rFonts w:ascii="Cambria Math" w:hAnsi="Cambria Math"/>
                <w:szCs w:val="24"/>
              </w:rPr>
              <m:t>∂ρ</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m:t>
            </m:r>
          </m:num>
          <m:den>
            <m:r>
              <w:rPr>
                <w:rFonts w:ascii="Cambria Math" w:hAnsi="Cambria Math"/>
                <w:szCs w:val="24"/>
              </w:rPr>
              <m:t>∂x</m:t>
            </m:r>
          </m:den>
        </m:f>
        <m:d>
          <m:dPr>
            <m:ctrlPr>
              <w:rPr>
                <w:rFonts w:ascii="Cambria Math" w:hAnsi="Cambria Math"/>
                <w:i/>
                <w:szCs w:val="24"/>
              </w:rPr>
            </m:ctrlPr>
          </m:dPr>
          <m:e>
            <m:r>
              <w:rPr>
                <w:rFonts w:ascii="Cambria Math" w:hAnsi="Cambria Math"/>
                <w:szCs w:val="24"/>
              </w:rPr>
              <m:t>ρ</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x</m:t>
                </m:r>
              </m:sub>
            </m:sSub>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r</m:t>
            </m:r>
          </m:den>
        </m:f>
        <m:f>
          <m:fPr>
            <m:ctrlPr>
              <w:rPr>
                <w:rFonts w:ascii="Cambria Math" w:hAnsi="Cambria Math"/>
                <w:i/>
                <w:szCs w:val="24"/>
              </w:rPr>
            </m:ctrlPr>
          </m:fPr>
          <m:num>
            <m:r>
              <w:rPr>
                <w:rFonts w:ascii="Cambria Math" w:hAnsi="Cambria Math"/>
                <w:szCs w:val="24"/>
              </w:rPr>
              <m:t>∂</m:t>
            </m:r>
          </m:num>
          <m:den>
            <m:r>
              <w:rPr>
                <w:rFonts w:ascii="Cambria Math" w:hAnsi="Cambria Math"/>
                <w:szCs w:val="24"/>
              </w:rPr>
              <m:t>∂r</m:t>
            </m:r>
          </m:den>
        </m:f>
        <m:d>
          <m:dPr>
            <m:ctrlPr>
              <w:rPr>
                <w:rFonts w:ascii="Cambria Math" w:hAnsi="Cambria Math"/>
                <w:i/>
                <w:szCs w:val="24"/>
              </w:rPr>
            </m:ctrlPr>
          </m:dPr>
          <m:e>
            <m:r>
              <w:rPr>
                <w:rFonts w:ascii="Cambria Math" w:hAnsi="Cambria Math"/>
                <w:szCs w:val="24"/>
              </w:rPr>
              <m:t>rρ</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r</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oMath>
      <w:r w:rsidRPr="0045472D">
        <w:rPr>
          <w:rFonts w:eastAsiaTheme="minorEastAsia"/>
          <w:color w:val="FFFFFF" w:themeColor="background1"/>
        </w:rPr>
        <w:t>-------</w:t>
      </w:r>
      <w:r>
        <w:rPr>
          <w:rFonts w:eastAsiaTheme="minorEastAsia"/>
        </w:rPr>
        <w:t>(2)</w:t>
      </w:r>
    </w:p>
    <w:p w14:paraId="0B92A828" w14:textId="77777777" w:rsidR="00F11E66" w:rsidRDefault="00F11E66" w:rsidP="00C10C7C">
      <w:pPr>
        <w:ind w:firstLine="420"/>
      </w:pPr>
    </w:p>
    <w:p w14:paraId="68290F1E" w14:textId="77777777" w:rsidR="002D6141" w:rsidRDefault="002D6141" w:rsidP="002D6141">
      <w:pPr>
        <w:ind w:firstLine="420"/>
      </w:pPr>
      <w:r>
        <w:lastRenderedPageBreak/>
        <w:t xml:space="preserve">Here, </w:t>
      </w:r>
      <w:proofErr w:type="spellStart"/>
      <w:r>
        <w:t>v_x</w:t>
      </w:r>
      <w:proofErr w:type="spellEnd"/>
      <w:r>
        <w:t xml:space="preserve"> and </w:t>
      </w:r>
      <w:proofErr w:type="spellStart"/>
      <w:r>
        <w:t>v_r</w:t>
      </w:r>
      <w:proofErr w:type="spellEnd"/>
      <w:r>
        <w:t xml:space="preserve"> are the axial and radial components of velocity, respectively.</w:t>
      </w:r>
    </w:p>
    <w:p w14:paraId="0A35D602" w14:textId="77777777" w:rsidR="002D6141" w:rsidRDefault="002D6141" w:rsidP="002D6141">
      <w:pPr>
        <w:ind w:firstLine="420"/>
      </w:pPr>
    </w:p>
    <w:p w14:paraId="4E5FB19D" w14:textId="77777777" w:rsidR="002D6141" w:rsidRDefault="002D6141" w:rsidP="002D6141">
      <w:pPr>
        <w:spacing w:after="240"/>
      </w:pPr>
      <w:r>
        <w:t xml:space="preserve">2.2.2. Momentum Conservation Equation  </w:t>
      </w:r>
    </w:p>
    <w:p w14:paraId="52AE2794" w14:textId="482DB84A" w:rsidR="00F11E66" w:rsidRDefault="002D6141" w:rsidP="002D6141">
      <w:pPr>
        <w:ind w:firstLine="420"/>
      </w:pPr>
      <w:r>
        <w:t xml:space="preserve">The momentum conservation equation, known as the Navier-Stokes equation, describes the conservation of linear momentum in a fluid. It comes from Newton’s second law, which states that the rate of change of momentum within a control volume equals the sum of external forces acting on the fluid. For an incompressible fluid, the momentum equation can be expressed as: </w:t>
      </w:r>
      <w:r w:rsidR="00C10C7C">
        <w:t xml:space="preserve"> </w:t>
      </w:r>
    </w:p>
    <w:p w14:paraId="0D8B734E" w14:textId="12C351FD" w:rsidR="00C10C7C" w:rsidRPr="00F11E66" w:rsidRDefault="00000000" w:rsidP="00F11E66">
      <m:oMath>
        <m:f>
          <m:fPr>
            <m:ctrlPr>
              <w:rPr>
                <w:rFonts w:ascii="Cambria Math" w:hAnsi="Cambria Math"/>
                <w:i/>
                <w:sz w:val="20"/>
                <w:szCs w:val="16"/>
              </w:rPr>
            </m:ctrlPr>
          </m:fPr>
          <m:num>
            <m:r>
              <w:rPr>
                <w:rFonts w:ascii="Cambria Math" w:hAnsi="Cambria Math"/>
                <w:sz w:val="20"/>
                <w:szCs w:val="16"/>
              </w:rPr>
              <m:t>∂</m:t>
            </m:r>
          </m:num>
          <m:den>
            <m:r>
              <w:rPr>
                <w:rFonts w:ascii="Cambria Math" w:hAnsi="Cambria Math"/>
                <w:sz w:val="20"/>
                <w:szCs w:val="16"/>
              </w:rPr>
              <m:t>∂t</m:t>
            </m:r>
          </m:den>
        </m:f>
        <m:d>
          <m:dPr>
            <m:ctrlPr>
              <w:rPr>
                <w:rFonts w:ascii="Cambria Math" w:hAnsi="Cambria Math"/>
                <w:i/>
                <w:sz w:val="20"/>
                <w:szCs w:val="16"/>
              </w:rPr>
            </m:ctrlPr>
          </m:dPr>
          <m:e>
            <m:r>
              <w:rPr>
                <w:rFonts w:ascii="Cambria Math" w:hAnsi="Cambria Math"/>
                <w:sz w:val="20"/>
                <w:szCs w:val="16"/>
              </w:rPr>
              <m:t>ρ</m:t>
            </m:r>
            <m:acc>
              <m:accPr>
                <m:chr m:val="⃗"/>
                <m:ctrlPr>
                  <w:rPr>
                    <w:rFonts w:ascii="Cambria Math" w:hAnsi="Cambria Math"/>
                    <w:i/>
                    <w:sz w:val="20"/>
                    <w:szCs w:val="16"/>
                  </w:rPr>
                </m:ctrlPr>
              </m:accPr>
              <m:e>
                <m:r>
                  <w:rPr>
                    <w:rFonts w:ascii="Cambria Math" w:hAnsi="Cambria Math"/>
                    <w:sz w:val="20"/>
                    <w:szCs w:val="16"/>
                  </w:rPr>
                  <m:t>v</m:t>
                </m:r>
              </m:e>
            </m:acc>
          </m:e>
        </m:d>
        <m:r>
          <w:rPr>
            <w:rFonts w:ascii="Cambria Math" w:hAnsi="Cambria Math"/>
            <w:sz w:val="20"/>
            <w:szCs w:val="16"/>
          </w:rPr>
          <m:t>+∇⋅</m:t>
        </m:r>
        <m:d>
          <m:dPr>
            <m:ctrlPr>
              <w:rPr>
                <w:rFonts w:ascii="Cambria Math" w:hAnsi="Cambria Math"/>
                <w:i/>
                <w:sz w:val="20"/>
                <w:szCs w:val="16"/>
              </w:rPr>
            </m:ctrlPr>
          </m:dPr>
          <m:e>
            <m:r>
              <w:rPr>
                <w:rFonts w:ascii="Cambria Math" w:hAnsi="Cambria Math"/>
                <w:sz w:val="20"/>
                <w:szCs w:val="16"/>
              </w:rPr>
              <m:t>ρ</m:t>
            </m:r>
            <m:acc>
              <m:accPr>
                <m:chr m:val="⃗"/>
                <m:ctrlPr>
                  <w:rPr>
                    <w:rFonts w:ascii="Cambria Math" w:hAnsi="Cambria Math"/>
                    <w:i/>
                    <w:sz w:val="20"/>
                    <w:szCs w:val="16"/>
                  </w:rPr>
                </m:ctrlPr>
              </m:accPr>
              <m:e>
                <m:r>
                  <w:rPr>
                    <w:rFonts w:ascii="Cambria Math" w:hAnsi="Cambria Math"/>
                    <w:sz w:val="20"/>
                    <w:szCs w:val="16"/>
                  </w:rPr>
                  <m:t>v</m:t>
                </m:r>
              </m:e>
            </m:acc>
            <m:acc>
              <m:accPr>
                <m:chr m:val="⃗"/>
                <m:ctrlPr>
                  <w:rPr>
                    <w:rFonts w:ascii="Cambria Math" w:hAnsi="Cambria Math"/>
                    <w:i/>
                    <w:sz w:val="20"/>
                    <w:szCs w:val="16"/>
                  </w:rPr>
                </m:ctrlPr>
              </m:accPr>
              <m:e>
                <m:r>
                  <w:rPr>
                    <w:rFonts w:ascii="Cambria Math" w:hAnsi="Cambria Math"/>
                    <w:sz w:val="20"/>
                    <w:szCs w:val="16"/>
                  </w:rPr>
                  <m:t>ν</m:t>
                </m:r>
              </m:e>
            </m:acc>
          </m:e>
        </m:d>
        <m:r>
          <w:rPr>
            <w:rFonts w:ascii="Cambria Math" w:hAnsi="Cambria Math"/>
            <w:sz w:val="20"/>
            <w:szCs w:val="16"/>
          </w:rPr>
          <m:t>=-∇p+∇⋅</m:t>
        </m:r>
        <m:acc>
          <m:accPr>
            <m:chr m:val="̅"/>
            <m:ctrlPr>
              <w:rPr>
                <w:rFonts w:ascii="Cambria Math" w:hAnsi="Cambria Math"/>
                <w:i/>
                <w:sz w:val="20"/>
                <w:szCs w:val="16"/>
              </w:rPr>
            </m:ctrlPr>
          </m:accPr>
          <m:e>
            <m:r>
              <w:rPr>
                <w:rFonts w:ascii="Cambria Math" w:hAnsi="Cambria Math"/>
                <w:sz w:val="20"/>
                <w:szCs w:val="16"/>
              </w:rPr>
              <m:t>τ</m:t>
            </m:r>
          </m:e>
        </m:acc>
        <m:r>
          <w:rPr>
            <w:rFonts w:ascii="Cambria Math" w:hAnsi="Cambria Math"/>
            <w:sz w:val="20"/>
            <w:szCs w:val="16"/>
          </w:rPr>
          <m:t>+ρ</m:t>
        </m:r>
        <m:acc>
          <m:accPr>
            <m:chr m:val="⃗"/>
            <m:ctrlPr>
              <w:rPr>
                <w:rFonts w:ascii="Cambria Math" w:hAnsi="Cambria Math"/>
                <w:i/>
                <w:sz w:val="20"/>
                <w:szCs w:val="16"/>
              </w:rPr>
            </m:ctrlPr>
          </m:accPr>
          <m:e>
            <m:r>
              <w:rPr>
                <w:rFonts w:ascii="Cambria Math" w:hAnsi="Cambria Math"/>
                <w:sz w:val="20"/>
                <w:szCs w:val="16"/>
              </w:rPr>
              <m:t>g</m:t>
            </m:r>
          </m:e>
        </m:acc>
        <m:r>
          <w:rPr>
            <w:rFonts w:ascii="Cambria Math" w:hAnsi="Cambria Math"/>
            <w:sz w:val="20"/>
            <w:szCs w:val="16"/>
          </w:rPr>
          <m:t>+</m:t>
        </m:r>
        <m:acc>
          <m:accPr>
            <m:chr m:val="⃗"/>
            <m:ctrlPr>
              <w:rPr>
                <w:rFonts w:ascii="Cambria Math" w:hAnsi="Cambria Math"/>
                <w:i/>
                <w:sz w:val="20"/>
                <w:szCs w:val="16"/>
              </w:rPr>
            </m:ctrlPr>
          </m:accPr>
          <m:e>
            <m:r>
              <w:rPr>
                <w:rFonts w:ascii="Cambria Math" w:hAnsi="Cambria Math"/>
                <w:sz w:val="20"/>
                <w:szCs w:val="16"/>
              </w:rPr>
              <m:t>F</m:t>
            </m:r>
          </m:e>
        </m:acc>
      </m:oMath>
      <w:r w:rsidR="00C10C7C" w:rsidRPr="00F11E66">
        <w:rPr>
          <w:rFonts w:eastAsiaTheme="minorEastAsia"/>
          <w:color w:val="FFFFFF" w:themeColor="background1"/>
          <w:sz w:val="20"/>
          <w:szCs w:val="16"/>
        </w:rPr>
        <w:t>-</w:t>
      </w:r>
      <w:r w:rsidR="003D4389" w:rsidRPr="00F11E66">
        <w:rPr>
          <w:rFonts w:eastAsiaTheme="minorEastAsia"/>
          <w:color w:val="FFFFFF" w:themeColor="background1"/>
          <w:sz w:val="20"/>
          <w:szCs w:val="16"/>
        </w:rPr>
        <w:t xml:space="preserve">  </w:t>
      </w:r>
      <w:r w:rsidR="00C10C7C" w:rsidRPr="00F11E66">
        <w:rPr>
          <w:rFonts w:eastAsiaTheme="minorEastAsia"/>
        </w:rPr>
        <w:t>(3)</w:t>
      </w:r>
    </w:p>
    <w:p w14:paraId="68E128C1" w14:textId="77777777" w:rsidR="00F11E66" w:rsidRDefault="00F11E66" w:rsidP="00C10C7C"/>
    <w:p w14:paraId="2EA75BF4" w14:textId="253477B5" w:rsidR="00C10C7C" w:rsidRDefault="00C10C7C" w:rsidP="00C10C7C">
      <w:r w:rsidRPr="00A4566F">
        <w:t>In this equation</w:t>
      </w:r>
      <w:r>
        <w:t xml:space="preserve">, </w:t>
      </w: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v</m:t>
                </m:r>
              </m:e>
            </m:acc>
          </m:e>
        </m:d>
        <m:r>
          <w:rPr>
            <w:rFonts w:ascii="Cambria Math" w:hAnsi="Cambria Math"/>
          </w:rPr>
          <m:t xml:space="preserve"> </m:t>
        </m:r>
      </m:oMath>
      <w:r w:rsidRPr="00A4566F">
        <w:t>is the time derivative of momentum, representing the change in momentum over time</w:t>
      </w:r>
      <w:r>
        <w:t xml:space="preserve">, </w:t>
      </w:r>
      <m:oMath>
        <m:r>
          <w:rPr>
            <w:rFonts w:ascii="Cambria Math" w:hAnsi="Cambria Math"/>
          </w:rPr>
          <m:t>∇⋅</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v</m:t>
                </m:r>
              </m:e>
            </m:acc>
            <m:acc>
              <m:accPr>
                <m:chr m:val="⃗"/>
                <m:ctrlPr>
                  <w:rPr>
                    <w:rFonts w:ascii="Cambria Math" w:hAnsi="Cambria Math"/>
                    <w:i/>
                  </w:rPr>
                </m:ctrlPr>
              </m:accPr>
              <m:e>
                <m:r>
                  <w:rPr>
                    <w:rFonts w:ascii="Cambria Math" w:hAnsi="Cambria Math"/>
                  </w:rPr>
                  <m:t>ν</m:t>
                </m:r>
              </m:e>
            </m:acc>
          </m:e>
        </m:d>
      </m:oMath>
      <w:r w:rsidRPr="00A4566F">
        <w:t xml:space="preserve"> describes the convective transport of momentum</w:t>
      </w:r>
      <w:r>
        <w:t xml:space="preserve">, </w:t>
      </w:r>
      <m:oMath>
        <m:r>
          <w:rPr>
            <w:rFonts w:ascii="Cambria Math" w:hAnsi="Cambria Math"/>
          </w:rPr>
          <m:t xml:space="preserve">-∇p </m:t>
        </m:r>
      </m:oMath>
      <w:r w:rsidRPr="00A4566F">
        <w:t xml:space="preserve"> represents the force due to pressure gradients</w:t>
      </w:r>
      <w:r>
        <w:t xml:space="preserve">, </w:t>
      </w:r>
      <m:oMath>
        <m:r>
          <w:rPr>
            <w:rFonts w:ascii="Cambria Math" w:hAnsi="Cambria Math"/>
          </w:rPr>
          <m:t>∇⋅</m:t>
        </m:r>
        <m:acc>
          <m:accPr>
            <m:chr m:val="̅"/>
            <m:ctrlPr>
              <w:rPr>
                <w:rFonts w:ascii="Cambria Math" w:hAnsi="Cambria Math"/>
                <w:i/>
              </w:rPr>
            </m:ctrlPr>
          </m:accPr>
          <m:e>
            <m:r>
              <w:rPr>
                <w:rFonts w:ascii="Cambria Math" w:hAnsi="Cambria Math"/>
              </w:rPr>
              <m:t>τ</m:t>
            </m:r>
          </m:e>
        </m:acc>
      </m:oMath>
      <w:r w:rsidRPr="00A4566F">
        <w:t xml:space="preserve"> accounts for the viscous stresses within the fluid, where </w:t>
      </w:r>
      <m:oMath>
        <m:acc>
          <m:accPr>
            <m:chr m:val="̅"/>
            <m:ctrlPr>
              <w:rPr>
                <w:rFonts w:ascii="Cambria Math" w:hAnsi="Cambria Math"/>
                <w:i/>
              </w:rPr>
            </m:ctrlPr>
          </m:accPr>
          <m:e>
            <m:r>
              <w:rPr>
                <w:rFonts w:ascii="Cambria Math" w:hAnsi="Cambria Math"/>
              </w:rPr>
              <m:t>τ</m:t>
            </m:r>
          </m:e>
        </m:acc>
        <m:r>
          <w:rPr>
            <w:rFonts w:ascii="Cambria Math" w:hAnsi="Cambria Math"/>
          </w:rPr>
          <m:t xml:space="preserve"> </m:t>
        </m:r>
      </m:oMath>
      <w:r w:rsidRPr="00A4566F">
        <w:t>is the stress tensor given by:</w:t>
      </w:r>
    </w:p>
    <w:p w14:paraId="657F7D86" w14:textId="65328705" w:rsidR="00C10C7C" w:rsidRPr="00C8431A" w:rsidRDefault="00C10C7C" w:rsidP="00C10C7C">
      <w:r w:rsidRPr="00C8431A">
        <w:rPr>
          <w:rFonts w:eastAsiaTheme="minorEastAsia"/>
        </w:rPr>
        <w:t xml:space="preserve">  </w:t>
      </w:r>
      <m:oMath>
        <m:acc>
          <m:accPr>
            <m:chr m:val="̅"/>
            <m:ctrlPr>
              <w:rPr>
                <w:rFonts w:ascii="Cambria Math" w:hAnsi="Cambria Math"/>
                <w:i/>
              </w:rPr>
            </m:ctrlPr>
          </m:accPr>
          <m:e>
            <m:r>
              <w:rPr>
                <w:rFonts w:ascii="Cambria Math" w:hAnsi="Cambria Math"/>
              </w:rPr>
              <m:t>τ</m:t>
            </m:r>
          </m:e>
        </m:acc>
        <m:r>
          <w:rPr>
            <w:rFonts w:ascii="Cambria Math" w:hAnsi="Cambria Math"/>
          </w:rPr>
          <m:t>=μ</m:t>
        </m:r>
        <m:d>
          <m:dPr>
            <m:begChr m:val="["/>
            <m:endChr m:val="]"/>
            <m:ctrlPr>
              <w:rPr>
                <w:rFonts w:ascii="Cambria Math" w:hAnsi="Cambria Math"/>
                <w:i/>
              </w:rPr>
            </m:ctrlPr>
          </m:dPr>
          <m:e>
            <m:d>
              <m:dPr>
                <m:ctrlPr>
                  <w:rPr>
                    <w:rFonts w:ascii="Cambria Math" w:hAnsi="Cambria Math"/>
                    <w:i/>
                  </w:rPr>
                </m:ctrlPr>
              </m:dPr>
              <m:e>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d>
                  <m:dPr>
                    <m:ctrlPr>
                      <w:rPr>
                        <w:rFonts w:ascii="Cambria Math" w:hAnsi="Cambria Math"/>
                        <w:i/>
                      </w:rPr>
                    </m:ctrlPr>
                  </m:dPr>
                  <m:e>
                    <m:r>
                      <w:rPr>
                        <w:rFonts w:ascii="Cambria Math" w:hAnsi="Cambria Math"/>
                      </w:rPr>
                      <m:t>∇</m:t>
                    </m:r>
                    <m:acc>
                      <m:accPr>
                        <m:chr m:val="⃗"/>
                        <m:ctrlPr>
                          <w:rPr>
                            <w:rFonts w:ascii="Cambria Math" w:hAnsi="Cambria Math"/>
                            <w:i/>
                          </w:rPr>
                        </m:ctrlPr>
                      </m:accPr>
                      <m:e>
                        <m:r>
                          <w:rPr>
                            <w:rFonts w:ascii="Cambria Math" w:hAnsi="Cambria Math"/>
                          </w:rPr>
                          <m:t>v</m:t>
                        </m:r>
                      </m:e>
                    </m:acc>
                  </m:e>
                </m:d>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I</m:t>
            </m:r>
          </m:e>
        </m:d>
      </m:oMath>
      <w:r w:rsidRPr="00C8431A">
        <w:rPr>
          <w:rFonts w:eastAsiaTheme="minorEastAsia"/>
          <w:color w:val="FFFFFF" w:themeColor="background1"/>
        </w:rPr>
        <w:t>-----</w:t>
      </w:r>
      <w:r w:rsidRPr="00C8431A">
        <w:rPr>
          <w:rFonts w:eastAsiaTheme="minorEastAsia"/>
        </w:rPr>
        <w:t>(4)</w:t>
      </w:r>
    </w:p>
    <w:p w14:paraId="77C80F4F" w14:textId="52DF1F32" w:rsidR="00DD7E62" w:rsidRDefault="00C10C7C" w:rsidP="0000315B">
      <w:pPr>
        <w:spacing w:after="160" w:line="259" w:lineRule="auto"/>
        <w:ind w:firstLine="420"/>
        <w:rPr>
          <w:rFonts w:eastAsiaTheme="minorEastAsia"/>
        </w:rPr>
      </w:pPr>
      <w:r>
        <w:t xml:space="preserve">Where, </w:t>
      </w:r>
      <m:oMath>
        <m:r>
          <w:rPr>
            <w:rFonts w:ascii="Cambria Math" w:hAnsi="Cambria Math"/>
          </w:rPr>
          <m:t>μ</m:t>
        </m:r>
      </m:oMath>
      <w:r>
        <w:rPr>
          <w:rFonts w:eastAsiaTheme="minorEastAsia"/>
        </w:rPr>
        <w:t xml:space="preserve"> is the molecular viscosity and I is the unit tensor.</w:t>
      </w:r>
    </w:p>
    <w:p w14:paraId="661CBE4C" w14:textId="77777777" w:rsidR="0000315B" w:rsidRPr="0000315B" w:rsidRDefault="0000315B" w:rsidP="0000315B">
      <w:pPr>
        <w:spacing w:after="160" w:line="259" w:lineRule="auto"/>
        <w:ind w:firstLine="420"/>
        <w:rPr>
          <w:rFonts w:eastAsiaTheme="minorEastAsia"/>
        </w:rPr>
      </w:pPr>
    </w:p>
    <w:p w14:paraId="0A05B8C0" w14:textId="64E77B18" w:rsidR="0062701F" w:rsidRDefault="008E6F28">
      <w:pPr>
        <w:pStyle w:val="Heading20"/>
        <w:rPr>
          <w:color w:val="auto"/>
        </w:rPr>
      </w:pPr>
      <w:r>
        <w:rPr>
          <w:color w:val="auto"/>
        </w:rPr>
        <w:t>2.3</w:t>
      </w:r>
      <w:r w:rsidR="00C10C7C">
        <w:rPr>
          <w:color w:val="auto"/>
        </w:rPr>
        <w:t>.</w:t>
      </w:r>
      <w:r>
        <w:rPr>
          <w:color w:val="auto"/>
        </w:rPr>
        <w:t xml:space="preserve"> </w:t>
      </w:r>
      <w:r w:rsidR="00C10C7C">
        <w:rPr>
          <w:color w:val="auto"/>
        </w:rPr>
        <w:t>Erosion Model</w:t>
      </w:r>
    </w:p>
    <w:p w14:paraId="728C71AE" w14:textId="08D39D3E" w:rsidR="00C10C7C" w:rsidRDefault="00C10C7C" w:rsidP="00C10C7C">
      <w:pPr>
        <w:pStyle w:val="Heading3"/>
        <w:rPr>
          <w:color w:val="auto"/>
        </w:rPr>
      </w:pPr>
      <w:r>
        <w:rPr>
          <w:color w:val="auto"/>
        </w:rPr>
        <w:t>2.3.1. Oka Erosion model</w:t>
      </w:r>
    </w:p>
    <w:p w14:paraId="78BD0C8B" w14:textId="0FF16528" w:rsidR="00C10C7C" w:rsidRPr="008A4D6E" w:rsidRDefault="003D4389" w:rsidP="003D4389">
      <w:pPr>
        <w:ind w:firstLine="380"/>
        <w:rPr>
          <w:szCs w:val="22"/>
        </w:rPr>
      </w:pPr>
      <w:r>
        <w:rPr>
          <w:szCs w:val="22"/>
        </w:rPr>
        <w:t>The Oka</w:t>
      </w:r>
      <w:r w:rsidR="00C10C7C">
        <w:rPr>
          <w:szCs w:val="22"/>
        </w:rPr>
        <w:t xml:space="preserve"> Erosion model</w:t>
      </w:r>
      <w:r w:rsidR="00C10C7C" w:rsidRPr="008A4D6E">
        <w:rPr>
          <w:szCs w:val="22"/>
        </w:rPr>
        <w:t xml:space="preserve"> estimates the volumetric erosion rate (E) caused by particle impact as a function of three key factors: Size (diameter), Impact velocity, Eroded wall material properties like Vickers hardness (Hv).</w:t>
      </w:r>
      <w:r w:rsidR="00C10C7C">
        <w:rPr>
          <w:szCs w:val="22"/>
        </w:rPr>
        <w:t xml:space="preserve"> It</w:t>
      </w:r>
      <w:r w:rsidR="00C10C7C" w:rsidRPr="008A4D6E">
        <w:rPr>
          <w:szCs w:val="22"/>
        </w:rPr>
        <w:t xml:space="preserve"> uses a set of equations to calculate the erosion rate. The core equation relates the erosion rate at a specific impact angle (α) to a </w:t>
      </w:r>
      <w:r w:rsidR="00C10C7C" w:rsidRPr="008A4D6E">
        <w:rPr>
          <w:szCs w:val="22"/>
        </w:rPr>
        <w:t>reference erosion rate at a normal impact (E90):</w:t>
      </w:r>
    </w:p>
    <w:p w14:paraId="07972936" w14:textId="4E711A16" w:rsidR="00C10C7C" w:rsidRPr="008A4D6E" w:rsidRDefault="003D4389" w:rsidP="003D4389">
      <w:pPr>
        <w:spacing w:line="480" w:lineRule="auto"/>
        <w:ind w:left="380"/>
        <w:rPr>
          <w:szCs w:val="22"/>
        </w:rPr>
      </w:pPr>
      <w:r>
        <w:rPr>
          <w:szCs w:val="22"/>
        </w:rPr>
        <w:t xml:space="preserve">     </w:t>
      </w:r>
      <m:oMath>
        <m:r>
          <w:rPr>
            <w:rFonts w:ascii="Cambria Math" w:hAnsi="Cambria Math"/>
            <w:szCs w:val="22"/>
          </w:rPr>
          <m:t>E</m:t>
        </m:r>
        <m:d>
          <m:dPr>
            <m:ctrlPr>
              <w:rPr>
                <w:rFonts w:ascii="Cambria Math" w:hAnsi="Cambria Math"/>
                <w:i/>
                <w:szCs w:val="22"/>
              </w:rPr>
            </m:ctrlPr>
          </m:dPr>
          <m:e>
            <m:r>
              <w:rPr>
                <w:rFonts w:ascii="Cambria Math" w:hAnsi="Cambria Math"/>
                <w:szCs w:val="22"/>
              </w:rPr>
              <m:t>α</m:t>
            </m:r>
          </m:e>
        </m:d>
        <m:r>
          <w:rPr>
            <w:rFonts w:ascii="Cambria Math" w:hAnsi="Cambria Math"/>
            <w:szCs w:val="22"/>
          </w:rPr>
          <m:t>=g</m:t>
        </m:r>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α</m:t>
                </m:r>
              </m:e>
            </m:d>
          </m:e>
          <m:sup>
            <m:r>
              <w:rPr>
                <w:rFonts w:ascii="Cambria Math" w:hAnsi="Cambria Math"/>
                <w:szCs w:val="22"/>
              </w:rPr>
              <m:t>*</m:t>
            </m:r>
          </m:sup>
        </m:sSup>
        <m:r>
          <w:rPr>
            <w:rFonts w:ascii="Cambria Math" w:hAnsi="Cambria Math"/>
            <w:szCs w:val="22"/>
          </w:rPr>
          <m:t>E90</m:t>
        </m:r>
      </m:oMath>
      <w:r>
        <w:rPr>
          <w:szCs w:val="22"/>
        </w:rPr>
        <w:t xml:space="preserve">          (5)</w:t>
      </w:r>
    </w:p>
    <w:p w14:paraId="120BCF51" w14:textId="77777777" w:rsidR="00F11E66" w:rsidRDefault="00C10C7C" w:rsidP="00F11E66">
      <w:pPr>
        <w:ind w:firstLine="380"/>
        <w:rPr>
          <w:szCs w:val="22"/>
        </w:rPr>
      </w:pPr>
      <w:r w:rsidRPr="008A4D6E">
        <w:rPr>
          <w:szCs w:val="22"/>
        </w:rPr>
        <w:t>Where</w:t>
      </w:r>
      <w:r>
        <w:rPr>
          <w:szCs w:val="22"/>
        </w:rPr>
        <w:t xml:space="preserve">, </w:t>
      </w:r>
      <w:r w:rsidRPr="00BC18F4">
        <w:rPr>
          <w:szCs w:val="22"/>
        </w:rPr>
        <w:t>E(α) is the volumetric erosion rate at angle α (mm³/kg)</w:t>
      </w:r>
      <w:r>
        <w:rPr>
          <w:szCs w:val="22"/>
        </w:rPr>
        <w:t xml:space="preserve">, </w:t>
      </w:r>
      <w:r w:rsidRPr="00BC18F4">
        <w:rPr>
          <w:szCs w:val="22"/>
        </w:rPr>
        <w:t>g(α) is a function accounting for the impact angle dependence of normalized erosion (dimensionless)</w:t>
      </w:r>
      <w:r>
        <w:rPr>
          <w:szCs w:val="22"/>
        </w:rPr>
        <w:t xml:space="preserve">, </w:t>
      </w:r>
      <w:r w:rsidRPr="00BC18F4">
        <w:rPr>
          <w:szCs w:val="22"/>
        </w:rPr>
        <w:t>E90 is the erosion rate at a normal impact angle (α = 90°) (mm³/kg)</w:t>
      </w:r>
      <w:r>
        <w:rPr>
          <w:szCs w:val="22"/>
        </w:rPr>
        <w:t xml:space="preserve">. </w:t>
      </w:r>
      <w:r w:rsidRPr="008A4D6E">
        <w:rPr>
          <w:szCs w:val="22"/>
        </w:rPr>
        <w:t>The g(α) function considers the impact angle's influence on erosion severity. It's typically defined as:</w:t>
      </w:r>
    </w:p>
    <w:p w14:paraId="594308E4" w14:textId="77777777" w:rsidR="00F11E66" w:rsidRDefault="00F11E66" w:rsidP="00F11E66">
      <w:pPr>
        <w:ind w:firstLine="380"/>
        <w:rPr>
          <w:szCs w:val="22"/>
        </w:rPr>
      </w:pPr>
    </w:p>
    <w:p w14:paraId="462D1CB6" w14:textId="5D00E24C" w:rsidR="00C10C7C" w:rsidRPr="008A4D6E" w:rsidRDefault="003D4389" w:rsidP="00F11E66">
      <w:pPr>
        <w:rPr>
          <w:szCs w:val="22"/>
        </w:rPr>
      </w:pPr>
      <m:oMath>
        <m:r>
          <w:rPr>
            <w:rFonts w:ascii="Cambria Math" w:hAnsi="Cambria Math"/>
            <w:sz w:val="22"/>
          </w:rPr>
          <m:t>g</m:t>
        </m:r>
        <m:d>
          <m:dPr>
            <m:ctrlPr>
              <w:rPr>
                <w:rFonts w:ascii="Cambria Math" w:hAnsi="Cambria Math"/>
                <w:i/>
                <w:sz w:val="22"/>
              </w:rPr>
            </m:ctrlPr>
          </m:dPr>
          <m:e>
            <m:r>
              <w:rPr>
                <w:rFonts w:ascii="Cambria Math" w:hAnsi="Cambria Math"/>
                <w:sz w:val="22"/>
              </w:rPr>
              <m:t>α</m:t>
            </m:r>
          </m:e>
        </m:d>
        <m:r>
          <w:rPr>
            <w:rFonts w:ascii="Cambria Math" w:hAnsi="Cambria Math"/>
            <w:sz w:val="22"/>
          </w:rPr>
          <m:t>=</m:t>
        </m:r>
        <m:func>
          <m:funcPr>
            <m:ctrlPr>
              <w:rPr>
                <w:rFonts w:ascii="Cambria Math" w:hAnsi="Cambria Math"/>
                <w:i/>
                <w:sz w:val="22"/>
              </w:rPr>
            </m:ctrlPr>
          </m:funcPr>
          <m:fName>
            <m:r>
              <w:rPr>
                <w:rFonts w:ascii="Cambria Math" w:hAnsi="Cambria Math"/>
                <w:sz w:val="22"/>
              </w:rPr>
              <m:t>sin</m:t>
            </m:r>
          </m:fName>
          <m:e>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α</m:t>
                    </m:r>
                  </m:e>
                </m:d>
              </m:e>
              <m:sup>
                <m:sSub>
                  <m:sSubPr>
                    <m:ctrlPr>
                      <w:rPr>
                        <w:rFonts w:ascii="Cambria Math" w:hAnsi="Cambria Math"/>
                        <w:i/>
                        <w:sz w:val="22"/>
                      </w:rPr>
                    </m:ctrlPr>
                  </m:sSubPr>
                  <m:e>
                    <m:r>
                      <w:rPr>
                        <w:rFonts w:ascii="Cambria Math" w:hAnsi="Cambria Math"/>
                        <w:sz w:val="22"/>
                      </w:rPr>
                      <m:t>n</m:t>
                    </m:r>
                  </m:e>
                  <m:sub>
                    <m:r>
                      <w:rPr>
                        <w:rFonts w:ascii="Cambria Math" w:hAnsi="Cambria Math"/>
                        <w:sz w:val="22"/>
                      </w:rPr>
                      <m:t>1</m:t>
                    </m:r>
                  </m:sub>
                </m:sSub>
              </m:sup>
            </m:sSup>
          </m:e>
        </m:func>
        <m:r>
          <w:rPr>
            <w:rFonts w:ascii="Cambria Math" w:hAnsi="Cambria Math"/>
            <w:sz w:val="22"/>
          </w:rPr>
          <m:t>*</m:t>
        </m:r>
        <m:d>
          <m:dPr>
            <m:ctrlPr>
              <w:rPr>
                <w:rFonts w:ascii="Cambria Math" w:hAnsi="Cambria Math"/>
                <w:i/>
                <w:sz w:val="22"/>
              </w:rPr>
            </m:ctrlPr>
          </m:dPr>
          <m:e>
            <m:r>
              <w:rPr>
                <w:rFonts w:ascii="Cambria Math" w:hAnsi="Cambria Math"/>
                <w:sz w:val="22"/>
              </w:rPr>
              <m:t>1+</m:t>
            </m:r>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v</m:t>
                </m:r>
              </m:sub>
              <m:sup>
                <m:r>
                  <w:rPr>
                    <w:rFonts w:ascii="Cambria Math" w:hAnsi="Cambria Math"/>
                    <w:sz w:val="22"/>
                  </w:rPr>
                  <m:t>*</m:t>
                </m:r>
              </m:sup>
            </m:sSubSup>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1-</m:t>
                    </m:r>
                    <m:func>
                      <m:funcPr>
                        <m:ctrlPr>
                          <w:rPr>
                            <w:rFonts w:ascii="Cambria Math" w:hAnsi="Cambria Math"/>
                            <w:i/>
                            <w:sz w:val="22"/>
                          </w:rPr>
                        </m:ctrlPr>
                      </m:funcPr>
                      <m:fName>
                        <m:r>
                          <w:rPr>
                            <w:rFonts w:ascii="Cambria Math" w:hAnsi="Cambria Math"/>
                            <w:sz w:val="22"/>
                          </w:rPr>
                          <m:t>sin</m:t>
                        </m:r>
                      </m:fName>
                      <m:e>
                        <m:d>
                          <m:dPr>
                            <m:ctrlPr>
                              <w:rPr>
                                <w:rFonts w:ascii="Cambria Math" w:hAnsi="Cambria Math"/>
                                <w:i/>
                                <w:sz w:val="22"/>
                              </w:rPr>
                            </m:ctrlPr>
                          </m:dPr>
                          <m:e>
                            <m:r>
                              <w:rPr>
                                <w:rFonts w:ascii="Cambria Math" w:hAnsi="Cambria Math"/>
                                <w:sz w:val="22"/>
                              </w:rPr>
                              <m:t>α</m:t>
                            </m:r>
                          </m:e>
                        </m:d>
                      </m:e>
                    </m:func>
                  </m:e>
                </m:d>
              </m:e>
              <m:sup>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sup>
            </m:sSup>
          </m:e>
        </m:d>
      </m:oMath>
      <w:r w:rsidR="00F11E66">
        <w:rPr>
          <w:sz w:val="22"/>
        </w:rPr>
        <w:t xml:space="preserve"> </w:t>
      </w:r>
      <w:r>
        <w:rPr>
          <w:szCs w:val="22"/>
        </w:rPr>
        <w:t>(6)</w:t>
      </w:r>
    </w:p>
    <w:p w14:paraId="04D43A53" w14:textId="77777777" w:rsidR="00F11E66" w:rsidRDefault="00F11E66" w:rsidP="003D4389">
      <w:pPr>
        <w:ind w:firstLine="380"/>
        <w:rPr>
          <w:szCs w:val="22"/>
        </w:rPr>
      </w:pPr>
    </w:p>
    <w:p w14:paraId="37703372" w14:textId="7BB90A7C" w:rsidR="00C10C7C" w:rsidRDefault="00C10C7C" w:rsidP="003D4389">
      <w:pPr>
        <w:ind w:firstLine="380"/>
        <w:rPr>
          <w:szCs w:val="22"/>
        </w:rPr>
      </w:pPr>
      <w:r w:rsidRPr="008A4D6E">
        <w:rPr>
          <w:szCs w:val="22"/>
        </w:rPr>
        <w:t>Where</w:t>
      </w:r>
      <w:r>
        <w:rPr>
          <w:szCs w:val="22"/>
        </w:rPr>
        <w:t xml:space="preserve"> </w:t>
      </w:r>
      <w:r w:rsidRPr="00BC18F4">
        <w:rPr>
          <w:szCs w:val="22"/>
        </w:rPr>
        <w:t>n1 and n2 are constants dependent on the eroded material's Vickers hardness (Hv) (values provided in references)</w:t>
      </w:r>
      <w:r>
        <w:rPr>
          <w:szCs w:val="22"/>
        </w:rPr>
        <w:t xml:space="preserve">. </w:t>
      </w:r>
      <w:r w:rsidRPr="008A4D6E">
        <w:rPr>
          <w:szCs w:val="22"/>
        </w:rPr>
        <w:t>The only limitation of the erosion model is that the model assumes spherical particles, which might not hold for all applications. And material properties beyond Vickers hardness might influence erosion in some cases.</w:t>
      </w:r>
    </w:p>
    <w:p w14:paraId="5B1E8216" w14:textId="77777777" w:rsidR="00530315" w:rsidRDefault="00530315" w:rsidP="003D4389">
      <w:pPr>
        <w:ind w:firstLine="380"/>
        <w:rPr>
          <w:szCs w:val="22"/>
        </w:rPr>
      </w:pPr>
    </w:p>
    <w:p w14:paraId="36FD42ED" w14:textId="721351F8" w:rsidR="00F46631" w:rsidRDefault="00F46631" w:rsidP="00F46631">
      <w:pPr>
        <w:pStyle w:val="Heading3"/>
        <w:rPr>
          <w:color w:val="auto"/>
        </w:rPr>
      </w:pPr>
      <w:r>
        <w:rPr>
          <w:color w:val="auto"/>
        </w:rPr>
        <w:t>2.3.</w:t>
      </w:r>
      <w:r w:rsidR="00B362B9">
        <w:rPr>
          <w:color w:val="auto"/>
        </w:rPr>
        <w:t>2</w:t>
      </w:r>
      <w:r>
        <w:rPr>
          <w:color w:val="auto"/>
        </w:rPr>
        <w:t>. Finne Erosion model</w:t>
      </w:r>
    </w:p>
    <w:p w14:paraId="2ADCC551" w14:textId="4AB1ABC1" w:rsidR="00C270D8" w:rsidRDefault="00F46631" w:rsidP="00C270D8">
      <w:pPr>
        <w:ind w:firstLine="420"/>
        <w:rPr>
          <w:szCs w:val="22"/>
        </w:rPr>
      </w:pPr>
      <w:r w:rsidRPr="008A4D6E">
        <w:rPr>
          <w:szCs w:val="22"/>
        </w:rPr>
        <w:t>The Finnie erosion model offers another approach to predicting erosion rates in CFD simulations. Compared to the Oka model, it focuses on a different erosion mechanism.</w:t>
      </w:r>
      <w:r>
        <w:rPr>
          <w:szCs w:val="22"/>
        </w:rPr>
        <w:t xml:space="preserve"> This</w:t>
      </w:r>
      <w:r w:rsidRPr="008A4D6E">
        <w:rPr>
          <w:szCs w:val="22"/>
        </w:rPr>
        <w:t xml:space="preserve"> model assumes erosion occurs due to a "cutting" action by the impacting particle. It predicts the erosion rate based on the following factors i.e., Particle properties like Impact velocity, Impact angle relative to the surface and Eroded wall material properties like density.</w:t>
      </w:r>
      <w:r>
        <w:rPr>
          <w:szCs w:val="22"/>
        </w:rPr>
        <w:t xml:space="preserve"> </w:t>
      </w:r>
      <w:r w:rsidRPr="008A4D6E">
        <w:rPr>
          <w:szCs w:val="22"/>
        </w:rPr>
        <w:t>The Finnie model expresses the erosion rate (E) as</w:t>
      </w:r>
      <w:r w:rsidR="00C270D8">
        <w:rPr>
          <w:szCs w:val="22"/>
        </w:rPr>
        <w:t>:</w:t>
      </w:r>
    </w:p>
    <w:p w14:paraId="15625366" w14:textId="77777777" w:rsidR="00C270D8" w:rsidRDefault="00C270D8" w:rsidP="00C270D8">
      <w:pPr>
        <w:ind w:firstLine="420"/>
        <w:rPr>
          <w:szCs w:val="22"/>
        </w:rPr>
      </w:pPr>
    </w:p>
    <w:p w14:paraId="3D56E0BA" w14:textId="2DA602DA" w:rsidR="00F46631" w:rsidRDefault="00C55553" w:rsidP="00C270D8">
      <w:pPr>
        <w:rPr>
          <w:szCs w:val="22"/>
        </w:rPr>
      </w:pPr>
      <w:r>
        <w:rPr>
          <w:szCs w:val="22"/>
        </w:rPr>
        <w:t xml:space="preserve">    </w:t>
      </w:r>
      <m:oMath>
        <m:r>
          <w:rPr>
            <w:rFonts w:ascii="Cambria Math" w:hAnsi="Cambria Math"/>
            <w:szCs w:val="22"/>
          </w:rPr>
          <m:t>E=C*</m:t>
        </m:r>
        <m:sSub>
          <m:sSubPr>
            <m:ctrlPr>
              <w:rPr>
                <w:rFonts w:ascii="Cambria Math" w:hAnsi="Cambria Math"/>
                <w:i/>
                <w:szCs w:val="22"/>
              </w:rPr>
            </m:ctrlPr>
          </m:sSubPr>
          <m:e>
            <m:r>
              <w:rPr>
                <w:rFonts w:ascii="Cambria Math" w:hAnsi="Cambria Math"/>
                <w:szCs w:val="22"/>
              </w:rPr>
              <m:t>ρ</m:t>
            </m:r>
          </m:e>
          <m:sub>
            <m:sSup>
              <m:sSupPr>
                <m:ctrlPr>
                  <w:rPr>
                    <w:rFonts w:ascii="Cambria Math" w:hAnsi="Cambria Math"/>
                    <w:i/>
                    <w:szCs w:val="22"/>
                  </w:rPr>
                </m:ctrlPr>
              </m:sSupPr>
              <m:e>
                <m:r>
                  <w:rPr>
                    <w:rFonts w:ascii="Cambria Math" w:hAnsi="Cambria Math"/>
                    <w:szCs w:val="22"/>
                  </w:rPr>
                  <m:t>p</m:t>
                </m:r>
              </m:e>
              <m:sup>
                <m:r>
                  <w:rPr>
                    <w:rFonts w:ascii="Cambria Math" w:hAnsi="Cambria Math"/>
                    <w:szCs w:val="22"/>
                  </w:rPr>
                  <m:t>*</m:t>
                </m:r>
              </m:sup>
            </m:sSup>
          </m:sub>
        </m:sSub>
        <m:sSub>
          <m:sSubPr>
            <m:ctrlPr>
              <w:rPr>
                <w:rFonts w:ascii="Cambria Math" w:hAnsi="Cambria Math"/>
                <w:i/>
                <w:szCs w:val="22"/>
              </w:rPr>
            </m:ctrlPr>
          </m:sSubPr>
          <m:e>
            <m:r>
              <w:rPr>
                <w:rFonts w:ascii="Cambria Math" w:hAnsi="Cambria Math"/>
                <w:szCs w:val="22"/>
              </w:rPr>
              <m:t>v</m:t>
            </m:r>
          </m:e>
          <m:sub>
            <m:sSup>
              <m:sSupPr>
                <m:ctrlPr>
                  <w:rPr>
                    <w:rFonts w:ascii="Cambria Math" w:hAnsi="Cambria Math"/>
                    <w:i/>
                    <w:szCs w:val="22"/>
                  </w:rPr>
                </m:ctrlPr>
              </m:sSupPr>
              <m:e>
                <m:r>
                  <w:rPr>
                    <w:rFonts w:ascii="Cambria Math" w:hAnsi="Cambria Math"/>
                    <w:szCs w:val="22"/>
                  </w:rPr>
                  <m:t>n</m:t>
                </m:r>
              </m:e>
              <m:sup>
                <m:r>
                  <w:rPr>
                    <w:rFonts w:ascii="Cambria Math" w:hAnsi="Cambria Math"/>
                    <w:szCs w:val="22"/>
                  </w:rPr>
                  <m:t>*</m:t>
                </m:r>
              </m:sup>
            </m:sSup>
          </m:sub>
        </m:sSub>
        <m:func>
          <m:funcPr>
            <m:ctrlPr>
              <w:rPr>
                <w:rFonts w:ascii="Cambria Math" w:hAnsi="Cambria Math"/>
                <w:i/>
                <w:szCs w:val="22"/>
              </w:rPr>
            </m:ctrlPr>
          </m:funcPr>
          <m:fName>
            <m:sSup>
              <m:sSupPr>
                <m:ctrlPr>
                  <w:rPr>
                    <w:rFonts w:ascii="Cambria Math" w:hAnsi="Cambria Math"/>
                    <w:i/>
                    <w:szCs w:val="22"/>
                  </w:rPr>
                </m:ctrlPr>
              </m:sSupPr>
              <m:e>
                <m:r>
                  <w:rPr>
                    <w:rFonts w:ascii="Cambria Math" w:hAnsi="Cambria Math"/>
                    <w:szCs w:val="22"/>
                  </w:rPr>
                  <m:t>sin</m:t>
                </m:r>
              </m:e>
              <m:sup>
                <m:r>
                  <w:rPr>
                    <w:rFonts w:ascii="Cambria Math" w:hAnsi="Cambria Math"/>
                    <w:szCs w:val="22"/>
                  </w:rPr>
                  <m:t>m</m:t>
                </m:r>
              </m:sup>
            </m:sSup>
          </m:fName>
          <m:e>
            <m:d>
              <m:dPr>
                <m:ctrlPr>
                  <w:rPr>
                    <w:rFonts w:ascii="Cambria Math" w:hAnsi="Cambria Math"/>
                    <w:i/>
                    <w:szCs w:val="22"/>
                  </w:rPr>
                </m:ctrlPr>
              </m:dPr>
              <m:e>
                <m:r>
                  <w:rPr>
                    <w:rFonts w:ascii="Cambria Math" w:hAnsi="Cambria Math"/>
                    <w:szCs w:val="22"/>
                  </w:rPr>
                  <m:t>α</m:t>
                </m:r>
              </m:e>
            </m:d>
          </m:e>
        </m:func>
        <m:r>
          <w:rPr>
            <w:rFonts w:ascii="Cambria Math" w:hAnsi="Cambria Math"/>
            <w:szCs w:val="22"/>
          </w:rPr>
          <m:t xml:space="preserve">  </m:t>
        </m:r>
      </m:oMath>
      <w:r w:rsidR="00B362B9">
        <w:rPr>
          <w:szCs w:val="22"/>
        </w:rPr>
        <w:t xml:space="preserve"> </w:t>
      </w:r>
      <w:r>
        <w:rPr>
          <w:szCs w:val="22"/>
        </w:rPr>
        <w:t xml:space="preserve"> </w:t>
      </w:r>
      <w:r>
        <w:rPr>
          <w:szCs w:val="22"/>
        </w:rPr>
        <w:tab/>
      </w:r>
      <w:r>
        <w:rPr>
          <w:szCs w:val="22"/>
        </w:rPr>
        <w:tab/>
      </w:r>
      <w:r w:rsidR="00B362B9">
        <w:rPr>
          <w:szCs w:val="22"/>
        </w:rPr>
        <w:t>(7)</w:t>
      </w:r>
    </w:p>
    <w:p w14:paraId="6A16EB1C" w14:textId="77777777" w:rsidR="00C270D8" w:rsidRPr="008A4D6E" w:rsidRDefault="00C270D8" w:rsidP="00C270D8">
      <w:pPr>
        <w:rPr>
          <w:szCs w:val="22"/>
        </w:rPr>
      </w:pPr>
    </w:p>
    <w:p w14:paraId="48F815E3" w14:textId="77777777" w:rsidR="00F46631" w:rsidRDefault="00F46631" w:rsidP="00F46631">
      <w:pPr>
        <w:ind w:firstLine="380"/>
        <w:rPr>
          <w:szCs w:val="22"/>
        </w:rPr>
      </w:pPr>
      <w:r w:rsidRPr="008A4D6E">
        <w:rPr>
          <w:szCs w:val="22"/>
        </w:rPr>
        <w:t>Where</w:t>
      </w:r>
      <w:r>
        <w:rPr>
          <w:szCs w:val="22"/>
        </w:rPr>
        <w:t xml:space="preserve">, </w:t>
      </w:r>
      <w:r w:rsidRPr="00BC18F4">
        <w:rPr>
          <w:szCs w:val="22"/>
        </w:rPr>
        <w:t>C is a dimensionless constant dependent on material properties</w:t>
      </w:r>
      <w:r>
        <w:rPr>
          <w:szCs w:val="22"/>
        </w:rPr>
        <w:t xml:space="preserve">, </w:t>
      </w:r>
      <w:r w:rsidRPr="00BC18F4">
        <w:rPr>
          <w:szCs w:val="22"/>
        </w:rPr>
        <w:t>ρ is the particle density (kg/mm³)</w:t>
      </w:r>
      <w:r>
        <w:rPr>
          <w:szCs w:val="22"/>
        </w:rPr>
        <w:t xml:space="preserve">, </w:t>
      </w:r>
      <w:r w:rsidRPr="00BC18F4">
        <w:rPr>
          <w:szCs w:val="22"/>
        </w:rPr>
        <w:t xml:space="preserve">V is the impact </w:t>
      </w:r>
      <w:r w:rsidRPr="00BC18F4">
        <w:rPr>
          <w:szCs w:val="22"/>
        </w:rPr>
        <w:lastRenderedPageBreak/>
        <w:t>velocity (mm/s)</w:t>
      </w:r>
      <w:r>
        <w:rPr>
          <w:szCs w:val="22"/>
        </w:rPr>
        <w:t xml:space="preserve">, </w:t>
      </w:r>
      <w:r w:rsidRPr="00BC18F4">
        <w:rPr>
          <w:szCs w:val="22"/>
        </w:rPr>
        <w:t>n and m are constants related to the erosion process (values provided in references)</w:t>
      </w:r>
      <w:r>
        <w:rPr>
          <w:szCs w:val="22"/>
        </w:rPr>
        <w:t xml:space="preserve">, </w:t>
      </w:r>
      <w:r w:rsidRPr="00BC18F4">
        <w:rPr>
          <w:szCs w:val="22"/>
        </w:rPr>
        <w:t>α is the impact angle (degrees)</w:t>
      </w:r>
      <w:r>
        <w:rPr>
          <w:szCs w:val="22"/>
        </w:rPr>
        <w:t>.</w:t>
      </w:r>
    </w:p>
    <w:p w14:paraId="77A23475" w14:textId="77777777" w:rsidR="00530315" w:rsidRPr="008A4D6E" w:rsidRDefault="00530315" w:rsidP="00F46631">
      <w:pPr>
        <w:ind w:firstLine="380"/>
        <w:rPr>
          <w:szCs w:val="22"/>
        </w:rPr>
      </w:pPr>
    </w:p>
    <w:p w14:paraId="19689875" w14:textId="21829F65" w:rsidR="00B362B9" w:rsidRDefault="00B362B9" w:rsidP="00B362B9">
      <w:pPr>
        <w:pStyle w:val="Heading3"/>
        <w:rPr>
          <w:color w:val="auto"/>
        </w:rPr>
      </w:pPr>
      <w:r>
        <w:rPr>
          <w:color w:val="auto"/>
        </w:rPr>
        <w:t>2.3.3. DNV Erosion model</w:t>
      </w:r>
    </w:p>
    <w:p w14:paraId="63AB2F6A" w14:textId="77777777" w:rsidR="00F11E66" w:rsidRDefault="00B362B9" w:rsidP="00F11E66">
      <w:pPr>
        <w:ind w:firstLine="420"/>
        <w:rPr>
          <w:szCs w:val="22"/>
        </w:rPr>
      </w:pPr>
      <w:r w:rsidRPr="008A4D6E">
        <w:rPr>
          <w:szCs w:val="22"/>
        </w:rPr>
        <w:t>The DNV erosion model is a well-established method used in the oil and gas industry to predict erosive wear in piping systems caused by sand particles. It's outlined in DNV's recommended practice RP-O501, titled " Erosive Wear in Piping Systems."</w:t>
      </w:r>
      <w:r>
        <w:rPr>
          <w:szCs w:val="22"/>
        </w:rPr>
        <w:t xml:space="preserve"> </w:t>
      </w:r>
      <w:r w:rsidRPr="008A4D6E">
        <w:rPr>
          <w:szCs w:val="22"/>
        </w:rPr>
        <w:t xml:space="preserve">In DNV erosive wear prevention practice there are certain provided procedures for different piping systems, configurations. However, in our case we considered erosive wear predication for bent pipe orientation. </w:t>
      </w:r>
      <w:r>
        <w:rPr>
          <w:szCs w:val="22"/>
        </w:rPr>
        <w:t>For this case the erosion can be predicted using the following equation.</w:t>
      </w:r>
    </w:p>
    <w:p w14:paraId="264D5605" w14:textId="77777777" w:rsidR="00F11E66" w:rsidRDefault="00F11E66" w:rsidP="00F11E66">
      <w:pPr>
        <w:ind w:firstLine="420"/>
        <w:rPr>
          <w:szCs w:val="22"/>
        </w:rPr>
      </w:pPr>
    </w:p>
    <w:p w14:paraId="1651B741" w14:textId="610B25EE" w:rsidR="00B362B9" w:rsidRDefault="00000000" w:rsidP="00F11E66">
      <w:pPr>
        <w:rPr>
          <w:rFonts w:eastAsiaTheme="minorEastAsia"/>
          <w:szCs w:val="22"/>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E</m:t>
                </m:r>
              </m:e>
            </m:acc>
          </m:e>
          <m:sub>
            <m:r>
              <w:rPr>
                <w:rFonts w:ascii="Cambria Math" w:hAnsi="Cambria Math"/>
                <w:sz w:val="22"/>
                <w:szCs w:val="22"/>
              </w:rPr>
              <m:t>L</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m</m:t>
                    </m:r>
                  </m:e>
                </m:acc>
              </m:e>
              <m:sub>
                <m:r>
                  <w:rPr>
                    <w:rFonts w:ascii="Cambria Math" w:hAnsi="Cambria Math"/>
                    <w:sz w:val="22"/>
                    <w:szCs w:val="22"/>
                  </w:rPr>
                  <m:t>P</m:t>
                </m:r>
              </m:sub>
            </m:sSub>
            <m:r>
              <w:rPr>
                <w:rFonts w:ascii="Cambria Math" w:hAnsi="Cambria Math"/>
                <w:sz w:val="22"/>
                <w:szCs w:val="22"/>
              </w:rPr>
              <m:t>*k*</m:t>
            </m:r>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ρ</m:t>
                </m:r>
              </m:sub>
              <m:sup>
                <m:r>
                  <w:rPr>
                    <w:rFonts w:ascii="Cambria Math" w:hAnsi="Cambria Math"/>
                    <w:sz w:val="22"/>
                    <w:szCs w:val="22"/>
                  </w:rPr>
                  <m:t>n</m:t>
                </m:r>
              </m:sup>
            </m:sSubSup>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α</m:t>
                </m:r>
              </m:e>
            </m:d>
            <m:r>
              <w:rPr>
                <w:rFonts w:ascii="Cambria Math" w:hAnsi="Cambria Math"/>
                <w:sz w:val="22"/>
                <w:szCs w:val="22"/>
              </w:rPr>
              <m:t xml:space="preserve">* </m:t>
            </m:r>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α</m:t>
                    </m:r>
                  </m:e>
                </m:d>
              </m:e>
            </m:func>
          </m:num>
          <m:den>
            <m:sSub>
              <m:sSubPr>
                <m:ctrlPr>
                  <w:rPr>
                    <w:rFonts w:ascii="Cambria Math" w:hAnsi="Cambria Math"/>
                    <w:i/>
                    <w:sz w:val="22"/>
                    <w:szCs w:val="22"/>
                  </w:rPr>
                </m:ctrlPr>
              </m:sSubPr>
              <m:e>
                <m:r>
                  <w:rPr>
                    <w:rFonts w:ascii="Cambria Math" w:hAnsi="Cambria Math"/>
                    <w:sz w:val="22"/>
                    <w:szCs w:val="22"/>
                  </w:rPr>
                  <m:t>ρ</m:t>
                </m:r>
              </m:e>
              <m:sub>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m:t>
                    </m:r>
                  </m:sup>
                </m:sSup>
              </m:sub>
            </m:s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pipe</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1</m:t>
                </m:r>
              </m:sub>
            </m:sSub>
            <m:r>
              <w:rPr>
                <w:rFonts w:ascii="Cambria Math" w:hAnsi="Cambria Math"/>
                <w:sz w:val="22"/>
                <w:szCs w:val="22"/>
              </w:rPr>
              <m:t>.C</m:t>
            </m:r>
          </m:e>
          <m:sub>
            <m:r>
              <w:rPr>
                <w:rFonts w:ascii="Cambria Math" w:hAnsi="Cambria Math"/>
                <w:sz w:val="22"/>
                <w:szCs w:val="22"/>
              </w:rPr>
              <m:t xml:space="preserve">unit     </m:t>
            </m:r>
          </m:sub>
        </m:sSub>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mm</m:t>
                </m:r>
              </m:num>
              <m:den>
                <m:r>
                  <w:rPr>
                    <w:rFonts w:ascii="Cambria Math" w:hAnsi="Cambria Math"/>
                    <w:sz w:val="22"/>
                    <w:szCs w:val="22"/>
                  </w:rPr>
                  <m:t>year</m:t>
                </m:r>
              </m:den>
            </m:f>
          </m:e>
        </m:d>
      </m:oMath>
      <w:r w:rsidR="00B362B9" w:rsidRPr="00F11E66">
        <w:rPr>
          <w:rFonts w:eastAsiaTheme="minorEastAsia"/>
          <w:szCs w:val="22"/>
        </w:rPr>
        <w:t xml:space="preserve"> </w:t>
      </w:r>
      <w:r w:rsidR="00F11E66">
        <w:rPr>
          <w:rFonts w:eastAsiaTheme="minorEastAsia"/>
          <w:szCs w:val="22"/>
        </w:rPr>
        <w:t xml:space="preserve">     </w:t>
      </w:r>
      <w:r w:rsidR="00C270D8">
        <w:rPr>
          <w:rFonts w:eastAsiaTheme="minorEastAsia"/>
          <w:szCs w:val="22"/>
        </w:rPr>
        <w:t xml:space="preserve">                                                                   </w:t>
      </w:r>
      <w:r w:rsidR="00B362B9" w:rsidRPr="00F11E66">
        <w:rPr>
          <w:rFonts w:eastAsiaTheme="minorEastAsia"/>
          <w:szCs w:val="22"/>
        </w:rPr>
        <w:t>(8)</w:t>
      </w:r>
    </w:p>
    <w:p w14:paraId="453D4528" w14:textId="77777777" w:rsidR="00F11E66" w:rsidRPr="00F11E66" w:rsidRDefault="00F11E66" w:rsidP="00F11E66">
      <w:pPr>
        <w:rPr>
          <w:szCs w:val="22"/>
        </w:rPr>
      </w:pPr>
    </w:p>
    <w:p w14:paraId="60695624" w14:textId="18387174" w:rsidR="00F46631" w:rsidRDefault="00B362B9" w:rsidP="00B362B9">
      <w:pPr>
        <w:ind w:firstLine="420"/>
        <w:rPr>
          <w:rFonts w:eastAsiaTheme="minorEastAsia"/>
          <w:szCs w:val="22"/>
        </w:rPr>
      </w:pPr>
      <w:r w:rsidRPr="00EA09DC">
        <w:rPr>
          <w:szCs w:val="22"/>
        </w:rPr>
        <w:t>Where</w:t>
      </w:r>
      <w:r>
        <w:rPr>
          <w:szCs w:val="22"/>
        </w:rPr>
        <w:t xml:space="preserv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m</m:t>
                </m:r>
              </m:e>
            </m:acc>
          </m:e>
          <m:sub>
            <m:r>
              <w:rPr>
                <w:rFonts w:ascii="Cambria Math" w:hAnsi="Cambria Math"/>
                <w:szCs w:val="22"/>
              </w:rPr>
              <m:t>P</m:t>
            </m:r>
          </m:sub>
        </m:sSub>
      </m:oMath>
      <w:r w:rsidRPr="00EA09DC">
        <w:rPr>
          <w:rFonts w:ascii="Arial" w:hAnsi="Arial" w:cs="Arial"/>
          <w:szCs w:val="22"/>
        </w:rPr>
        <w:t>​</w:t>
      </w:r>
      <w:r w:rsidRPr="00EA09DC">
        <w:rPr>
          <w:szCs w:val="22"/>
        </w:rPr>
        <w:t xml:space="preserve"> is the mass flow rate of particles,</w:t>
      </w:r>
      <w:r>
        <w:rPr>
          <w:szCs w:val="22"/>
        </w:rPr>
        <w:t xml:space="preserve"> </w:t>
      </w:r>
      <w:r w:rsidRPr="00EA09DC">
        <w:rPr>
          <w:szCs w:val="22"/>
        </w:rPr>
        <w:t>k is an erosion constant,</w:t>
      </w:r>
      <w:r>
        <w:rPr>
          <w:szCs w:val="22"/>
        </w:rPr>
        <w:t xml:space="preserve"> </w:t>
      </w:r>
      <m:oMath>
        <m:sSubSup>
          <m:sSubSupPr>
            <m:ctrlPr>
              <w:rPr>
                <w:rFonts w:ascii="Cambria Math" w:hAnsi="Cambria Math"/>
                <w:i/>
                <w:szCs w:val="22"/>
              </w:rPr>
            </m:ctrlPr>
          </m:sSubSupPr>
          <m:e>
            <m:r>
              <w:rPr>
                <w:rFonts w:ascii="Cambria Math" w:hAnsi="Cambria Math"/>
                <w:szCs w:val="22"/>
              </w:rPr>
              <m:t>U</m:t>
            </m:r>
          </m:e>
          <m:sub>
            <m:r>
              <w:rPr>
                <w:rFonts w:ascii="Cambria Math" w:hAnsi="Cambria Math"/>
                <w:szCs w:val="22"/>
              </w:rPr>
              <m:t>ρ</m:t>
            </m:r>
          </m:sub>
          <m:sup>
            <m:r>
              <w:rPr>
                <w:rFonts w:ascii="Cambria Math" w:hAnsi="Cambria Math"/>
                <w:color w:val="FFFFFF" w:themeColor="background1"/>
                <w:szCs w:val="22"/>
              </w:rPr>
              <m:t>1</m:t>
            </m:r>
          </m:sup>
        </m:sSubSup>
        <m:r>
          <w:rPr>
            <w:rFonts w:ascii="Cambria Math" w:hAnsi="Cambria Math"/>
            <w:szCs w:val="22"/>
          </w:rPr>
          <m:t xml:space="preserve"> </m:t>
        </m:r>
      </m:oMath>
      <w:r w:rsidRPr="00EA09DC">
        <w:rPr>
          <w:szCs w:val="22"/>
        </w:rPr>
        <w:t>is the velocity-related term,</w:t>
      </w:r>
      <w:r>
        <w:rPr>
          <w:szCs w:val="22"/>
        </w:rPr>
        <w:t xml:space="preserve"> </w:t>
      </w:r>
      <w:r w:rsidRPr="00EA09DC">
        <w:rPr>
          <w:szCs w:val="22"/>
        </w:rPr>
        <w:t>n is an exponent,</w:t>
      </w:r>
      <w:r>
        <w:rPr>
          <w:szCs w:val="22"/>
        </w:rPr>
        <w:t xml:space="preserve"> </w:t>
      </w:r>
      <m:oMath>
        <m:sSub>
          <m:sSubPr>
            <m:ctrlPr>
              <w:rPr>
                <w:rFonts w:ascii="Cambria Math" w:hAnsi="Cambria Math"/>
                <w:i/>
                <w:szCs w:val="22"/>
              </w:rPr>
            </m:ctrlPr>
          </m:sSubPr>
          <m:e>
            <m:r>
              <w:rPr>
                <w:rFonts w:ascii="Cambria Math" w:hAnsi="Cambria Math"/>
                <w:szCs w:val="22"/>
              </w:rPr>
              <m:t>ρ</m:t>
            </m:r>
          </m:e>
          <m:sub>
            <m:sSup>
              <m:sSupPr>
                <m:ctrlPr>
                  <w:rPr>
                    <w:rFonts w:ascii="Cambria Math" w:hAnsi="Cambria Math"/>
                    <w:i/>
                    <w:szCs w:val="22"/>
                  </w:rPr>
                </m:ctrlPr>
              </m:sSupPr>
              <m:e>
                <m:r>
                  <w:rPr>
                    <w:rFonts w:ascii="Cambria Math" w:hAnsi="Cambria Math"/>
                    <w:szCs w:val="22"/>
                  </w:rPr>
                  <m:t>t</m:t>
                </m:r>
              </m:e>
              <m:sup>
                <m:r>
                  <w:rPr>
                    <w:rFonts w:ascii="Cambria Math" w:hAnsi="Cambria Math"/>
                    <w:color w:val="FFFFFF" w:themeColor="background1"/>
                    <w:szCs w:val="22"/>
                  </w:rPr>
                  <m:t>1</m:t>
                </m:r>
              </m:sup>
            </m:sSup>
          </m:sub>
        </m:sSub>
      </m:oMath>
      <w:r w:rsidRPr="00EA09DC">
        <w:rPr>
          <w:rFonts w:ascii="Arial" w:hAnsi="Arial" w:cs="Arial"/>
          <w:szCs w:val="22"/>
        </w:rPr>
        <w:t>​</w:t>
      </w:r>
      <w:r w:rsidRPr="00EA09DC">
        <w:rPr>
          <w:szCs w:val="22"/>
        </w:rPr>
        <w:t>is the target density.</w:t>
      </w:r>
      <w:r>
        <w:rPr>
          <w:szCs w:val="22"/>
        </w:rPr>
        <w:t xml:space="preserve"> In this Equation,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unit</m:t>
            </m:r>
          </m:sub>
        </m:sSub>
      </m:oMath>
      <w:r>
        <w:rPr>
          <w:rFonts w:eastAsiaTheme="minorEastAsia"/>
          <w:szCs w:val="22"/>
        </w:rPr>
        <w:t xml:space="preserve"> is considered to be </w:t>
      </w:r>
      <m:oMath>
        <m:r>
          <w:rPr>
            <w:rFonts w:ascii="Cambria Math" w:hAnsi="Cambria Math"/>
            <w:szCs w:val="22"/>
          </w:rPr>
          <m:t>3.15*</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10</m:t>
            </m:r>
          </m:sup>
        </m:sSup>
      </m:oMath>
      <w:r>
        <w:rPr>
          <w:rFonts w:eastAsiaTheme="minorEastAsia"/>
          <w:szCs w:val="22"/>
        </w:rPr>
        <w:t xml:space="preserve"> for converting the erosion to mm/year. And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1</m:t>
            </m:r>
          </m:sub>
        </m:sSub>
      </m:oMath>
      <w:r>
        <w:rPr>
          <w:rFonts w:eastAsiaTheme="minorEastAsia"/>
          <w:szCs w:val="22"/>
        </w:rPr>
        <w:t xml:space="preserve"> is taken as 2.5 per DNV documentation. For detailed procedures please refer to DNV et al.</w:t>
      </w:r>
    </w:p>
    <w:p w14:paraId="66D4A22F" w14:textId="77777777" w:rsidR="00703A10" w:rsidRDefault="00703A10" w:rsidP="00B362B9">
      <w:pPr>
        <w:ind w:firstLine="420"/>
        <w:rPr>
          <w:rFonts w:eastAsiaTheme="minorEastAsia"/>
          <w:szCs w:val="22"/>
        </w:rPr>
      </w:pPr>
    </w:p>
    <w:p w14:paraId="255D049D" w14:textId="7FA67391" w:rsidR="00703A10" w:rsidRPr="000F543F" w:rsidRDefault="00703A10" w:rsidP="00703A10">
      <w:pPr>
        <w:rPr>
          <w:rFonts w:eastAsiaTheme="minorEastAsia"/>
          <w:color w:val="000000" w:themeColor="text1"/>
          <w:szCs w:val="22"/>
        </w:rPr>
      </w:pPr>
      <w:r w:rsidRPr="000F543F">
        <w:rPr>
          <w:rFonts w:eastAsiaTheme="minorEastAsia"/>
          <w:color w:val="000000" w:themeColor="text1"/>
          <w:szCs w:val="22"/>
        </w:rPr>
        <w:t>2.4</w:t>
      </w:r>
      <w:r w:rsidR="00146062" w:rsidRPr="000F543F">
        <w:rPr>
          <w:rFonts w:eastAsiaTheme="minorEastAsia"/>
          <w:color w:val="000000" w:themeColor="text1"/>
          <w:szCs w:val="22"/>
        </w:rPr>
        <w:t>.</w:t>
      </w:r>
      <w:r w:rsidRPr="000F543F">
        <w:rPr>
          <w:rFonts w:eastAsiaTheme="minorEastAsia"/>
          <w:color w:val="000000" w:themeColor="text1"/>
          <w:szCs w:val="22"/>
        </w:rPr>
        <w:t xml:space="preserve"> Finite Element Model Approach</w:t>
      </w:r>
    </w:p>
    <w:p w14:paraId="47131690" w14:textId="2E721060" w:rsidR="00C53402" w:rsidRPr="000F543F" w:rsidRDefault="00C53402" w:rsidP="00703A10">
      <w:pPr>
        <w:rPr>
          <w:rFonts w:eastAsiaTheme="minorEastAsia"/>
          <w:color w:val="000000" w:themeColor="text1"/>
          <w:szCs w:val="22"/>
        </w:rPr>
      </w:pPr>
      <w:r w:rsidRPr="000F543F">
        <w:rPr>
          <w:rFonts w:eastAsiaTheme="minorEastAsia"/>
          <w:color w:val="000000" w:themeColor="text1"/>
          <w:szCs w:val="22"/>
        </w:rPr>
        <w:t xml:space="preserve">A finite element model has been created and simulated in </w:t>
      </w:r>
      <w:r w:rsidR="00AC1297" w:rsidRPr="000F543F">
        <w:rPr>
          <w:rFonts w:eastAsiaTheme="minorEastAsia"/>
          <w:color w:val="000000" w:themeColor="text1"/>
          <w:szCs w:val="22"/>
        </w:rPr>
        <w:t>Ansys</w:t>
      </w:r>
      <w:r w:rsidRPr="000F543F">
        <w:rPr>
          <w:rFonts w:eastAsiaTheme="minorEastAsia"/>
          <w:color w:val="000000" w:themeColor="text1"/>
          <w:szCs w:val="22"/>
        </w:rPr>
        <w:t xml:space="preserve"> to test Erosion in the model with varying different parameters</w:t>
      </w:r>
    </w:p>
    <w:p w14:paraId="4E2D8828" w14:textId="1D6B5E3B" w:rsidR="004815C6" w:rsidRPr="000F543F" w:rsidRDefault="00C53402" w:rsidP="00703A10">
      <w:pPr>
        <w:rPr>
          <w:rFonts w:eastAsiaTheme="minorEastAsia"/>
          <w:color w:val="000000" w:themeColor="text1"/>
          <w:szCs w:val="22"/>
        </w:rPr>
      </w:pPr>
      <w:r w:rsidRPr="000F543F">
        <w:rPr>
          <w:rFonts w:eastAsiaTheme="minorEastAsia"/>
          <w:color w:val="000000" w:themeColor="text1"/>
          <w:szCs w:val="22"/>
        </w:rPr>
        <w:t>2.</w:t>
      </w:r>
      <w:r w:rsidR="00F07D46" w:rsidRPr="000F543F">
        <w:rPr>
          <w:rFonts w:eastAsiaTheme="minorEastAsia"/>
          <w:color w:val="000000" w:themeColor="text1"/>
          <w:szCs w:val="22"/>
        </w:rPr>
        <w:t>4</w:t>
      </w:r>
      <w:r w:rsidRPr="000F543F">
        <w:rPr>
          <w:rFonts w:eastAsiaTheme="minorEastAsia"/>
          <w:color w:val="000000" w:themeColor="text1"/>
          <w:szCs w:val="22"/>
        </w:rPr>
        <w:t>.1</w:t>
      </w:r>
      <w:r w:rsidR="00146062" w:rsidRPr="000F543F">
        <w:rPr>
          <w:rFonts w:eastAsiaTheme="minorEastAsia"/>
          <w:color w:val="000000" w:themeColor="text1"/>
          <w:szCs w:val="22"/>
        </w:rPr>
        <w:t>. Part Modelling</w:t>
      </w:r>
    </w:p>
    <w:p w14:paraId="6D8DC3F3" w14:textId="6D478081" w:rsidR="00146062" w:rsidRPr="000F543F" w:rsidRDefault="00146062" w:rsidP="00146062">
      <w:pPr>
        <w:rPr>
          <w:color w:val="000000" w:themeColor="text1"/>
        </w:rPr>
      </w:pPr>
      <w:r w:rsidRPr="000F543F">
        <w:rPr>
          <w:color w:val="000000" w:themeColor="text1"/>
        </w:rPr>
        <w:t xml:space="preserve">The geometry of 50 mm diameter and 90 deg pipeline was designed in Inventor software and further modified in Space claim in ANSYS. Mild steel properties were used for the pipe bend due to its adaptability over long range pipelines in the industry. Its density was </w:t>
      </w:r>
      <w:r w:rsidRPr="000F543F">
        <w:rPr>
          <w:color w:val="000000" w:themeColor="text1"/>
        </w:rPr>
        <w:t>taken as 7860 kg/m3 while defining the material.</w:t>
      </w:r>
    </w:p>
    <w:p w14:paraId="0A4C6FF8" w14:textId="26927665" w:rsidR="00146062" w:rsidRPr="000F543F" w:rsidRDefault="00146062" w:rsidP="00703A10">
      <w:pPr>
        <w:rPr>
          <w:rFonts w:eastAsiaTheme="minorEastAsia"/>
          <w:color w:val="000000" w:themeColor="text1"/>
          <w:szCs w:val="22"/>
        </w:rPr>
      </w:pPr>
      <w:r w:rsidRPr="000F543F">
        <w:rPr>
          <w:noProof/>
          <w:color w:val="000000" w:themeColor="text1"/>
        </w:rPr>
        <w:drawing>
          <wp:inline distT="0" distB="0" distL="0" distR="0" wp14:anchorId="5BD4BE95" wp14:editId="3D73EB59">
            <wp:extent cx="2816860" cy="2549974"/>
            <wp:effectExtent l="0" t="0" r="2540" b="3175"/>
            <wp:docPr id="6" name="Picture 5" descr="A drawing of a pipe&#10;&#10;Description automatically generated">
              <a:extLst xmlns:a="http://schemas.openxmlformats.org/drawingml/2006/main">
                <a:ext uri="{FF2B5EF4-FFF2-40B4-BE49-F238E27FC236}">
                  <a16:creationId xmlns:a16="http://schemas.microsoft.com/office/drawing/2014/main" id="{C62494CA-B957-E073-CA97-E380E90DD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pipe&#10;&#10;Description automatically generated">
                      <a:extLst>
                        <a:ext uri="{FF2B5EF4-FFF2-40B4-BE49-F238E27FC236}">
                          <a16:creationId xmlns:a16="http://schemas.microsoft.com/office/drawing/2014/main" id="{C62494CA-B957-E073-CA97-E380E90DDFAC}"/>
                        </a:ext>
                      </a:extLst>
                    </pic:cNvPr>
                    <pic:cNvPicPr>
                      <a:picLocks noChangeAspect="1"/>
                    </pic:cNvPicPr>
                  </pic:nvPicPr>
                  <pic:blipFill>
                    <a:blip r:embed="rId14"/>
                    <a:stretch>
                      <a:fillRect/>
                    </a:stretch>
                  </pic:blipFill>
                  <pic:spPr>
                    <a:xfrm>
                      <a:off x="0" y="0"/>
                      <a:ext cx="2816860" cy="2549974"/>
                    </a:xfrm>
                    <a:prstGeom prst="rect">
                      <a:avLst/>
                    </a:prstGeom>
                  </pic:spPr>
                </pic:pic>
              </a:graphicData>
            </a:graphic>
          </wp:inline>
        </w:drawing>
      </w:r>
    </w:p>
    <w:p w14:paraId="38E7B0E6" w14:textId="77777777" w:rsidR="008225DD" w:rsidRPr="000F543F" w:rsidRDefault="008225DD" w:rsidP="00703A10">
      <w:pPr>
        <w:rPr>
          <w:rFonts w:eastAsiaTheme="minorEastAsia"/>
          <w:color w:val="000000" w:themeColor="text1"/>
          <w:szCs w:val="22"/>
        </w:rPr>
      </w:pPr>
    </w:p>
    <w:p w14:paraId="28AF44CD" w14:textId="549A7F5A" w:rsidR="00146062" w:rsidRPr="000F543F" w:rsidRDefault="00146062" w:rsidP="00703A10">
      <w:pPr>
        <w:rPr>
          <w:rFonts w:eastAsiaTheme="minorEastAsia"/>
          <w:color w:val="000000" w:themeColor="text1"/>
          <w:szCs w:val="22"/>
        </w:rPr>
      </w:pPr>
      <w:r w:rsidRPr="000F543F">
        <w:rPr>
          <w:rFonts w:eastAsiaTheme="minorEastAsia"/>
          <w:color w:val="000000" w:themeColor="text1"/>
          <w:szCs w:val="22"/>
        </w:rPr>
        <w:t>2.</w:t>
      </w:r>
      <w:r w:rsidR="00F07D46" w:rsidRPr="000F543F">
        <w:rPr>
          <w:rFonts w:eastAsiaTheme="minorEastAsia"/>
          <w:color w:val="000000" w:themeColor="text1"/>
          <w:szCs w:val="22"/>
        </w:rPr>
        <w:t>4</w:t>
      </w:r>
      <w:r w:rsidRPr="000F543F">
        <w:rPr>
          <w:rFonts w:eastAsiaTheme="minorEastAsia"/>
          <w:color w:val="000000" w:themeColor="text1"/>
          <w:szCs w:val="22"/>
        </w:rPr>
        <w:t xml:space="preserve">.2 </w:t>
      </w:r>
      <w:r w:rsidR="000F543F" w:rsidRPr="000F543F">
        <w:rPr>
          <w:rFonts w:eastAsiaTheme="minorEastAsia"/>
          <w:color w:val="000000" w:themeColor="text1"/>
          <w:szCs w:val="22"/>
        </w:rPr>
        <w:t>ANSYS</w:t>
      </w:r>
      <w:r w:rsidRPr="000F543F">
        <w:rPr>
          <w:rFonts w:eastAsiaTheme="minorEastAsia"/>
          <w:color w:val="000000" w:themeColor="text1"/>
          <w:szCs w:val="22"/>
        </w:rPr>
        <w:t xml:space="preserve"> Analysis</w:t>
      </w:r>
    </w:p>
    <w:p w14:paraId="08AAB9B7" w14:textId="77777777" w:rsidR="008225DD" w:rsidRPr="000F543F" w:rsidRDefault="008225DD" w:rsidP="00703A10">
      <w:pPr>
        <w:rPr>
          <w:rFonts w:eastAsiaTheme="minorEastAsia"/>
          <w:color w:val="000000" w:themeColor="text1"/>
          <w:szCs w:val="22"/>
        </w:rPr>
      </w:pPr>
    </w:p>
    <w:p w14:paraId="58340F5E" w14:textId="42E55224" w:rsidR="00146062" w:rsidRPr="000F543F" w:rsidRDefault="00146062" w:rsidP="00703A10">
      <w:pPr>
        <w:rPr>
          <w:rFonts w:eastAsiaTheme="minorEastAsia"/>
          <w:color w:val="000000" w:themeColor="text1"/>
          <w:szCs w:val="22"/>
        </w:rPr>
      </w:pPr>
      <w:r w:rsidRPr="000F543F">
        <w:rPr>
          <w:rFonts w:eastAsiaTheme="minorEastAsia"/>
          <w:color w:val="000000" w:themeColor="text1"/>
          <w:szCs w:val="22"/>
        </w:rPr>
        <w:t>2.</w:t>
      </w:r>
      <w:r w:rsidR="00F07D46" w:rsidRPr="000F543F">
        <w:rPr>
          <w:rFonts w:eastAsiaTheme="minorEastAsia"/>
          <w:color w:val="000000" w:themeColor="text1"/>
          <w:szCs w:val="22"/>
        </w:rPr>
        <w:t>4</w:t>
      </w:r>
      <w:r w:rsidRPr="000F543F">
        <w:rPr>
          <w:rFonts w:eastAsiaTheme="minorEastAsia"/>
          <w:color w:val="000000" w:themeColor="text1"/>
          <w:szCs w:val="22"/>
        </w:rPr>
        <w:t>.2.1 Meshing</w:t>
      </w:r>
    </w:p>
    <w:p w14:paraId="1C25188C" w14:textId="1154EB72" w:rsidR="00146062" w:rsidRPr="000F543F" w:rsidRDefault="00146062" w:rsidP="00703A10">
      <w:pPr>
        <w:rPr>
          <w:rFonts w:eastAsiaTheme="minorEastAsia"/>
          <w:color w:val="000000" w:themeColor="text1"/>
          <w:szCs w:val="22"/>
        </w:rPr>
      </w:pPr>
      <w:r w:rsidRPr="000F543F">
        <w:rPr>
          <w:rFonts w:eastAsiaTheme="minorEastAsia"/>
          <w:color w:val="000000" w:themeColor="text1"/>
          <w:szCs w:val="22"/>
        </w:rPr>
        <w:t>Mesh independence refers to the condition where further refinement of the mesh no longer significantly affects the outcome of the simulation. This is achieved by systematically refining the mesh and comparing results until they converge, indicating that the solution is independent of the mesh size.</w:t>
      </w:r>
    </w:p>
    <w:p w14:paraId="06C47A80" w14:textId="666B9789" w:rsidR="00146062" w:rsidRPr="000F543F" w:rsidRDefault="00146062" w:rsidP="00703A10">
      <w:pPr>
        <w:rPr>
          <w:rFonts w:eastAsiaTheme="minorEastAsia"/>
          <w:color w:val="000000" w:themeColor="text1"/>
          <w:szCs w:val="22"/>
        </w:rPr>
      </w:pPr>
      <w:r w:rsidRPr="000F543F">
        <w:rPr>
          <w:b/>
          <w:bCs/>
          <w:noProof/>
          <w:color w:val="000000" w:themeColor="text1"/>
        </w:rPr>
        <w:drawing>
          <wp:inline distT="0" distB="0" distL="0" distR="0" wp14:anchorId="48A144B3" wp14:editId="621B79BC">
            <wp:extent cx="2816860" cy="1486469"/>
            <wp:effectExtent l="0" t="0" r="2540" b="0"/>
            <wp:docPr id="596809051" name="Chart 1">
              <a:extLst xmlns:a="http://schemas.openxmlformats.org/drawingml/2006/main">
                <a:ext uri="{FF2B5EF4-FFF2-40B4-BE49-F238E27FC236}">
                  <a16:creationId xmlns:a16="http://schemas.microsoft.com/office/drawing/2014/main" id="{5E5D97FB-DB44-F7A0-C8E2-392C555F0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3FB477" w14:textId="77777777" w:rsidR="00D125D6" w:rsidRPr="000F543F" w:rsidRDefault="00D125D6" w:rsidP="00703A10">
      <w:pPr>
        <w:rPr>
          <w:rFonts w:eastAsiaTheme="minorEastAsia"/>
          <w:color w:val="000000" w:themeColor="text1"/>
          <w:szCs w:val="22"/>
        </w:rPr>
      </w:pPr>
    </w:p>
    <w:p w14:paraId="463992A4" w14:textId="53BED90D" w:rsidR="00D125D6" w:rsidRPr="000F543F" w:rsidRDefault="00D125D6" w:rsidP="00D125D6">
      <w:pPr>
        <w:rPr>
          <w:rFonts w:eastAsiaTheme="minorEastAsia"/>
          <w:color w:val="000000" w:themeColor="text1"/>
          <w:szCs w:val="22"/>
        </w:rPr>
      </w:pPr>
      <w:r w:rsidRPr="000F543F">
        <w:rPr>
          <w:rFonts w:eastAsiaTheme="minorEastAsia"/>
          <w:color w:val="000000" w:themeColor="text1"/>
          <w:szCs w:val="22"/>
        </w:rPr>
        <w:t xml:space="preserve">The model's structure features a pipe bent at a 90-degree angle, segmented into three designated parts: the inlet, outlet, and walls. The inlet and outlet serve as the entry and exit points for the fluid, respectively, while the walls represent the pipe's inner surface, where no-slip boundary conditions are enforced. For a refined mesh, a body sizing parameter with </w:t>
      </w:r>
      <w:r w:rsidRPr="000F543F">
        <w:rPr>
          <w:rFonts w:eastAsiaTheme="minorEastAsia"/>
          <w:color w:val="000000" w:themeColor="text1"/>
          <w:szCs w:val="22"/>
        </w:rPr>
        <w:lastRenderedPageBreak/>
        <w:t>an element dimension of 0.006 meters was utilized.</w:t>
      </w:r>
    </w:p>
    <w:p w14:paraId="2EE94DB8" w14:textId="0F5FE835" w:rsidR="00D125D6" w:rsidRPr="000F543F" w:rsidRDefault="00D125D6" w:rsidP="00D125D6">
      <w:pPr>
        <w:rPr>
          <w:rFonts w:eastAsiaTheme="minorEastAsia"/>
          <w:color w:val="000000" w:themeColor="text1"/>
          <w:szCs w:val="22"/>
        </w:rPr>
      </w:pPr>
      <w:r w:rsidRPr="000F543F">
        <w:rPr>
          <w:b/>
          <w:bCs/>
          <w:noProof/>
          <w:color w:val="000000" w:themeColor="text1"/>
        </w:rPr>
        <w:drawing>
          <wp:inline distT="0" distB="0" distL="0" distR="0" wp14:anchorId="6D5BFE69" wp14:editId="7E0078B5">
            <wp:extent cx="2849880" cy="1514475"/>
            <wp:effectExtent l="0" t="0" r="7620" b="9525"/>
            <wp:docPr id="2091230510" name="Picture 5" descr="A computer screen shot of a wireframe&#10;&#10;Description automatically generated">
              <a:extLst xmlns:a="http://schemas.openxmlformats.org/drawingml/2006/main">
                <a:ext uri="{FF2B5EF4-FFF2-40B4-BE49-F238E27FC236}">
                  <a16:creationId xmlns:a16="http://schemas.microsoft.com/office/drawing/2014/main" id="{D7C2E81C-20FD-89E9-C06B-E3CCA2843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screen shot of a wireframe&#10;&#10;Description automatically generated">
                      <a:extLst>
                        <a:ext uri="{FF2B5EF4-FFF2-40B4-BE49-F238E27FC236}">
                          <a16:creationId xmlns:a16="http://schemas.microsoft.com/office/drawing/2014/main" id="{D7C2E81C-20FD-89E9-C06B-E3CCA2843DBC}"/>
                        </a:ext>
                      </a:extLst>
                    </pic:cNvPr>
                    <pic:cNvPicPr>
                      <a:picLocks noChangeAspect="1"/>
                    </pic:cNvPicPr>
                  </pic:nvPicPr>
                  <pic:blipFill>
                    <a:blip r:embed="rId16"/>
                    <a:stretch>
                      <a:fillRect/>
                    </a:stretch>
                  </pic:blipFill>
                  <pic:spPr>
                    <a:xfrm>
                      <a:off x="0" y="0"/>
                      <a:ext cx="2850591" cy="1514853"/>
                    </a:xfrm>
                    <a:prstGeom prst="rect">
                      <a:avLst/>
                    </a:prstGeom>
                  </pic:spPr>
                </pic:pic>
              </a:graphicData>
            </a:graphic>
          </wp:inline>
        </w:drawing>
      </w:r>
    </w:p>
    <w:p w14:paraId="74565346" w14:textId="2EC58A69" w:rsidR="00D125D6" w:rsidRPr="000F543F" w:rsidRDefault="00D125D6" w:rsidP="00D125D6">
      <w:pPr>
        <w:rPr>
          <w:rFonts w:eastAsiaTheme="minorEastAsia"/>
          <w:color w:val="000000" w:themeColor="text1"/>
          <w:szCs w:val="22"/>
        </w:rPr>
      </w:pPr>
      <w:r w:rsidRPr="000F543F">
        <w:rPr>
          <w:b/>
          <w:bCs/>
          <w:noProof/>
          <w:color w:val="000000" w:themeColor="text1"/>
        </w:rPr>
        <w:drawing>
          <wp:inline distT="0" distB="0" distL="0" distR="0" wp14:anchorId="6B5B99DC" wp14:editId="056AD753">
            <wp:extent cx="2834640" cy="1199515"/>
            <wp:effectExtent l="0" t="0" r="3810" b="635"/>
            <wp:docPr id="504716120" name="Picture 2" descr="A black cylinder with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16120" name="Picture 2" descr="A black cylinder with black dot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512" cy="1199884"/>
                    </a:xfrm>
                    <a:prstGeom prst="rect">
                      <a:avLst/>
                    </a:prstGeom>
                    <a:noFill/>
                    <a:ln>
                      <a:noFill/>
                    </a:ln>
                  </pic:spPr>
                </pic:pic>
              </a:graphicData>
            </a:graphic>
          </wp:inline>
        </w:drawing>
      </w:r>
    </w:p>
    <w:p w14:paraId="56CFCD52" w14:textId="77777777" w:rsidR="008225DD" w:rsidRPr="000F543F" w:rsidRDefault="008225DD" w:rsidP="00D125D6">
      <w:pPr>
        <w:rPr>
          <w:rFonts w:eastAsiaTheme="minorEastAsia"/>
          <w:color w:val="000000" w:themeColor="text1"/>
          <w:szCs w:val="22"/>
        </w:rPr>
      </w:pPr>
    </w:p>
    <w:p w14:paraId="731B530F" w14:textId="77777777" w:rsidR="00D125D6" w:rsidRPr="000F543F" w:rsidRDefault="00D125D6" w:rsidP="00D125D6">
      <w:pPr>
        <w:rPr>
          <w:rFonts w:eastAsiaTheme="minorEastAsia"/>
          <w:color w:val="000000" w:themeColor="text1"/>
          <w:szCs w:val="22"/>
        </w:rPr>
      </w:pPr>
    </w:p>
    <w:p w14:paraId="29948B25" w14:textId="2F9C709C" w:rsidR="00D125D6" w:rsidRPr="000F543F" w:rsidRDefault="00D125D6" w:rsidP="00D125D6">
      <w:pPr>
        <w:rPr>
          <w:rFonts w:eastAsiaTheme="minorEastAsia"/>
          <w:color w:val="000000" w:themeColor="text1"/>
          <w:szCs w:val="22"/>
        </w:rPr>
      </w:pPr>
      <w:r w:rsidRPr="000F543F">
        <w:rPr>
          <w:rFonts w:eastAsiaTheme="minorEastAsia"/>
          <w:color w:val="000000" w:themeColor="text1"/>
          <w:szCs w:val="22"/>
        </w:rPr>
        <w:t>2.3.3 UDF Modelling</w:t>
      </w:r>
      <w:r w:rsidR="00310464" w:rsidRPr="000F543F">
        <w:rPr>
          <w:rFonts w:eastAsiaTheme="minorEastAsia"/>
          <w:color w:val="000000" w:themeColor="text1"/>
          <w:szCs w:val="22"/>
        </w:rPr>
        <w:t>:</w:t>
      </w:r>
    </w:p>
    <w:p w14:paraId="3F1B5AF6" w14:textId="77777777" w:rsidR="008225DD" w:rsidRPr="000F543F" w:rsidRDefault="008225DD" w:rsidP="00D125D6">
      <w:pPr>
        <w:rPr>
          <w:rFonts w:eastAsiaTheme="minorEastAsia"/>
          <w:color w:val="000000" w:themeColor="text1"/>
          <w:szCs w:val="22"/>
        </w:rPr>
      </w:pPr>
    </w:p>
    <w:p w14:paraId="24E878B1" w14:textId="23DA06AB" w:rsidR="00D125D6" w:rsidRPr="000F543F" w:rsidRDefault="00310464" w:rsidP="00D125D6">
      <w:pPr>
        <w:rPr>
          <w:rFonts w:eastAsiaTheme="minorEastAsia"/>
          <w:color w:val="000000" w:themeColor="text1"/>
          <w:szCs w:val="22"/>
        </w:rPr>
      </w:pPr>
      <w:r w:rsidRPr="000F543F">
        <w:rPr>
          <w:rFonts w:eastAsiaTheme="minorEastAsia"/>
          <w:color w:val="000000" w:themeColor="text1"/>
          <w:szCs w:val="22"/>
        </w:rPr>
        <w:t xml:space="preserve">User Defined Functions(UDFs) provide powerful customization capabilities in ANSYS FLUENT, allowing users to tailor simulations to their specific needs. By understanding the structure, compilation, and execution of UDFs, users can effectively enhance the functionality of their FLUENT simulations. The UDF for this </w:t>
      </w:r>
      <w:r w:rsidR="008225DD" w:rsidRPr="000F543F">
        <w:rPr>
          <w:rFonts w:eastAsiaTheme="minorEastAsia"/>
          <w:color w:val="000000" w:themeColor="text1"/>
          <w:szCs w:val="22"/>
        </w:rPr>
        <w:t xml:space="preserve">Ansys </w:t>
      </w:r>
      <w:r w:rsidRPr="000F543F">
        <w:rPr>
          <w:rFonts w:eastAsiaTheme="minorEastAsia"/>
          <w:color w:val="000000" w:themeColor="text1"/>
          <w:szCs w:val="22"/>
        </w:rPr>
        <w:t>analysis is made based on DNV erosion model.</w:t>
      </w:r>
    </w:p>
    <w:p w14:paraId="743C8FC6" w14:textId="15744345" w:rsidR="00310464" w:rsidRPr="000F543F" w:rsidRDefault="00310464" w:rsidP="00D125D6">
      <w:pPr>
        <w:rPr>
          <w:rFonts w:eastAsiaTheme="minorEastAsia"/>
          <w:color w:val="000000" w:themeColor="text1"/>
          <w:szCs w:val="22"/>
        </w:rPr>
      </w:pPr>
      <w:r w:rsidRPr="000F543F">
        <w:rPr>
          <w:noProof/>
          <w:color w:val="000000" w:themeColor="text1"/>
        </w:rPr>
        <w:drawing>
          <wp:inline distT="0" distB="0" distL="0" distR="0" wp14:anchorId="32A99766" wp14:editId="5CDFA97E">
            <wp:extent cx="2816860" cy="2727325"/>
            <wp:effectExtent l="0" t="0" r="2540" b="0"/>
            <wp:docPr id="1379699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860" cy="2727325"/>
                    </a:xfrm>
                    <a:prstGeom prst="rect">
                      <a:avLst/>
                    </a:prstGeom>
                    <a:noFill/>
                    <a:ln>
                      <a:noFill/>
                    </a:ln>
                  </pic:spPr>
                </pic:pic>
              </a:graphicData>
            </a:graphic>
          </wp:inline>
        </w:drawing>
      </w:r>
    </w:p>
    <w:p w14:paraId="5C1F82C5" w14:textId="77777777" w:rsidR="008225DD" w:rsidRPr="000F543F" w:rsidRDefault="008225DD" w:rsidP="00D125D6">
      <w:pPr>
        <w:rPr>
          <w:rFonts w:eastAsiaTheme="minorEastAsia"/>
          <w:color w:val="000000" w:themeColor="text1"/>
          <w:szCs w:val="22"/>
        </w:rPr>
      </w:pPr>
    </w:p>
    <w:p w14:paraId="4FE4AB4F" w14:textId="1C05F5F0" w:rsidR="008225DD" w:rsidRPr="000F543F" w:rsidRDefault="008225DD" w:rsidP="00D125D6">
      <w:pPr>
        <w:rPr>
          <w:rFonts w:eastAsiaTheme="minorEastAsia"/>
          <w:color w:val="000000" w:themeColor="text1"/>
          <w:szCs w:val="22"/>
        </w:rPr>
      </w:pPr>
      <w:r w:rsidRPr="000F543F">
        <w:rPr>
          <w:rFonts w:eastAsiaTheme="minorEastAsia"/>
          <w:color w:val="000000" w:themeColor="text1"/>
          <w:szCs w:val="22"/>
        </w:rPr>
        <w:t xml:space="preserve">2.3.4 </w:t>
      </w:r>
      <w:r w:rsidR="000F543F" w:rsidRPr="000F543F">
        <w:rPr>
          <w:rFonts w:eastAsiaTheme="minorEastAsia"/>
          <w:color w:val="000000" w:themeColor="text1"/>
          <w:szCs w:val="22"/>
        </w:rPr>
        <w:t>MATLAB</w:t>
      </w:r>
      <w:r w:rsidRPr="000F543F">
        <w:rPr>
          <w:rFonts w:eastAsiaTheme="minorEastAsia"/>
          <w:color w:val="000000" w:themeColor="text1"/>
          <w:szCs w:val="22"/>
        </w:rPr>
        <w:t xml:space="preserve"> Simulation</w:t>
      </w:r>
    </w:p>
    <w:p w14:paraId="6B542047" w14:textId="77777777" w:rsidR="008225DD" w:rsidRPr="000F543F" w:rsidRDefault="008225DD" w:rsidP="00D125D6">
      <w:pPr>
        <w:rPr>
          <w:rFonts w:eastAsiaTheme="minorEastAsia"/>
          <w:color w:val="000000" w:themeColor="text1"/>
          <w:szCs w:val="22"/>
        </w:rPr>
      </w:pPr>
    </w:p>
    <w:p w14:paraId="30E2C1D0" w14:textId="5E7BB3DB" w:rsidR="008225DD" w:rsidRPr="000F543F" w:rsidRDefault="00837F04" w:rsidP="00D125D6">
      <w:pPr>
        <w:rPr>
          <w:rFonts w:eastAsiaTheme="minorEastAsia"/>
          <w:color w:val="000000" w:themeColor="text1"/>
          <w:szCs w:val="22"/>
        </w:rPr>
      </w:pPr>
      <w:r w:rsidRPr="000F543F">
        <w:rPr>
          <w:rFonts w:eastAsiaTheme="minorEastAsia"/>
          <w:color w:val="000000" w:themeColor="text1"/>
          <w:szCs w:val="22"/>
        </w:rPr>
        <w:t xml:space="preserve">A </w:t>
      </w:r>
      <w:r w:rsidR="000F543F" w:rsidRPr="000F543F">
        <w:rPr>
          <w:rFonts w:eastAsiaTheme="minorEastAsia"/>
          <w:color w:val="000000" w:themeColor="text1"/>
          <w:szCs w:val="22"/>
        </w:rPr>
        <w:t>MATLAB</w:t>
      </w:r>
      <w:r w:rsidR="000F543F">
        <w:rPr>
          <w:rFonts w:eastAsiaTheme="minorEastAsia"/>
          <w:color w:val="000000" w:themeColor="text1"/>
          <w:szCs w:val="22"/>
        </w:rPr>
        <w:t xml:space="preserve"> </w:t>
      </w:r>
      <w:r w:rsidRPr="000F543F">
        <w:rPr>
          <w:rFonts w:eastAsiaTheme="minorEastAsia"/>
          <w:color w:val="000000" w:themeColor="text1"/>
          <w:szCs w:val="22"/>
        </w:rPr>
        <w:t>function is built to calculate erosion rate numerically and as well as to validate the analysis results obtained. It uses DNV Erosion model standard to calculate the erosion rate and details on the erosion rate prediction</w:t>
      </w:r>
    </w:p>
    <w:p w14:paraId="4C608313" w14:textId="1DBA6912" w:rsidR="00837F04" w:rsidRPr="000F543F" w:rsidRDefault="00837F04" w:rsidP="00D125D6">
      <w:pPr>
        <w:rPr>
          <w:rFonts w:eastAsiaTheme="minorEastAsia"/>
          <w:color w:val="000000" w:themeColor="text1"/>
          <w:szCs w:val="22"/>
        </w:rPr>
      </w:pPr>
      <w:r w:rsidRPr="000F543F">
        <w:rPr>
          <w:noProof/>
          <w:color w:val="000000" w:themeColor="text1"/>
        </w:rPr>
        <w:drawing>
          <wp:inline distT="0" distB="0" distL="0" distR="0" wp14:anchorId="374089A4" wp14:editId="6D47EC37">
            <wp:extent cx="2816860" cy="3448685"/>
            <wp:effectExtent l="0" t="0" r="2540" b="0"/>
            <wp:docPr id="1486797746" name="Picture 2"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97746" name="Picture 2" descr="A screenshot of a computer program&#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6860" cy="3448685"/>
                    </a:xfrm>
                    <a:prstGeom prst="rect">
                      <a:avLst/>
                    </a:prstGeom>
                    <a:noFill/>
                    <a:ln>
                      <a:noFill/>
                    </a:ln>
                  </pic:spPr>
                </pic:pic>
              </a:graphicData>
            </a:graphic>
          </wp:inline>
        </w:drawing>
      </w:r>
    </w:p>
    <w:p w14:paraId="5C209C1F" w14:textId="77777777" w:rsidR="008225DD" w:rsidRPr="000F543F" w:rsidRDefault="008225DD" w:rsidP="00D125D6">
      <w:pPr>
        <w:rPr>
          <w:rFonts w:eastAsiaTheme="minorEastAsia"/>
          <w:color w:val="000000" w:themeColor="text1"/>
          <w:szCs w:val="22"/>
        </w:rPr>
      </w:pPr>
    </w:p>
    <w:p w14:paraId="63302398" w14:textId="61D2C9B1" w:rsidR="000F543F" w:rsidRDefault="00B92848" w:rsidP="00B92848">
      <w:pPr>
        <w:pStyle w:val="Heading10"/>
        <w:rPr>
          <w:color w:val="000000" w:themeColor="text1"/>
        </w:rPr>
      </w:pPr>
      <w:r w:rsidRPr="000F543F">
        <w:rPr>
          <w:color w:val="000000" w:themeColor="text1"/>
          <w:lang w:eastAsia="zh-CN"/>
        </w:rPr>
        <w:t>3.</w:t>
      </w:r>
      <w:r w:rsidRPr="000F543F">
        <w:rPr>
          <w:color w:val="000000" w:themeColor="text1"/>
        </w:rPr>
        <w:t xml:space="preserve"> Results</w:t>
      </w:r>
      <w:r w:rsidR="00321EDD" w:rsidRPr="000F543F">
        <w:rPr>
          <w:color w:val="000000" w:themeColor="text1"/>
        </w:rPr>
        <w:t xml:space="preserve"> and Discussion</w:t>
      </w:r>
    </w:p>
    <w:p w14:paraId="44A84F93" w14:textId="0801A5A1" w:rsidR="00020AF7" w:rsidRDefault="00020AF7" w:rsidP="00020AF7">
      <w:pPr>
        <w:pStyle w:val="Heading20"/>
        <w:jc w:val="both"/>
        <w:rPr>
          <w:rFonts w:eastAsiaTheme="minorHAnsi"/>
          <w:i w:val="0"/>
          <w:iCs/>
          <w:lang w:val="en-IN"/>
        </w:rPr>
      </w:pPr>
      <w:r w:rsidRPr="00020AF7">
        <w:rPr>
          <w:rFonts w:eastAsiaTheme="minorHAnsi"/>
          <w:i w:val="0"/>
          <w:iCs/>
          <w:lang w:val="en-IN"/>
        </w:rPr>
        <w:t xml:space="preserve">This section provides a detailed look at the factors that affect erosion in drilling systems. It focuses on the relationship between erosion rate and key parameters like fluid velocity, mass flow rate, and particle size. It also examines erosion patterns specific to bent pipe shapes, which are often found in directional drilling operations. The study evaluates how well nanoparticle-enhanced drilling muds work to reduce erosion. By investigating these aspects step by step, this study seeks to improve our understanding of how operational and material variables influence erosion and to </w:t>
      </w:r>
      <w:r w:rsidRPr="00020AF7">
        <w:rPr>
          <w:rFonts w:eastAsiaTheme="minorHAnsi"/>
          <w:i w:val="0"/>
          <w:iCs/>
          <w:lang w:val="en-IN"/>
        </w:rPr>
        <w:lastRenderedPageBreak/>
        <w:t>explore ways to enhance the durability of drilling components.</w:t>
      </w:r>
    </w:p>
    <w:p w14:paraId="495E0EEE" w14:textId="476D2294" w:rsidR="00876398" w:rsidRPr="00020AF7" w:rsidRDefault="00876398" w:rsidP="00020AF7">
      <w:pPr>
        <w:pStyle w:val="Heading20"/>
        <w:jc w:val="both"/>
        <w:rPr>
          <w:i w:val="0"/>
          <w:iCs/>
          <w:color w:val="auto"/>
        </w:rPr>
      </w:pPr>
      <w:r>
        <w:rPr>
          <w:rFonts w:eastAsiaTheme="minorHAnsi"/>
          <w:i w:val="0"/>
          <w:iCs/>
          <w:lang w:val="en-IN"/>
        </w:rPr>
        <w:t>The study of erosion rate has been done</w:t>
      </w:r>
      <w:r w:rsidR="00CC0C5A">
        <w:rPr>
          <w:rFonts w:eastAsiaTheme="minorHAnsi"/>
          <w:i w:val="0"/>
          <w:iCs/>
          <w:lang w:val="en-IN"/>
        </w:rPr>
        <w:t xml:space="preserve"> with</w:t>
      </w:r>
      <w:r>
        <w:rPr>
          <w:rFonts w:eastAsiaTheme="minorHAnsi"/>
          <w:i w:val="0"/>
          <w:iCs/>
          <w:lang w:val="en-IN"/>
        </w:rPr>
        <w:t xml:space="preserve"> </w:t>
      </w:r>
      <w:r w:rsidR="00CC0C5A">
        <w:rPr>
          <w:rFonts w:eastAsiaTheme="minorHAnsi"/>
          <w:i w:val="0"/>
          <w:iCs/>
          <w:lang w:val="en-IN"/>
        </w:rPr>
        <w:t xml:space="preserve"> the </w:t>
      </w:r>
      <w:r>
        <w:rPr>
          <w:rFonts w:eastAsiaTheme="minorHAnsi"/>
          <w:i w:val="0"/>
          <w:iCs/>
          <w:lang w:val="en-IN"/>
        </w:rPr>
        <w:t>parameters</w:t>
      </w:r>
      <w:r w:rsidR="00CC0C5A">
        <w:rPr>
          <w:rFonts w:eastAsiaTheme="minorHAnsi"/>
          <w:i w:val="0"/>
          <w:iCs/>
          <w:lang w:val="en-IN"/>
        </w:rPr>
        <w:t>: Velocity, Mass Flow Rate, Particle size</w:t>
      </w:r>
      <w:r>
        <w:rPr>
          <w:rFonts w:eastAsiaTheme="minorHAnsi"/>
          <w:i w:val="0"/>
          <w:iCs/>
          <w:lang w:val="en-IN"/>
        </w:rPr>
        <w:t xml:space="preserve"> theoretically</w:t>
      </w:r>
      <w:r w:rsidR="00CC0C5A">
        <w:rPr>
          <w:rFonts w:eastAsiaTheme="minorHAnsi"/>
          <w:i w:val="0"/>
          <w:iCs/>
          <w:lang w:val="en-IN"/>
        </w:rPr>
        <w:t xml:space="preserve"> in MATLAB and also been tested practically with respect to Mass Flow Rate in ANSYS.</w:t>
      </w:r>
    </w:p>
    <w:p w14:paraId="78DF4D33" w14:textId="4B84E740" w:rsidR="009A4CD6" w:rsidRPr="009A4CD6" w:rsidRDefault="009A4CD6" w:rsidP="009A4CD6">
      <w:pPr>
        <w:pStyle w:val="Heading20"/>
        <w:rPr>
          <w:color w:val="auto"/>
        </w:rPr>
      </w:pPr>
      <w:r>
        <w:rPr>
          <w:color w:val="auto"/>
        </w:rPr>
        <w:t xml:space="preserve">3.1. </w:t>
      </w:r>
      <w:r w:rsidRPr="009A4CD6">
        <w:rPr>
          <w:rFonts w:eastAsiaTheme="minorHAnsi"/>
          <w:lang w:val="en-IN"/>
        </w:rPr>
        <w:t>Erosion Rate vs. Velocity</w:t>
      </w:r>
    </w:p>
    <w:p w14:paraId="29A19E7B" w14:textId="7B4C123C" w:rsidR="009A4CD6" w:rsidRDefault="009A4CD6" w:rsidP="009A4CD6">
      <w:pPr>
        <w:ind w:firstLine="420"/>
        <w:rPr>
          <w:rFonts w:eastAsiaTheme="minorHAnsi"/>
          <w:szCs w:val="22"/>
          <w:lang w:val="en-IN"/>
        </w:rPr>
      </w:pPr>
      <w:r w:rsidRPr="009A4CD6">
        <w:rPr>
          <w:rFonts w:eastAsiaTheme="minorHAnsi"/>
          <w:szCs w:val="22"/>
          <w:lang w:val="en-IN"/>
        </w:rPr>
        <w:t>The simulations revealed a significant correlation between fluid velocity and erosion rate, confirming that the relationship is exponential. As the velocity of the fluid increased, the erosion rate also rose sharply. For instance, at fluid velocities around 15 m/s, muds containing titanium dioxide exhibited erosion rates that were approximately 25% higher compared to muds with graphene oxide. This suggests that the erosive impact of the drilling mud is considerably influenced by the flow velocity, making it a critical factor to monitor in deep-sea drilling applications.</w:t>
      </w:r>
    </w:p>
    <w:p w14:paraId="4452E760" w14:textId="77777777" w:rsidR="00807ACD" w:rsidRDefault="009A4CD6" w:rsidP="00C55553">
      <w:pPr>
        <w:keepNext/>
      </w:pPr>
      <w:r w:rsidRPr="003D71A1">
        <w:rPr>
          <w:noProof/>
        </w:rPr>
        <w:drawing>
          <wp:inline distT="0" distB="0" distL="0" distR="0" wp14:anchorId="0F4392D5" wp14:editId="57A7987E">
            <wp:extent cx="2924175" cy="2180334"/>
            <wp:effectExtent l="19050" t="19050" r="9525" b="10795"/>
            <wp:docPr id="602525896" name="Picture 5" descr="A graph of a graph of a graph&#10;&#10;Description automatically generated">
              <a:extLst xmlns:a="http://schemas.openxmlformats.org/drawingml/2006/main">
                <a:ext uri="{FF2B5EF4-FFF2-40B4-BE49-F238E27FC236}">
                  <a16:creationId xmlns:a16="http://schemas.microsoft.com/office/drawing/2014/main" id="{F103D234-2BE8-03B0-B6A9-3DFE6F400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5896" name="Picture 5" descr="A graph of a graph of a graph&#10;&#10;Description automatically generated">
                      <a:extLst>
                        <a:ext uri="{FF2B5EF4-FFF2-40B4-BE49-F238E27FC236}">
                          <a16:creationId xmlns:a16="http://schemas.microsoft.com/office/drawing/2014/main" id="{F103D234-2BE8-03B0-B6A9-3DFE6F400180}"/>
                        </a:ext>
                      </a:extLst>
                    </pic:cNvPr>
                    <pic:cNvPicPr>
                      <a:picLocks noChangeAspect="1"/>
                    </pic:cNvPicPr>
                  </pic:nvPicPr>
                  <pic:blipFill>
                    <a:blip r:embed="rId20"/>
                    <a:stretch>
                      <a:fillRect/>
                    </a:stretch>
                  </pic:blipFill>
                  <pic:spPr>
                    <a:xfrm>
                      <a:off x="0" y="0"/>
                      <a:ext cx="2939881" cy="2192045"/>
                    </a:xfrm>
                    <a:prstGeom prst="rect">
                      <a:avLst/>
                    </a:prstGeom>
                    <a:ln>
                      <a:solidFill>
                        <a:schemeClr val="tx1"/>
                      </a:solidFill>
                    </a:ln>
                  </pic:spPr>
                </pic:pic>
              </a:graphicData>
            </a:graphic>
          </wp:inline>
        </w:drawing>
      </w:r>
    </w:p>
    <w:p w14:paraId="43AF9DA7" w14:textId="75F589D8" w:rsidR="00203C10" w:rsidRPr="0018061C" w:rsidRDefault="00807ACD" w:rsidP="0018061C">
      <w:pPr>
        <w:pStyle w:val="Caption"/>
        <w:jc w:val="center"/>
        <w:rPr>
          <w:rFonts w:eastAsiaTheme="minorHAnsi"/>
          <w:color w:val="auto"/>
          <w:szCs w:val="22"/>
          <w:lang w:val="en-IN"/>
        </w:rPr>
      </w:pPr>
      <w:r w:rsidRPr="00807ACD">
        <w:rPr>
          <w:color w:val="auto"/>
        </w:rPr>
        <w:t>Fig</w:t>
      </w:r>
      <w:r w:rsidR="00321EDD">
        <w:rPr>
          <w:color w:val="auto"/>
        </w:rPr>
        <w:t>.</w:t>
      </w:r>
      <w:r w:rsidRPr="00807ACD">
        <w:rPr>
          <w:color w:val="auto"/>
        </w:rPr>
        <w:t xml:space="preserve"> </w:t>
      </w:r>
      <w:r w:rsidRPr="00807ACD">
        <w:rPr>
          <w:color w:val="auto"/>
        </w:rPr>
        <w:fldChar w:fldCharType="begin"/>
      </w:r>
      <w:r w:rsidRPr="00807ACD">
        <w:rPr>
          <w:color w:val="auto"/>
        </w:rPr>
        <w:instrText xml:space="preserve"> SEQ Figure \* ARABIC </w:instrText>
      </w:r>
      <w:r w:rsidRPr="00807ACD">
        <w:rPr>
          <w:color w:val="auto"/>
        </w:rPr>
        <w:fldChar w:fldCharType="separate"/>
      </w:r>
      <w:r>
        <w:rPr>
          <w:noProof/>
          <w:color w:val="auto"/>
        </w:rPr>
        <w:t>1</w:t>
      </w:r>
      <w:r w:rsidRPr="00807ACD">
        <w:rPr>
          <w:color w:val="auto"/>
        </w:rPr>
        <w:fldChar w:fldCharType="end"/>
      </w:r>
      <w:r w:rsidRPr="00807ACD">
        <w:rPr>
          <w:color w:val="auto"/>
        </w:rPr>
        <w:t xml:space="preserve"> Variation in erosion rate </w:t>
      </w:r>
      <w:r w:rsidR="00321EDD">
        <w:rPr>
          <w:color w:val="auto"/>
        </w:rPr>
        <w:t>with</w:t>
      </w:r>
      <w:r w:rsidRPr="00807ACD">
        <w:rPr>
          <w:color w:val="auto"/>
        </w:rPr>
        <w:t xml:space="preserve"> </w:t>
      </w:r>
      <w:r w:rsidR="00321EDD">
        <w:rPr>
          <w:color w:val="auto"/>
        </w:rPr>
        <w:t>v</w:t>
      </w:r>
      <w:r w:rsidRPr="00807ACD">
        <w:rPr>
          <w:color w:val="auto"/>
        </w:rPr>
        <w:t>elocity</w:t>
      </w:r>
      <w:r w:rsidR="0018061C">
        <w:rPr>
          <w:color w:val="auto"/>
        </w:rPr>
        <w:t xml:space="preserve"> in MATLAB</w:t>
      </w:r>
    </w:p>
    <w:p w14:paraId="38499F63" w14:textId="312A6D4B" w:rsidR="009A4CD6" w:rsidRPr="009A4CD6" w:rsidRDefault="009A4CD6" w:rsidP="009A4CD6">
      <w:pPr>
        <w:pStyle w:val="Heading20"/>
        <w:rPr>
          <w:color w:val="auto"/>
        </w:rPr>
      </w:pPr>
      <w:r>
        <w:rPr>
          <w:color w:val="auto"/>
        </w:rPr>
        <w:t xml:space="preserve">3.2. </w:t>
      </w:r>
      <w:r w:rsidRPr="009A4CD6">
        <w:rPr>
          <w:rFonts w:eastAsiaTheme="minorHAnsi"/>
          <w:lang w:val="en-IN"/>
        </w:rPr>
        <w:t>Erosion Rate vs. Mass Flow Rate</w:t>
      </w:r>
    </w:p>
    <w:p w14:paraId="7B747679" w14:textId="77777777" w:rsidR="009A4CD6" w:rsidRDefault="009A4CD6" w:rsidP="009A4CD6">
      <w:pPr>
        <w:ind w:firstLine="420"/>
        <w:rPr>
          <w:rFonts w:eastAsiaTheme="minorHAnsi"/>
          <w:szCs w:val="22"/>
          <w:lang w:val="en-IN"/>
        </w:rPr>
      </w:pPr>
      <w:r w:rsidRPr="009A4CD6">
        <w:rPr>
          <w:rFonts w:eastAsiaTheme="minorHAnsi"/>
          <w:szCs w:val="22"/>
          <w:lang w:val="en-IN"/>
        </w:rPr>
        <w:t xml:space="preserve">The results indicated a linear relationship between the mass flow rate of the drilling fluid and the erosion rate. As the mass flow rate increased, the erosion rate also grew proportionally. Fluids with higher mass flow rates, particularly those containing titanium </w:t>
      </w:r>
      <w:r w:rsidRPr="009A4CD6">
        <w:rPr>
          <w:rFonts w:eastAsiaTheme="minorHAnsi"/>
          <w:szCs w:val="22"/>
          <w:lang w:val="en-IN"/>
        </w:rPr>
        <w:t>dioxide, showed a noticeable increase in erosion rates. Interestingly, graphene oxide-based fluids consistently demonstrated better resistance to erosive wear across various flow rates, suggesting that their unique properties offer protective benefits to the drill pipe material even under high mass flow conditions.</w:t>
      </w:r>
    </w:p>
    <w:p w14:paraId="7A8DD45F" w14:textId="1516C176" w:rsidR="00807ACD" w:rsidRDefault="00BD1A83" w:rsidP="00C270D8">
      <w:pPr>
        <w:keepNext/>
        <w:jc w:val="left"/>
      </w:pPr>
      <w:r>
        <w:rPr>
          <w:noProof/>
        </w:rPr>
        <w:drawing>
          <wp:inline distT="0" distB="0" distL="0" distR="0" wp14:anchorId="64AD10E0" wp14:editId="7FDD4815">
            <wp:extent cx="2816860" cy="2086610"/>
            <wp:effectExtent l="0" t="0" r="2540" b="8890"/>
            <wp:docPr id="713849520" name="Picture 1" descr="A graph of erosion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49520" name="Picture 1" descr="A graph of erosion rat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860" cy="2086610"/>
                    </a:xfrm>
                    <a:prstGeom prst="rect">
                      <a:avLst/>
                    </a:prstGeom>
                    <a:noFill/>
                    <a:ln>
                      <a:noFill/>
                    </a:ln>
                  </pic:spPr>
                </pic:pic>
              </a:graphicData>
            </a:graphic>
          </wp:inline>
        </w:drawing>
      </w:r>
    </w:p>
    <w:p w14:paraId="656B69ED" w14:textId="1C4D6189" w:rsidR="009A4CD6" w:rsidRDefault="00807ACD" w:rsidP="00807ACD">
      <w:pPr>
        <w:pStyle w:val="Caption"/>
        <w:jc w:val="center"/>
        <w:rPr>
          <w:color w:val="auto"/>
        </w:rPr>
      </w:pPr>
      <w:r w:rsidRPr="00807ACD">
        <w:rPr>
          <w:color w:val="auto"/>
        </w:rPr>
        <w:t>Fig</w:t>
      </w:r>
      <w:r w:rsidR="00321EDD">
        <w:rPr>
          <w:color w:val="auto"/>
        </w:rPr>
        <w:t>.</w:t>
      </w:r>
      <w:r w:rsidRPr="00807ACD">
        <w:rPr>
          <w:color w:val="auto"/>
        </w:rPr>
        <w:t xml:space="preserve"> </w:t>
      </w:r>
      <w:r w:rsidRPr="00807ACD">
        <w:rPr>
          <w:color w:val="auto"/>
        </w:rPr>
        <w:fldChar w:fldCharType="begin"/>
      </w:r>
      <w:r w:rsidRPr="00807ACD">
        <w:rPr>
          <w:color w:val="auto"/>
        </w:rPr>
        <w:instrText xml:space="preserve"> SEQ Figure \* ARABIC </w:instrText>
      </w:r>
      <w:r w:rsidRPr="00807ACD">
        <w:rPr>
          <w:color w:val="auto"/>
        </w:rPr>
        <w:fldChar w:fldCharType="separate"/>
      </w:r>
      <w:r>
        <w:rPr>
          <w:noProof/>
          <w:color w:val="auto"/>
        </w:rPr>
        <w:t>2</w:t>
      </w:r>
      <w:r w:rsidRPr="00807ACD">
        <w:rPr>
          <w:color w:val="auto"/>
        </w:rPr>
        <w:fldChar w:fldCharType="end"/>
      </w:r>
      <w:r w:rsidRPr="00807ACD">
        <w:rPr>
          <w:color w:val="auto"/>
        </w:rPr>
        <w:t xml:space="preserve"> Variation in erosion rate </w:t>
      </w:r>
      <w:r w:rsidR="00321EDD">
        <w:rPr>
          <w:color w:val="auto"/>
        </w:rPr>
        <w:t>with</w:t>
      </w:r>
      <w:r w:rsidRPr="00807ACD">
        <w:rPr>
          <w:color w:val="auto"/>
        </w:rPr>
        <w:t xml:space="preserve"> Mass Flow Rate</w:t>
      </w:r>
      <w:r w:rsidR="0018061C">
        <w:rPr>
          <w:color w:val="auto"/>
        </w:rPr>
        <w:t xml:space="preserve"> in MATLAB</w:t>
      </w:r>
    </w:p>
    <w:p w14:paraId="3EC4EA6F" w14:textId="16802C8F" w:rsidR="0018061C" w:rsidRDefault="0018061C" w:rsidP="009A4CD6">
      <w:pPr>
        <w:pStyle w:val="Heading20"/>
        <w:rPr>
          <w:b/>
          <w:bCs/>
        </w:rPr>
      </w:pPr>
      <w:r>
        <w:rPr>
          <w:b/>
          <w:bCs/>
          <w:snapToGrid/>
        </w:rPr>
        <w:drawing>
          <wp:inline distT="0" distB="0" distL="0" distR="0" wp14:anchorId="4E3A2CEF" wp14:editId="66AFCB58">
            <wp:extent cx="2880360" cy="1546860"/>
            <wp:effectExtent l="0" t="0" r="0" b="0"/>
            <wp:docPr id="141327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70283" name="Picture 1413270283"/>
                    <pic:cNvPicPr/>
                  </pic:nvPicPr>
                  <pic:blipFill>
                    <a:blip r:embed="rId22">
                      <a:extLst>
                        <a:ext uri="{28A0092B-C50C-407E-A947-70E740481C1C}">
                          <a14:useLocalDpi xmlns:a14="http://schemas.microsoft.com/office/drawing/2010/main" val="0"/>
                        </a:ext>
                      </a:extLst>
                    </a:blip>
                    <a:stretch>
                      <a:fillRect/>
                    </a:stretch>
                  </pic:blipFill>
                  <pic:spPr>
                    <a:xfrm>
                      <a:off x="0" y="0"/>
                      <a:ext cx="2880360" cy="1546860"/>
                    </a:xfrm>
                    <a:prstGeom prst="rect">
                      <a:avLst/>
                    </a:prstGeom>
                  </pic:spPr>
                </pic:pic>
              </a:graphicData>
            </a:graphic>
          </wp:inline>
        </w:drawing>
      </w:r>
    </w:p>
    <w:p w14:paraId="4B80B0D2" w14:textId="653E6F38" w:rsidR="0018061C" w:rsidRPr="0018061C" w:rsidRDefault="0018061C" w:rsidP="0018061C">
      <w:pPr>
        <w:pStyle w:val="Caption"/>
        <w:jc w:val="center"/>
        <w:rPr>
          <w:color w:val="auto"/>
        </w:rPr>
      </w:pPr>
      <w:r w:rsidRPr="00807ACD">
        <w:rPr>
          <w:color w:val="auto"/>
        </w:rPr>
        <w:t>Fig</w:t>
      </w:r>
      <w:r>
        <w:rPr>
          <w:color w:val="auto"/>
        </w:rPr>
        <w:t>.</w:t>
      </w:r>
      <w:r w:rsidRPr="00807ACD">
        <w:rPr>
          <w:color w:val="auto"/>
        </w:rPr>
        <w:t xml:space="preserve"> </w:t>
      </w:r>
      <w:r>
        <w:rPr>
          <w:color w:val="auto"/>
        </w:rPr>
        <w:t xml:space="preserve">3 Experimental </w:t>
      </w:r>
      <w:r w:rsidRPr="00807ACD">
        <w:rPr>
          <w:color w:val="auto"/>
        </w:rPr>
        <w:t xml:space="preserve">Variation in erosion rate </w:t>
      </w:r>
      <w:r>
        <w:rPr>
          <w:color w:val="auto"/>
        </w:rPr>
        <w:t>with</w:t>
      </w:r>
      <w:r w:rsidRPr="00807ACD">
        <w:rPr>
          <w:color w:val="auto"/>
        </w:rPr>
        <w:t xml:space="preserve"> Mass Flow Rate</w:t>
      </w:r>
      <w:r>
        <w:rPr>
          <w:color w:val="auto"/>
        </w:rPr>
        <w:t xml:space="preserve"> in ANSYS</w:t>
      </w:r>
    </w:p>
    <w:p w14:paraId="3DF1F42C" w14:textId="2F4680B8" w:rsidR="009A4CD6" w:rsidRPr="009A4CD6" w:rsidRDefault="009A4CD6" w:rsidP="009A4CD6">
      <w:pPr>
        <w:pStyle w:val="Heading20"/>
        <w:rPr>
          <w:color w:val="auto"/>
        </w:rPr>
      </w:pPr>
      <w:r>
        <w:rPr>
          <w:color w:val="auto"/>
        </w:rPr>
        <w:t xml:space="preserve">3.3. </w:t>
      </w:r>
      <w:r w:rsidRPr="009A4CD6">
        <w:rPr>
          <w:rFonts w:eastAsiaTheme="minorHAnsi"/>
          <w:lang w:val="en-IN"/>
        </w:rPr>
        <w:t>Erosion Rate vs. Particle Size</w:t>
      </w:r>
    </w:p>
    <w:p w14:paraId="06310B56" w14:textId="77777777" w:rsidR="009A4CD6" w:rsidRDefault="009A4CD6" w:rsidP="009A4CD6">
      <w:pPr>
        <w:ind w:firstLine="420"/>
        <w:rPr>
          <w:rFonts w:eastAsiaTheme="minorHAnsi"/>
          <w:szCs w:val="22"/>
          <w:lang w:val="en-IN"/>
        </w:rPr>
      </w:pPr>
      <w:r w:rsidRPr="009A4CD6">
        <w:rPr>
          <w:rFonts w:eastAsiaTheme="minorHAnsi"/>
          <w:szCs w:val="22"/>
          <w:lang w:val="en-IN"/>
        </w:rPr>
        <w:t xml:space="preserve">Particle size had a pronounced effect on erosion. Larger particles (e.g., 400 µm) caused more extensive material wear on the drill pipe walls compared to smaller particles. The simulations also indicated that at higher velocities, the impact of larger particles was exacerbated, leading to significantly higher erosion rates. This highlights the importance </w:t>
      </w:r>
      <w:r w:rsidRPr="009A4CD6">
        <w:rPr>
          <w:rFonts w:eastAsiaTheme="minorHAnsi"/>
          <w:szCs w:val="22"/>
          <w:lang w:val="en-IN"/>
        </w:rPr>
        <w:lastRenderedPageBreak/>
        <w:t>of controlling particle size within drilling fluids to minimize erosion, especially in conditions involving high fluid velocities.</w:t>
      </w:r>
    </w:p>
    <w:p w14:paraId="50E8604A" w14:textId="77777777" w:rsidR="00807ACD" w:rsidRDefault="009A4CD6" w:rsidP="00C55553">
      <w:pPr>
        <w:keepNext/>
      </w:pPr>
      <w:r w:rsidRPr="003D71A1">
        <w:rPr>
          <w:noProof/>
        </w:rPr>
        <w:drawing>
          <wp:inline distT="0" distB="0" distL="0" distR="0" wp14:anchorId="10F621DE" wp14:editId="4E8FA262">
            <wp:extent cx="2769870" cy="2435225"/>
            <wp:effectExtent l="19050" t="19050" r="11430" b="22225"/>
            <wp:docPr id="1559099241" name="Picture 6" descr="A graph of a graph&#10;&#10;Description automatically generated">
              <a:extLst xmlns:a="http://schemas.openxmlformats.org/drawingml/2006/main">
                <a:ext uri="{FF2B5EF4-FFF2-40B4-BE49-F238E27FC236}">
                  <a16:creationId xmlns:a16="http://schemas.microsoft.com/office/drawing/2014/main" id="{EE26395F-81E8-6304-E577-E54C6F6FD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99241" name="Picture 6" descr="A graph of a graph&#10;&#10;Description automatically generated">
                      <a:extLst>
                        <a:ext uri="{FF2B5EF4-FFF2-40B4-BE49-F238E27FC236}">
                          <a16:creationId xmlns:a16="http://schemas.microsoft.com/office/drawing/2014/main" id="{EE26395F-81E8-6304-E577-E54C6F6FDD98}"/>
                        </a:ext>
                      </a:extLst>
                    </pic:cNvPr>
                    <pic:cNvPicPr>
                      <a:picLocks noChangeAspect="1"/>
                    </pic:cNvPicPr>
                  </pic:nvPicPr>
                  <pic:blipFill>
                    <a:blip r:embed="rId23"/>
                    <a:stretch>
                      <a:fillRect/>
                    </a:stretch>
                  </pic:blipFill>
                  <pic:spPr>
                    <a:xfrm>
                      <a:off x="0" y="0"/>
                      <a:ext cx="2787992" cy="2451158"/>
                    </a:xfrm>
                    <a:prstGeom prst="rect">
                      <a:avLst/>
                    </a:prstGeom>
                    <a:ln>
                      <a:solidFill>
                        <a:schemeClr val="tx1"/>
                      </a:solidFill>
                    </a:ln>
                  </pic:spPr>
                </pic:pic>
              </a:graphicData>
            </a:graphic>
          </wp:inline>
        </w:drawing>
      </w:r>
    </w:p>
    <w:p w14:paraId="4F5F28DB" w14:textId="10114A93" w:rsidR="009A4CD6" w:rsidRPr="00807ACD" w:rsidRDefault="00807ACD" w:rsidP="00807ACD">
      <w:pPr>
        <w:pStyle w:val="Caption"/>
        <w:jc w:val="center"/>
        <w:rPr>
          <w:rFonts w:eastAsiaTheme="minorHAnsi"/>
          <w:color w:val="auto"/>
          <w:szCs w:val="22"/>
          <w:lang w:val="en-IN"/>
        </w:rPr>
      </w:pPr>
      <w:r w:rsidRPr="00807ACD">
        <w:rPr>
          <w:color w:val="auto"/>
        </w:rPr>
        <w:t>Fig</w:t>
      </w:r>
      <w:r w:rsidR="00321EDD">
        <w:rPr>
          <w:color w:val="auto"/>
        </w:rPr>
        <w:t>.</w:t>
      </w:r>
      <w:r w:rsidRPr="00807ACD">
        <w:rPr>
          <w:color w:val="auto"/>
        </w:rPr>
        <w:t xml:space="preserve"> </w:t>
      </w:r>
      <w:r w:rsidR="0018061C">
        <w:rPr>
          <w:color w:val="auto"/>
        </w:rPr>
        <w:t>4</w:t>
      </w:r>
      <w:r w:rsidRPr="00807ACD">
        <w:rPr>
          <w:color w:val="auto"/>
        </w:rPr>
        <w:t xml:space="preserve"> Variation in erosion rate </w:t>
      </w:r>
      <w:r w:rsidR="00321EDD">
        <w:rPr>
          <w:color w:val="auto"/>
        </w:rPr>
        <w:t>with</w:t>
      </w:r>
      <w:r w:rsidRPr="00807ACD">
        <w:rPr>
          <w:color w:val="auto"/>
        </w:rPr>
        <w:t xml:space="preserve"> </w:t>
      </w:r>
      <w:r w:rsidR="00321EDD">
        <w:rPr>
          <w:color w:val="auto"/>
        </w:rPr>
        <w:t>p</w:t>
      </w:r>
      <w:r w:rsidRPr="00807ACD">
        <w:rPr>
          <w:color w:val="auto"/>
        </w:rPr>
        <w:t xml:space="preserve">article </w:t>
      </w:r>
      <w:r w:rsidR="00321EDD">
        <w:rPr>
          <w:color w:val="auto"/>
        </w:rPr>
        <w:t>d</w:t>
      </w:r>
      <w:r w:rsidRPr="00807ACD">
        <w:rPr>
          <w:color w:val="auto"/>
        </w:rPr>
        <w:t>iameter</w:t>
      </w:r>
      <w:r w:rsidR="0018061C">
        <w:rPr>
          <w:color w:val="auto"/>
        </w:rPr>
        <w:t xml:space="preserve"> in MATLAB</w:t>
      </w:r>
    </w:p>
    <w:p w14:paraId="228CA36F" w14:textId="6514B39A" w:rsidR="009A4CD6" w:rsidRPr="009A4CD6" w:rsidRDefault="009A4CD6" w:rsidP="009A4CD6">
      <w:pPr>
        <w:pStyle w:val="Heading20"/>
        <w:rPr>
          <w:color w:val="auto"/>
        </w:rPr>
      </w:pPr>
      <w:r>
        <w:rPr>
          <w:color w:val="auto"/>
        </w:rPr>
        <w:t>3.</w:t>
      </w:r>
      <w:r w:rsidR="00A61E7A">
        <w:rPr>
          <w:color w:val="auto"/>
        </w:rPr>
        <w:t>4</w:t>
      </w:r>
      <w:r>
        <w:rPr>
          <w:color w:val="auto"/>
        </w:rPr>
        <w:t xml:space="preserve">. </w:t>
      </w:r>
      <w:r w:rsidRPr="009A4CD6">
        <w:rPr>
          <w:rFonts w:eastAsiaTheme="minorHAnsi"/>
          <w:lang w:val="en-IN"/>
        </w:rPr>
        <w:t>Erosion Patterns in Bent Pipes</w:t>
      </w:r>
    </w:p>
    <w:p w14:paraId="35861DC0" w14:textId="3CA4CBC6" w:rsidR="009A4CD6" w:rsidRDefault="009A4CD6" w:rsidP="009A4CD6">
      <w:pPr>
        <w:ind w:firstLine="420"/>
        <w:rPr>
          <w:rFonts w:eastAsiaTheme="minorHAnsi"/>
          <w:szCs w:val="22"/>
          <w:lang w:val="en-IN"/>
        </w:rPr>
      </w:pPr>
      <w:r w:rsidRPr="009A4CD6">
        <w:rPr>
          <w:rFonts w:eastAsiaTheme="minorHAnsi"/>
          <w:szCs w:val="22"/>
          <w:lang w:val="en-IN"/>
        </w:rPr>
        <w:t>The computational fluid dynamics simulations of bent drill pipes showed that erosion was not uniformly distributed. The highest erosion rates were observed at the outer walls of the bends, where fluid velocity and particle impact angles were greatest. These findings underscore the need for targeted protective measures in pipe bends, where erosion is most likely to compromise the structural integrity of the drill string.</w:t>
      </w:r>
    </w:p>
    <w:p w14:paraId="3DAF7A89" w14:textId="77777777" w:rsidR="009A4CD6" w:rsidRPr="009A4CD6" w:rsidRDefault="009A4CD6" w:rsidP="009A4CD6">
      <w:pPr>
        <w:ind w:firstLine="420"/>
        <w:rPr>
          <w:rFonts w:eastAsiaTheme="minorHAnsi"/>
          <w:szCs w:val="22"/>
          <w:lang w:val="en-IN"/>
        </w:rPr>
      </w:pPr>
    </w:p>
    <w:p w14:paraId="7530254A" w14:textId="77777777" w:rsidR="009A4CD6" w:rsidRPr="008468F1" w:rsidRDefault="009A4CD6" w:rsidP="009A4CD6">
      <w:pPr>
        <w:spacing w:line="360" w:lineRule="auto"/>
        <w:jc w:val="center"/>
        <w:rPr>
          <w:b/>
          <w:bCs/>
        </w:rPr>
      </w:pPr>
      <w:r w:rsidRPr="004A0831">
        <w:rPr>
          <w:b/>
          <w:bCs/>
          <w:noProof/>
        </w:rPr>
        <w:drawing>
          <wp:inline distT="0" distB="0" distL="0" distR="0" wp14:anchorId="709DBF51" wp14:editId="7E8AA2EE">
            <wp:extent cx="3204210" cy="2559050"/>
            <wp:effectExtent l="19050" t="19050" r="15240" b="12700"/>
            <wp:docPr id="192963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39223" name=""/>
                    <pic:cNvPicPr/>
                  </pic:nvPicPr>
                  <pic:blipFill>
                    <a:blip r:embed="rId24"/>
                    <a:stretch>
                      <a:fillRect/>
                    </a:stretch>
                  </pic:blipFill>
                  <pic:spPr>
                    <a:xfrm>
                      <a:off x="0" y="0"/>
                      <a:ext cx="3238321" cy="2586293"/>
                    </a:xfrm>
                    <a:prstGeom prst="rect">
                      <a:avLst/>
                    </a:prstGeom>
                    <a:ln>
                      <a:solidFill>
                        <a:schemeClr val="tx1"/>
                      </a:solidFill>
                    </a:ln>
                  </pic:spPr>
                </pic:pic>
              </a:graphicData>
            </a:graphic>
          </wp:inline>
        </w:drawing>
      </w:r>
    </w:p>
    <w:p w14:paraId="3B678D52" w14:textId="27FE463B" w:rsidR="009A4CD6" w:rsidRPr="00C55553" w:rsidRDefault="009A4CD6" w:rsidP="00C55553">
      <w:pPr>
        <w:pStyle w:val="Caption"/>
        <w:jc w:val="center"/>
        <w:rPr>
          <w:color w:val="auto"/>
        </w:rPr>
      </w:pPr>
      <w:bookmarkStart w:id="1" w:name="_Toc166939850"/>
      <w:bookmarkStart w:id="2" w:name="_Toc167097776"/>
      <w:r w:rsidRPr="00A0139A">
        <w:rPr>
          <w:color w:val="auto"/>
        </w:rPr>
        <w:t>Fig</w:t>
      </w:r>
      <w:r w:rsidR="00321EDD">
        <w:rPr>
          <w:color w:val="auto"/>
        </w:rPr>
        <w:t>.</w:t>
      </w:r>
      <w:r w:rsidRPr="00A0139A">
        <w:rPr>
          <w:color w:val="auto"/>
        </w:rPr>
        <w:t xml:space="preserve"> </w:t>
      </w:r>
      <w:r w:rsidR="0018061C">
        <w:rPr>
          <w:color w:val="auto"/>
        </w:rPr>
        <w:t xml:space="preserve">5 </w:t>
      </w:r>
      <w:r w:rsidRPr="00A0139A">
        <w:rPr>
          <w:color w:val="auto"/>
        </w:rPr>
        <w:t>Erosion contour for carbon nanotubes (a) 5m/s (b) 10m/s (c) 15m/s (d) 20m/s.</w:t>
      </w:r>
      <w:bookmarkEnd w:id="1"/>
      <w:bookmarkEnd w:id="2"/>
      <w:r w:rsidRPr="004A0831">
        <w:rPr>
          <w:noProof/>
        </w:rPr>
        <w:drawing>
          <wp:inline distT="0" distB="0" distL="0" distR="0" wp14:anchorId="0EE3FC6E" wp14:editId="1ABA1FDE">
            <wp:extent cx="2896510" cy="2322830"/>
            <wp:effectExtent l="19050" t="19050" r="18415" b="20320"/>
            <wp:docPr id="543233109" name="Picture 1" descr="A collage of images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33109" name="Picture 1" descr="A collage of images of a tube&#10;&#10;Description automatically generated"/>
                    <pic:cNvPicPr/>
                  </pic:nvPicPr>
                  <pic:blipFill>
                    <a:blip r:embed="rId25"/>
                    <a:stretch>
                      <a:fillRect/>
                    </a:stretch>
                  </pic:blipFill>
                  <pic:spPr>
                    <a:xfrm>
                      <a:off x="0" y="0"/>
                      <a:ext cx="2924403" cy="2345198"/>
                    </a:xfrm>
                    <a:prstGeom prst="rect">
                      <a:avLst/>
                    </a:prstGeom>
                    <a:ln>
                      <a:solidFill>
                        <a:schemeClr val="tx1"/>
                      </a:solidFill>
                    </a:ln>
                  </pic:spPr>
                </pic:pic>
              </a:graphicData>
            </a:graphic>
          </wp:inline>
        </w:drawing>
      </w:r>
    </w:p>
    <w:p w14:paraId="227CA50B" w14:textId="7F0B51BA" w:rsidR="009A4CD6" w:rsidRPr="009A4CD6" w:rsidRDefault="009A4CD6" w:rsidP="009A4CD6">
      <w:pPr>
        <w:pStyle w:val="Caption"/>
        <w:jc w:val="center"/>
        <w:rPr>
          <w:color w:val="auto"/>
        </w:rPr>
      </w:pPr>
      <w:bookmarkStart w:id="3" w:name="_Toc166939851"/>
      <w:bookmarkStart w:id="4" w:name="_Toc167097777"/>
      <w:r w:rsidRPr="00A0139A">
        <w:rPr>
          <w:color w:val="auto"/>
        </w:rPr>
        <w:t>Fig</w:t>
      </w:r>
      <w:r w:rsidR="00321EDD">
        <w:rPr>
          <w:color w:val="auto"/>
        </w:rPr>
        <w:t>.</w:t>
      </w:r>
      <w:r w:rsidR="00807ACD">
        <w:rPr>
          <w:color w:val="auto"/>
        </w:rPr>
        <w:t xml:space="preserve"> </w:t>
      </w:r>
      <w:r w:rsidR="0018061C">
        <w:rPr>
          <w:color w:val="auto"/>
        </w:rPr>
        <w:t>6</w:t>
      </w:r>
      <w:r w:rsidR="00807ACD">
        <w:rPr>
          <w:color w:val="auto"/>
        </w:rPr>
        <w:t xml:space="preserve"> </w:t>
      </w:r>
      <w:r w:rsidRPr="00A0139A">
        <w:rPr>
          <w:color w:val="auto"/>
        </w:rPr>
        <w:t>Erosion contour for Graphene oxide (a) 5m/s (b) 10m/s (c) 15m/s (d) 20</w:t>
      </w:r>
      <w:proofErr w:type="gramStart"/>
      <w:r w:rsidRPr="00A0139A">
        <w:rPr>
          <w:color w:val="auto"/>
        </w:rPr>
        <w:t>m/</w:t>
      </w:r>
      <w:proofErr w:type="gramEnd"/>
      <w:r w:rsidRPr="00A0139A">
        <w:rPr>
          <w:color w:val="auto"/>
        </w:rPr>
        <w:t>s.</w:t>
      </w:r>
      <w:bookmarkEnd w:id="3"/>
      <w:bookmarkEnd w:id="4"/>
    </w:p>
    <w:p w14:paraId="484A9253" w14:textId="220353BA" w:rsidR="009A4CD6" w:rsidRDefault="009A4CD6" w:rsidP="009A4CD6">
      <w:pPr>
        <w:keepNext/>
        <w:jc w:val="center"/>
      </w:pPr>
      <w:r w:rsidRPr="005D6BE4">
        <w:rPr>
          <w:noProof/>
        </w:rPr>
        <w:drawing>
          <wp:inline distT="0" distB="0" distL="0" distR="0" wp14:anchorId="5322A24D" wp14:editId="7EE9A55E">
            <wp:extent cx="2885440" cy="2419313"/>
            <wp:effectExtent l="19050" t="19050" r="10160" b="19685"/>
            <wp:docPr id="1192699123" name="Picture 1" descr="A collage of images of a curved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99123" name="Picture 1" descr="A collage of images of a curved tube&#10;&#10;Description automatically generated"/>
                    <pic:cNvPicPr/>
                  </pic:nvPicPr>
                  <pic:blipFill>
                    <a:blip r:embed="rId26"/>
                    <a:stretch>
                      <a:fillRect/>
                    </a:stretch>
                  </pic:blipFill>
                  <pic:spPr>
                    <a:xfrm>
                      <a:off x="0" y="0"/>
                      <a:ext cx="2939815" cy="2464904"/>
                    </a:xfrm>
                    <a:prstGeom prst="rect">
                      <a:avLst/>
                    </a:prstGeom>
                    <a:ln>
                      <a:solidFill>
                        <a:schemeClr val="tx1"/>
                      </a:solidFill>
                    </a:ln>
                  </pic:spPr>
                </pic:pic>
              </a:graphicData>
            </a:graphic>
          </wp:inline>
        </w:drawing>
      </w:r>
    </w:p>
    <w:p w14:paraId="478494DC" w14:textId="4AAA049A" w:rsidR="009A4CD6" w:rsidRDefault="009A4CD6" w:rsidP="009A4CD6">
      <w:pPr>
        <w:pStyle w:val="Caption"/>
        <w:jc w:val="center"/>
        <w:rPr>
          <w:color w:val="auto"/>
        </w:rPr>
      </w:pPr>
      <w:bookmarkStart w:id="5" w:name="_Toc166939852"/>
      <w:bookmarkStart w:id="6" w:name="_Toc167097778"/>
      <w:r w:rsidRPr="00A0139A">
        <w:rPr>
          <w:color w:val="auto"/>
        </w:rPr>
        <w:t>Fig</w:t>
      </w:r>
      <w:r w:rsidR="00321EDD">
        <w:rPr>
          <w:color w:val="auto"/>
        </w:rPr>
        <w:t>.</w:t>
      </w:r>
      <w:r w:rsidR="00807ACD">
        <w:rPr>
          <w:color w:val="auto"/>
        </w:rPr>
        <w:t xml:space="preserve"> </w:t>
      </w:r>
      <w:r w:rsidR="0018061C">
        <w:rPr>
          <w:color w:val="auto"/>
        </w:rPr>
        <w:t>7</w:t>
      </w:r>
      <w:r w:rsidRPr="00A0139A">
        <w:rPr>
          <w:color w:val="auto"/>
        </w:rPr>
        <w:t xml:space="preserve"> Erosion contour for titanium dioxide (a) 5m/s (b) 10m/s (c) 15m/s (d) 20</w:t>
      </w:r>
      <w:proofErr w:type="gramStart"/>
      <w:r w:rsidRPr="00A0139A">
        <w:rPr>
          <w:color w:val="auto"/>
        </w:rPr>
        <w:t>m/</w:t>
      </w:r>
      <w:proofErr w:type="gramEnd"/>
      <w:r w:rsidRPr="00A0139A">
        <w:rPr>
          <w:color w:val="auto"/>
        </w:rPr>
        <w:t>s.</w:t>
      </w:r>
      <w:bookmarkEnd w:id="5"/>
      <w:bookmarkEnd w:id="6"/>
    </w:p>
    <w:p w14:paraId="11E17F1C" w14:textId="77777777" w:rsidR="00807ACD" w:rsidRPr="00807ACD" w:rsidRDefault="00807ACD" w:rsidP="00807ACD"/>
    <w:p w14:paraId="615CA455" w14:textId="2D45F658" w:rsidR="009A4CD6" w:rsidRPr="009A4CD6" w:rsidRDefault="009A4CD6" w:rsidP="009A4CD6">
      <w:pPr>
        <w:pStyle w:val="Heading20"/>
        <w:rPr>
          <w:color w:val="auto"/>
        </w:rPr>
      </w:pPr>
      <w:r>
        <w:rPr>
          <w:color w:val="auto"/>
        </w:rPr>
        <w:t>3.</w:t>
      </w:r>
      <w:r w:rsidR="00A61E7A">
        <w:rPr>
          <w:color w:val="auto"/>
        </w:rPr>
        <w:t>5</w:t>
      </w:r>
      <w:r>
        <w:rPr>
          <w:color w:val="auto"/>
        </w:rPr>
        <w:t xml:space="preserve">. </w:t>
      </w:r>
      <w:r w:rsidRPr="009A4CD6">
        <w:rPr>
          <w:rFonts w:eastAsiaTheme="minorHAnsi"/>
          <w:lang w:val="en-IN"/>
        </w:rPr>
        <w:t>Impact of Nanoparticle-Enhanced Drilling Muds</w:t>
      </w:r>
    </w:p>
    <w:p w14:paraId="7A7E9414" w14:textId="77777777" w:rsidR="009A4CD6" w:rsidRDefault="009A4CD6" w:rsidP="009A4CD6">
      <w:pPr>
        <w:ind w:firstLine="420"/>
        <w:rPr>
          <w:rFonts w:eastAsiaTheme="minorHAnsi"/>
          <w:szCs w:val="22"/>
          <w:lang w:val="en-IN"/>
        </w:rPr>
      </w:pPr>
      <w:r w:rsidRPr="009A4CD6">
        <w:rPr>
          <w:rFonts w:eastAsiaTheme="minorHAnsi"/>
          <w:szCs w:val="22"/>
          <w:lang w:val="en-IN"/>
        </w:rPr>
        <w:t xml:space="preserve">Nanoparticle additives played a significant role in modifying the erosion </w:t>
      </w:r>
      <w:proofErr w:type="spellStart"/>
      <w:r w:rsidRPr="009A4CD6">
        <w:rPr>
          <w:rFonts w:eastAsiaTheme="minorHAnsi"/>
          <w:szCs w:val="22"/>
          <w:lang w:val="en-IN"/>
        </w:rPr>
        <w:t>behavior</w:t>
      </w:r>
      <w:proofErr w:type="spellEnd"/>
      <w:r w:rsidRPr="009A4CD6">
        <w:rPr>
          <w:rFonts w:eastAsiaTheme="minorHAnsi"/>
          <w:szCs w:val="22"/>
          <w:lang w:val="en-IN"/>
        </w:rPr>
        <w:t xml:space="preserve"> of drilling muds. For instance:</w:t>
      </w:r>
    </w:p>
    <w:p w14:paraId="7BC8A9BF" w14:textId="77777777" w:rsidR="009A4CD6" w:rsidRDefault="009A4CD6" w:rsidP="009A4CD6">
      <w:pPr>
        <w:ind w:firstLine="420"/>
        <w:rPr>
          <w:rFonts w:eastAsiaTheme="minorHAnsi"/>
          <w:szCs w:val="22"/>
          <w:lang w:val="en-IN"/>
        </w:rPr>
      </w:pPr>
      <w:r w:rsidRPr="006A760D">
        <w:rPr>
          <w:rFonts w:eastAsiaTheme="minorHAnsi"/>
          <w:b/>
          <w:bCs/>
          <w:szCs w:val="22"/>
          <w:lang w:val="en-IN"/>
        </w:rPr>
        <w:t>Graphene Oxide:</w:t>
      </w:r>
      <w:r w:rsidRPr="009A4CD6">
        <w:rPr>
          <w:rFonts w:eastAsiaTheme="minorHAnsi"/>
          <w:szCs w:val="22"/>
          <w:lang w:val="en-IN"/>
        </w:rPr>
        <w:t xml:space="preserve"> Drilling fluids with graphene oxide exhibited improved erosion resistance, likely due to the formation of a protective layer on the drill pipe surface. This </w:t>
      </w:r>
      <w:r w:rsidRPr="009A4CD6">
        <w:rPr>
          <w:rFonts w:eastAsiaTheme="minorHAnsi"/>
          <w:szCs w:val="22"/>
          <w:lang w:val="en-IN"/>
        </w:rPr>
        <w:lastRenderedPageBreak/>
        <w:t>helped in reducing the overall erosion rate, especially at higher velocities.</w:t>
      </w:r>
    </w:p>
    <w:p w14:paraId="19D18BF7" w14:textId="77777777" w:rsidR="009A4CD6" w:rsidRDefault="009A4CD6" w:rsidP="009A4CD6">
      <w:pPr>
        <w:ind w:firstLine="420"/>
        <w:rPr>
          <w:rFonts w:eastAsiaTheme="minorHAnsi"/>
          <w:szCs w:val="22"/>
          <w:lang w:val="en-IN"/>
        </w:rPr>
      </w:pPr>
      <w:r w:rsidRPr="006A760D">
        <w:rPr>
          <w:rFonts w:eastAsiaTheme="minorHAnsi"/>
          <w:b/>
          <w:bCs/>
          <w:szCs w:val="22"/>
          <w:lang w:val="en-IN"/>
        </w:rPr>
        <w:t>Titanium Dioxide:</w:t>
      </w:r>
      <w:r w:rsidRPr="009A4CD6">
        <w:rPr>
          <w:rFonts w:eastAsiaTheme="minorHAnsi"/>
          <w:szCs w:val="22"/>
          <w:lang w:val="en-IN"/>
        </w:rPr>
        <w:t xml:space="preserve"> While providing enhanced thermal stability to the mud, titanium dioxide contributed to higher erosion rates compared to other nanoparticle-enhanced fluids, particularly at higher fluid velocities.</w:t>
      </w:r>
    </w:p>
    <w:p w14:paraId="29A0838E" w14:textId="35BC7497" w:rsidR="009A4CD6" w:rsidRPr="009A4CD6" w:rsidRDefault="009A4CD6" w:rsidP="009A4CD6">
      <w:pPr>
        <w:ind w:firstLine="420"/>
        <w:rPr>
          <w:rFonts w:eastAsiaTheme="minorHAnsi"/>
          <w:szCs w:val="22"/>
          <w:lang w:val="en-IN"/>
        </w:rPr>
      </w:pPr>
      <w:r w:rsidRPr="006A760D">
        <w:rPr>
          <w:rFonts w:eastAsiaTheme="minorHAnsi"/>
          <w:b/>
          <w:bCs/>
          <w:szCs w:val="22"/>
          <w:lang w:val="en-IN"/>
        </w:rPr>
        <w:t>Carbon Nanotubes:</w:t>
      </w:r>
      <w:r w:rsidRPr="009A4CD6">
        <w:rPr>
          <w:rFonts w:eastAsiaTheme="minorHAnsi"/>
          <w:szCs w:val="22"/>
          <w:lang w:val="en-IN"/>
        </w:rPr>
        <w:t xml:space="preserve"> These exhibited a balanced performance, offering good lubrication properties that reduced erosion in certain scenarios, but their benefits were more apparent at moderate velocities rather than extremes.</w:t>
      </w:r>
    </w:p>
    <w:p w14:paraId="61D24580" w14:textId="2D9A88FF" w:rsidR="00B92848" w:rsidRPr="009A4CD6" w:rsidRDefault="009A4CD6" w:rsidP="00B92848">
      <w:pPr>
        <w:ind w:firstLine="420"/>
        <w:rPr>
          <w:rFonts w:eastAsiaTheme="minorHAnsi"/>
          <w:szCs w:val="22"/>
          <w:lang w:val="en-IN"/>
        </w:rPr>
      </w:pPr>
      <w:r w:rsidRPr="009A4CD6">
        <w:rPr>
          <w:rFonts w:eastAsiaTheme="minorHAnsi"/>
          <w:szCs w:val="22"/>
          <w:lang w:val="en-IN"/>
        </w:rPr>
        <w:t>The results demonstrated that graphene oxide was the most effective in reducing erosion rates across various testing conditions, followed by carbon nanotubes and then titanium dioxide. These outcomes suggest that selecting the appropriate nanoparticle additive can optimize drilling mud performance, balancing the benefits of erosion resistance and thermal stability.</w:t>
      </w:r>
    </w:p>
    <w:p w14:paraId="78F9D8DF" w14:textId="477913B8" w:rsidR="006A760D" w:rsidRDefault="00703A10" w:rsidP="00E12E78">
      <w:pPr>
        <w:pStyle w:val="Heading10"/>
        <w:rPr>
          <w:color w:val="auto"/>
        </w:rPr>
      </w:pPr>
      <w:r>
        <w:rPr>
          <w:color w:val="auto"/>
        </w:rPr>
        <w:t>4</w:t>
      </w:r>
      <w:r w:rsidR="008E6F28">
        <w:rPr>
          <w:color w:val="auto"/>
        </w:rPr>
        <w:t>. Conclusion</w:t>
      </w:r>
    </w:p>
    <w:p w14:paraId="4131DDDC" w14:textId="19E4B238" w:rsidR="00D1738A" w:rsidRDefault="00284F76" w:rsidP="00284F76">
      <w:pPr>
        <w:pStyle w:val="Abstract"/>
        <w:spacing w:line="240" w:lineRule="auto"/>
      </w:pPr>
      <w:r>
        <w:t xml:space="preserve"> </w:t>
      </w:r>
      <w:r w:rsidRPr="00284F76">
        <w:t>This study highlights the critical role of drilling mud properties in determining the erosion and wear of drill pipes in deep-sea operations. The results demonstrated that fluid velocity, particle size, and mass flow rate significantly influence erosion rates, with higher velocities and larger particles exacerbating material wear. Erosion patterns observed in bent pipes emphasized the need for targeted protective measures, as the outer walls of bends experienced the highest erosion rates.</w:t>
      </w:r>
    </w:p>
    <w:p w14:paraId="2E326B47" w14:textId="4126C3C7" w:rsidR="00284F76" w:rsidRDefault="00284F76" w:rsidP="00284F76">
      <w:pPr>
        <w:pStyle w:val="Abstract"/>
        <w:spacing w:line="240" w:lineRule="auto"/>
      </w:pPr>
      <w:r>
        <w:t xml:space="preserve"> </w:t>
      </w:r>
      <w:r w:rsidRPr="00284F76">
        <w:t xml:space="preserve">The results of this study showed that fluid velocity, particle size, and mass flow rate significantly impact the erosion rate of drill pipes. Higher velocities and larger particles caused more severe erosion, with the outer walls of pipe bends experiencing the most </w:t>
      </w:r>
      <w:r w:rsidRPr="00284F76">
        <w:t>wear. Among the tested drilling muds, graphene oxide-based fluids provided the best erosion resistance, followed by carbon nanotubes and titanium dioxide. These findings highlight the importance of selecting the right drilling fluid to reduce erosion and extend the lifespan of drill pipes in deep-sea operations.</w:t>
      </w:r>
    </w:p>
    <w:p w14:paraId="612EFE15" w14:textId="2DCBA85B" w:rsidR="0062701F" w:rsidRDefault="008E6F28" w:rsidP="00E12E78">
      <w:pPr>
        <w:pStyle w:val="Heading10"/>
        <w:rPr>
          <w:color w:val="auto"/>
        </w:rPr>
      </w:pPr>
      <w:r>
        <w:rPr>
          <w:color w:val="auto"/>
        </w:rPr>
        <w:t>References</w:t>
      </w:r>
    </w:p>
    <w:p w14:paraId="65B5B19E" w14:textId="77777777" w:rsidR="00153B69" w:rsidRPr="00153B69" w:rsidRDefault="00153B69" w:rsidP="00153B69">
      <w:pPr>
        <w:pStyle w:val="References"/>
      </w:pPr>
      <w:r w:rsidRPr="00153B69">
        <w:t>S. Liu, H. Zheng, and X. Zhu, “Drill string failure analysis and erosion wear study at key point for gas drilling,” 2014.</w:t>
      </w:r>
    </w:p>
    <w:p w14:paraId="20233959" w14:textId="77777777" w:rsidR="00153B69" w:rsidRPr="00153B69" w:rsidRDefault="00153B69" w:rsidP="00153B69">
      <w:pPr>
        <w:pStyle w:val="References"/>
      </w:pPr>
      <w:r w:rsidRPr="00153B69">
        <w:t xml:space="preserve">D. O. </w:t>
      </w:r>
      <w:proofErr w:type="spellStart"/>
      <w:r w:rsidRPr="00153B69">
        <w:t>Njobuenwu</w:t>
      </w:r>
      <w:proofErr w:type="spellEnd"/>
      <w:r w:rsidRPr="00153B69">
        <w:t xml:space="preserve"> and M. Fairweather, “Modelling of pipe bend erosion by dilute particle suspensions,” </w:t>
      </w:r>
      <w:proofErr w:type="spellStart"/>
      <w:r w:rsidRPr="00153B69">
        <w:rPr>
          <w:i/>
          <w:iCs/>
        </w:rPr>
        <w:t>Comput</w:t>
      </w:r>
      <w:proofErr w:type="spellEnd"/>
      <w:r w:rsidRPr="00153B69">
        <w:rPr>
          <w:i/>
          <w:iCs/>
        </w:rPr>
        <w:t xml:space="preserve"> Chem Eng</w:t>
      </w:r>
      <w:r w:rsidRPr="00153B69">
        <w:t xml:space="preserve">, vol. 42, pp. 235–247, Jul. 2012, </w:t>
      </w:r>
      <w:proofErr w:type="spellStart"/>
      <w:r w:rsidRPr="00153B69">
        <w:t>doi</w:t>
      </w:r>
      <w:proofErr w:type="spellEnd"/>
      <w:r w:rsidRPr="00153B69">
        <w:t>: 10.1016/j.compchemeng.2012.02.006.</w:t>
      </w:r>
    </w:p>
    <w:p w14:paraId="3BC34060" w14:textId="77777777" w:rsidR="00153B69" w:rsidRPr="00153B69" w:rsidRDefault="00153B69" w:rsidP="00153B69">
      <w:pPr>
        <w:pStyle w:val="References"/>
      </w:pPr>
      <w:r w:rsidRPr="00153B69">
        <w:t xml:space="preserve">N. H. Kamarudin, A. K. Prasada Rao, and A. Azhari, “CFD Based Erosion Modelling of Abrasive Waterjet Nozzle using Discrete Phase Method,” in </w:t>
      </w:r>
      <w:r w:rsidRPr="00153B69">
        <w:rPr>
          <w:i/>
          <w:iCs/>
        </w:rPr>
        <w:t>IOP Conference Series: Materials Science and Engineering</w:t>
      </w:r>
      <w:r w:rsidRPr="00153B69">
        <w:t xml:space="preserve">, Institute of Physics Publishing, Mar. 2016. </w:t>
      </w:r>
      <w:proofErr w:type="spellStart"/>
      <w:r w:rsidRPr="00153B69">
        <w:t>doi</w:t>
      </w:r>
      <w:proofErr w:type="spellEnd"/>
      <w:r w:rsidRPr="00153B69">
        <w:t>: 10.1088/1757-899X/114/1/012016.</w:t>
      </w:r>
    </w:p>
    <w:p w14:paraId="463730F8" w14:textId="04EC2695" w:rsidR="0062701F" w:rsidRDefault="00153B69">
      <w:pPr>
        <w:pStyle w:val="References"/>
        <w:rPr>
          <w:color w:val="auto"/>
        </w:rPr>
      </w:pPr>
      <w:r w:rsidRPr="00153B69">
        <w:t xml:space="preserve">A. </w:t>
      </w:r>
      <w:proofErr w:type="spellStart"/>
      <w:r w:rsidRPr="00153B69">
        <w:t>Berghuvud</w:t>
      </w:r>
      <w:proofErr w:type="spellEnd"/>
      <w:r w:rsidRPr="00153B69">
        <w:t xml:space="preserve">, G. A. </w:t>
      </w:r>
      <w:proofErr w:type="spellStart"/>
      <w:r w:rsidRPr="00153B69">
        <w:t>Bth</w:t>
      </w:r>
      <w:proofErr w:type="spellEnd"/>
      <w:r w:rsidRPr="00153B69">
        <w:t>, N. Zarruk, and A. Abdulla, “Estimating Erosion in Oil and Gas Pipeline Due to Sand Presence,” 2011.</w:t>
      </w:r>
      <w:r w:rsidR="008E6F28">
        <w:rPr>
          <w:color w:val="auto"/>
        </w:rPr>
        <w:t>Author 1, A.B. (University, City, State, Country); Author 2, C. (Institute, City, State, Country). Personal communication, 2012.</w:t>
      </w:r>
    </w:p>
    <w:p w14:paraId="3C6A8CF2" w14:textId="77777777" w:rsidR="00153B69" w:rsidRPr="00153B69" w:rsidRDefault="00153B69">
      <w:pPr>
        <w:pStyle w:val="References"/>
        <w:rPr>
          <w:color w:val="auto"/>
        </w:rPr>
      </w:pPr>
      <w:r w:rsidRPr="00153B69">
        <w:t xml:space="preserve">J. Zhao, S. Fang, X. Xiao, X. Zhao, R. Yang, and S. Han, “Study on axial-torsional dynamics characteristics of the drilling robot based on a fluid-structure interaction model,” </w:t>
      </w:r>
      <w:proofErr w:type="spellStart"/>
      <w:r w:rsidRPr="00153B69">
        <w:rPr>
          <w:i/>
          <w:iCs/>
        </w:rPr>
        <w:t>Geoenergy</w:t>
      </w:r>
      <w:proofErr w:type="spellEnd"/>
      <w:r w:rsidRPr="00153B69">
        <w:rPr>
          <w:i/>
          <w:iCs/>
        </w:rPr>
        <w:t xml:space="preserve"> Science and Engineering</w:t>
      </w:r>
      <w:r w:rsidRPr="00153B69">
        <w:t xml:space="preserve">, vol. 229, Oct. 2023, </w:t>
      </w:r>
      <w:proofErr w:type="spellStart"/>
      <w:r w:rsidRPr="00153B69">
        <w:t>doi</w:t>
      </w:r>
      <w:proofErr w:type="spellEnd"/>
      <w:r w:rsidRPr="00153B69">
        <w:t>: 10.1016/j.geoen.2023.212108.</w:t>
      </w:r>
    </w:p>
    <w:p w14:paraId="1B1A8838" w14:textId="5475392F" w:rsidR="0062701F" w:rsidRDefault="00153B69">
      <w:pPr>
        <w:pStyle w:val="References"/>
        <w:rPr>
          <w:color w:val="auto"/>
        </w:rPr>
      </w:pPr>
      <w:r w:rsidRPr="00153B69">
        <w:t>I. Finnie, “EROSION OF SURFACES BY SOLID PARTICLES.”</w:t>
      </w:r>
    </w:p>
    <w:p w14:paraId="490638D9" w14:textId="7A547CA1" w:rsidR="00153B69" w:rsidRPr="00153B69" w:rsidRDefault="00153B69">
      <w:pPr>
        <w:pStyle w:val="References"/>
        <w:rPr>
          <w:color w:val="auto"/>
        </w:rPr>
      </w:pPr>
      <w:r w:rsidRPr="00153B69">
        <w:t xml:space="preserve">J. Singh, H. S. Gill, and H. Vasudev, “Computational fluid dynamics analysis on role of particulate shape and size in erosion of pipe bends,” </w:t>
      </w:r>
      <w:r w:rsidRPr="00153B69">
        <w:rPr>
          <w:i/>
          <w:iCs/>
        </w:rPr>
        <w:t>International Journal on Interactive Design and Manufacturing</w:t>
      </w:r>
      <w:r w:rsidRPr="00153B69">
        <w:t xml:space="preserve">, vol. 17, no. 5, pp.2631–2646, Oct. 2023, </w:t>
      </w:r>
      <w:proofErr w:type="spellStart"/>
      <w:r w:rsidRPr="00153B69">
        <w:t>doi</w:t>
      </w:r>
      <w:proofErr w:type="spellEnd"/>
      <w:r w:rsidRPr="00153B69">
        <w:t>: 10.1007/s12008-022-01094-7.</w:t>
      </w:r>
    </w:p>
    <w:p w14:paraId="1E437DAA" w14:textId="77777777" w:rsidR="00530315" w:rsidRPr="00530315" w:rsidRDefault="00530315" w:rsidP="00530315">
      <w:pPr>
        <w:pStyle w:val="References"/>
        <w:rPr>
          <w:color w:val="auto"/>
        </w:rPr>
      </w:pPr>
      <w:r w:rsidRPr="00530315">
        <w:t>S. Agarwal, T. X. Phuoc, Y. Soong, D. Martello, and R. K. Gupta, “Nanoparticle-</w:t>
      </w:r>
      <w:proofErr w:type="spellStart"/>
      <w:r w:rsidRPr="00530315">
        <w:lastRenderedPageBreak/>
        <w:t>stabilised</w:t>
      </w:r>
      <w:proofErr w:type="spellEnd"/>
      <w:r w:rsidRPr="00530315">
        <w:t xml:space="preserve"> invert emulsion drilling fluids for deep-hole drilling of oil and gas,” </w:t>
      </w:r>
      <w:r w:rsidRPr="00530315">
        <w:rPr>
          <w:i/>
          <w:iCs/>
        </w:rPr>
        <w:t>Canadian Journal of Chemical Engineering</w:t>
      </w:r>
      <w:r w:rsidRPr="00530315">
        <w:t xml:space="preserve">, vol. 91, no. 10, pp. 1641–1649, Oct. 2013, </w:t>
      </w:r>
      <w:proofErr w:type="spellStart"/>
      <w:r w:rsidRPr="00530315">
        <w:t>doi</w:t>
      </w:r>
      <w:proofErr w:type="spellEnd"/>
      <w:r w:rsidRPr="00530315">
        <w:t>: 10.1002/cjce.21768.</w:t>
      </w:r>
    </w:p>
    <w:p w14:paraId="5E2CDC73" w14:textId="0DEED3E4" w:rsidR="00530315" w:rsidRPr="00530315" w:rsidRDefault="00153B69" w:rsidP="00530315">
      <w:pPr>
        <w:pStyle w:val="References"/>
        <w:rPr>
          <w:color w:val="auto"/>
        </w:rPr>
      </w:pPr>
      <w:r w:rsidRPr="00153B69">
        <w:t xml:space="preserve">K. </w:t>
      </w:r>
      <w:r w:rsidR="000B43D6" w:rsidRPr="00153B69">
        <w:t>G.</w:t>
      </w:r>
      <w:r w:rsidRPr="00153B69">
        <w:t xml:space="preserve"> Budinski, </w:t>
      </w:r>
      <w:r w:rsidRPr="00153B69">
        <w:rPr>
          <w:i/>
          <w:iCs/>
        </w:rPr>
        <w:t>Friction, wear, and erosion atlas</w:t>
      </w:r>
      <w:r w:rsidRPr="00153B69">
        <w:t>. CRC Press, 2014.</w:t>
      </w:r>
    </w:p>
    <w:p w14:paraId="33B87ADF" w14:textId="7D7E84A0" w:rsidR="00153B69" w:rsidRDefault="00F67A3E" w:rsidP="00153B69">
      <w:pPr>
        <w:pStyle w:val="References"/>
        <w:rPr>
          <w:color w:val="auto"/>
        </w:rPr>
      </w:pPr>
      <w:hyperlink r:id="rId27" w:history="1">
        <w:r w:rsidRPr="00D00ECE">
          <w:rPr>
            <w:rStyle w:val="Hyperlink"/>
          </w:rPr>
          <w:t>https://www.afs.enea.it/project/neptunius/docs/fluent/html/th/node11.htm</w:t>
        </w:r>
      </w:hyperlink>
      <w:r w:rsidR="00153B69">
        <w:rPr>
          <w:color w:val="auto"/>
        </w:rPr>
        <w:t xml:space="preserve">. </w:t>
      </w:r>
      <w:proofErr w:type="gramStart"/>
      <w:r w:rsidR="00153B69">
        <w:rPr>
          <w:color w:val="auto"/>
        </w:rPr>
        <w:t>Accessed in</w:t>
      </w:r>
      <w:proofErr w:type="gramEnd"/>
      <w:r w:rsidR="00153B69">
        <w:rPr>
          <w:color w:val="auto"/>
        </w:rPr>
        <w:t xml:space="preserve"> </w:t>
      </w:r>
      <w:proofErr w:type="gramStart"/>
      <w:r w:rsidR="00153B69">
        <w:rPr>
          <w:color w:val="auto"/>
        </w:rPr>
        <w:t>March</w:t>
      </w:r>
      <w:r w:rsidR="003D1C53">
        <w:rPr>
          <w:color w:val="auto"/>
        </w:rPr>
        <w:t>,</w:t>
      </w:r>
      <w:proofErr w:type="gramEnd"/>
      <w:r w:rsidR="003D1C53">
        <w:rPr>
          <w:color w:val="auto"/>
        </w:rPr>
        <w:t xml:space="preserve"> </w:t>
      </w:r>
      <w:proofErr w:type="gramStart"/>
      <w:r w:rsidR="003D1C53">
        <w:rPr>
          <w:color w:val="auto"/>
        </w:rPr>
        <w:t>20</w:t>
      </w:r>
      <w:r w:rsidR="00153B69">
        <w:rPr>
          <w:color w:val="auto"/>
        </w:rPr>
        <w:t xml:space="preserve"> in</w:t>
      </w:r>
      <w:proofErr w:type="gramEnd"/>
      <w:r w:rsidR="00153B69">
        <w:rPr>
          <w:color w:val="auto"/>
        </w:rPr>
        <w:t xml:space="preserve"> 2024.</w:t>
      </w:r>
      <w:bookmarkEnd w:id="0"/>
    </w:p>
    <w:p w14:paraId="2F3AF3F3" w14:textId="77777777" w:rsidR="000E3BC5" w:rsidRDefault="000E3BC5" w:rsidP="000E3BC5">
      <w:pPr>
        <w:pStyle w:val="References"/>
        <w:rPr>
          <w:color w:val="auto"/>
        </w:rPr>
      </w:pPr>
      <w:r w:rsidRPr="000E3BC5">
        <w:rPr>
          <w:color w:val="auto"/>
        </w:rPr>
        <w:t>Smita Singh</w:t>
      </w:r>
      <w:r>
        <w:rPr>
          <w:color w:val="auto"/>
        </w:rPr>
        <w:t xml:space="preserve">, </w:t>
      </w:r>
      <w:r w:rsidRPr="000E3BC5">
        <w:rPr>
          <w:color w:val="auto"/>
        </w:rPr>
        <w:t>M. U. Aswath</w:t>
      </w:r>
      <w:r>
        <w:rPr>
          <w:color w:val="auto"/>
        </w:rPr>
        <w:t>,</w:t>
      </w:r>
      <w:r w:rsidRPr="000E3BC5">
        <w:rPr>
          <w:color w:val="auto"/>
        </w:rPr>
        <w:t xml:space="preserve"> Tanushree B. S</w:t>
      </w:r>
      <w:r>
        <w:rPr>
          <w:color w:val="auto"/>
        </w:rPr>
        <w:t>,</w:t>
      </w:r>
      <w:r w:rsidRPr="000E3BC5">
        <w:rPr>
          <w:color w:val="auto"/>
        </w:rPr>
        <w:t xml:space="preserve"> </w:t>
      </w:r>
      <w:r>
        <w:rPr>
          <w:color w:val="auto"/>
        </w:rPr>
        <w:t>“</w:t>
      </w:r>
      <w:r w:rsidRPr="000E3BC5">
        <w:rPr>
          <w:color w:val="auto"/>
        </w:rPr>
        <w:t>Effect of silica on the properties of red mud based geopolymer mortar for synthesis of sustainable bricks</w:t>
      </w:r>
      <w:r>
        <w:rPr>
          <w:color w:val="auto"/>
        </w:rPr>
        <w:t>”</w:t>
      </w:r>
    </w:p>
    <w:p w14:paraId="0BBB3BFF" w14:textId="3E740AD9" w:rsidR="000E3BC5" w:rsidRDefault="000E3BC5" w:rsidP="000E3BC5">
      <w:pPr>
        <w:pStyle w:val="References"/>
        <w:rPr>
          <w:color w:val="auto"/>
        </w:rPr>
      </w:pPr>
      <w:r w:rsidRPr="000E3BC5">
        <w:rPr>
          <w:color w:val="auto"/>
        </w:rPr>
        <w:t>Smita Singh</w:t>
      </w:r>
      <w:r>
        <w:rPr>
          <w:color w:val="auto"/>
        </w:rPr>
        <w:t xml:space="preserve">, </w:t>
      </w:r>
      <w:r w:rsidRPr="000E3BC5">
        <w:rPr>
          <w:color w:val="auto"/>
        </w:rPr>
        <w:t>Manjunath Amalkar</w:t>
      </w:r>
      <w:r>
        <w:rPr>
          <w:color w:val="auto"/>
        </w:rPr>
        <w:t xml:space="preserve">, </w:t>
      </w:r>
      <w:r w:rsidRPr="000E3BC5">
        <w:rPr>
          <w:color w:val="auto"/>
        </w:rPr>
        <w:t>Muttevi Chinmaya Dutta</w:t>
      </w:r>
      <w:r>
        <w:rPr>
          <w:color w:val="auto"/>
        </w:rPr>
        <w:t xml:space="preserve">, </w:t>
      </w:r>
      <w:r w:rsidRPr="000E3BC5">
        <w:rPr>
          <w:color w:val="auto"/>
        </w:rPr>
        <w:t>Dhanush Eshwar Rendi</w:t>
      </w:r>
      <w:r>
        <w:rPr>
          <w:color w:val="auto"/>
        </w:rPr>
        <w:t>, “</w:t>
      </w:r>
      <w:r w:rsidRPr="000E3BC5">
        <w:rPr>
          <w:color w:val="auto"/>
        </w:rPr>
        <w:t>Mechanically Activated Red Mud Based Geopolymer for Advanced Concrete Applications: Synthesis and Properties</w:t>
      </w:r>
      <w:r>
        <w:rPr>
          <w:color w:val="auto"/>
        </w:rPr>
        <w:t>”</w:t>
      </w:r>
      <w:r w:rsidRPr="000E3BC5">
        <w:rPr>
          <w:color w:val="auto"/>
        </w:rPr>
        <w:t xml:space="preserve"> </w:t>
      </w:r>
    </w:p>
    <w:p w14:paraId="61FB8D33" w14:textId="1948A2E9" w:rsidR="00876398" w:rsidRPr="00876398" w:rsidRDefault="00876398" w:rsidP="00876398">
      <w:pPr>
        <w:pStyle w:val="References"/>
        <w:rPr>
          <w:color w:val="auto"/>
        </w:rPr>
      </w:pPr>
      <w:r w:rsidRPr="00876398">
        <w:rPr>
          <w:color w:val="auto"/>
        </w:rPr>
        <w:t xml:space="preserve">KG. </w:t>
      </w:r>
      <w:proofErr w:type="spellStart"/>
      <w:r w:rsidRPr="00876398">
        <w:rPr>
          <w:color w:val="auto"/>
        </w:rPr>
        <w:t>Thirugnanasambantha</w:t>
      </w:r>
      <w:r>
        <w:rPr>
          <w:color w:val="auto"/>
        </w:rPr>
        <w:t>m</w:t>
      </w:r>
      <w:proofErr w:type="spellEnd"/>
      <w:r>
        <w:rPr>
          <w:color w:val="auto"/>
        </w:rPr>
        <w:t xml:space="preserve">, </w:t>
      </w:r>
      <w:r w:rsidRPr="00876398">
        <w:rPr>
          <w:color w:val="auto"/>
        </w:rPr>
        <w:t xml:space="preserve">T. </w:t>
      </w:r>
      <w:proofErr w:type="spellStart"/>
      <w:r w:rsidRPr="00876398">
        <w:rPr>
          <w:color w:val="auto"/>
        </w:rPr>
        <w:t>Sankaramoorthy</w:t>
      </w:r>
      <w:proofErr w:type="spellEnd"/>
      <w:r w:rsidRPr="00876398">
        <w:rPr>
          <w:color w:val="auto"/>
        </w:rPr>
        <w:t xml:space="preserve">, </w:t>
      </w:r>
      <w:proofErr w:type="spellStart"/>
      <w:r w:rsidRPr="00876398">
        <w:rPr>
          <w:color w:val="auto"/>
        </w:rPr>
        <w:t>Medagam</w:t>
      </w:r>
      <w:proofErr w:type="spellEnd"/>
      <w:r w:rsidRPr="00876398">
        <w:rPr>
          <w:color w:val="auto"/>
        </w:rPr>
        <w:t xml:space="preserve"> Kesava Reddy, Mantri </w:t>
      </w:r>
      <w:proofErr w:type="spellStart"/>
      <w:r w:rsidRPr="00876398">
        <w:rPr>
          <w:color w:val="auto"/>
        </w:rPr>
        <w:t>Pragada</w:t>
      </w:r>
      <w:proofErr w:type="spellEnd"/>
      <w:r w:rsidRPr="00876398">
        <w:rPr>
          <w:color w:val="auto"/>
        </w:rPr>
        <w:t xml:space="preserve"> Venkata Sesha Aditya, “A review: Analysis of load transfer effect in carbon nanotube (CNT) reinforced </w:t>
      </w:r>
      <w:proofErr w:type="spellStart"/>
      <w:r w:rsidRPr="00876398">
        <w:rPr>
          <w:color w:val="auto"/>
        </w:rPr>
        <w:t>aluminium</w:t>
      </w:r>
      <w:proofErr w:type="spellEnd"/>
      <w:r w:rsidRPr="00876398">
        <w:rPr>
          <w:color w:val="auto"/>
        </w:rPr>
        <w:t xml:space="preserve"> (Al) composites”</w:t>
      </w:r>
    </w:p>
    <w:sectPr w:rsidR="00876398" w:rsidRPr="00876398" w:rsidSect="00C55553">
      <w:type w:val="continuous"/>
      <w:pgSz w:w="11906" w:h="16838" w:code="9"/>
      <w:pgMar w:top="1418" w:right="1361" w:bottom="1077" w:left="1247" w:header="1021" w:footer="851" w:gutter="0"/>
      <w:pgNumType w:start="1"/>
      <w:cols w:num="2"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49B64" w14:textId="77777777" w:rsidR="007E05F5" w:rsidRDefault="007E05F5">
      <w:r>
        <w:separator/>
      </w:r>
    </w:p>
  </w:endnote>
  <w:endnote w:type="continuationSeparator" w:id="0">
    <w:p w14:paraId="7EA0128D" w14:textId="77777777" w:rsidR="007E05F5" w:rsidRDefault="007E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899F" w14:textId="77777777" w:rsidR="0062701F" w:rsidRDefault="0062701F">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EAA3" w14:textId="77777777" w:rsidR="0062701F" w:rsidRDefault="008E6F28">
    <w:pPr>
      <w:pStyle w:val="Footer"/>
      <w:rPr>
        <w:rFonts w:ascii="Palatino Linotype" w:hAnsi="Palatino Linotype"/>
        <w:i/>
        <w:sz w:val="16"/>
        <w:szCs w:val="16"/>
      </w:rPr>
    </w:pPr>
    <w:r>
      <w:rPr>
        <w:rFonts w:ascii="Palatino Linotype" w:hAnsi="Palatino Linotype"/>
        <w:i/>
        <w:sz w:val="16"/>
        <w:szCs w:val="16"/>
      </w:rPr>
      <w:t>https://www.keaipublishing.com/en/journals/space-solar-power-and-wireless-transmission/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CDD9C" w14:textId="77777777" w:rsidR="007E05F5" w:rsidRDefault="007E05F5">
      <w:r>
        <w:separator/>
      </w:r>
    </w:p>
  </w:footnote>
  <w:footnote w:type="continuationSeparator" w:id="0">
    <w:p w14:paraId="3507E4E7" w14:textId="77777777" w:rsidR="007E05F5" w:rsidRDefault="007E0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28D4" w14:textId="77777777" w:rsidR="0062701F" w:rsidRDefault="0062701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8C13" w14:textId="6A593B26" w:rsidR="0062701F" w:rsidRDefault="008E6F28">
    <w:pPr>
      <w:tabs>
        <w:tab w:val="right" w:pos="8844"/>
      </w:tabs>
      <w:adjustRightInd w:val="0"/>
      <w:snapToGrid w:val="0"/>
      <w:spacing w:after="240"/>
      <w:rPr>
        <w:rFonts w:ascii="Palatino Linotype" w:hAnsi="Palatino Linotype"/>
        <w:sz w:val="16"/>
      </w:rPr>
    </w:pPr>
    <w:r>
      <w:rPr>
        <w:rFonts w:ascii="Palatino Linotype" w:hAnsi="Palatino Linotype"/>
        <w:i/>
        <w:sz w:val="16"/>
      </w:rPr>
      <w:t>https://www.keaipublishing.com/en/journals/space-solar-power-and-wireless-transmission/</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FE61B7">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FE61B7">
      <w:rPr>
        <w:rFonts w:ascii="Palatino Linotype" w:hAnsi="Palatino Linotype"/>
        <w:noProof/>
        <w:sz w:val="16"/>
      </w:rPr>
      <w:t>4</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B730" w14:textId="31A78D68" w:rsidR="0062701F" w:rsidRDefault="008E6F28">
    <w:pPr>
      <w:tabs>
        <w:tab w:val="right" w:pos="8844"/>
      </w:tabs>
      <w:adjustRightInd w:val="0"/>
      <w:snapToGrid w:val="0"/>
      <w:spacing w:after="240"/>
      <w:rPr>
        <w:rFonts w:ascii="Palatino Linotype" w:hAnsi="Palatino Linotype"/>
        <w:sz w:val="16"/>
      </w:rPr>
    </w:pPr>
    <w:r>
      <w:rPr>
        <w:rFonts w:eastAsia="SimSun"/>
        <w:lang w:eastAsia="zh-CN"/>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FE61B7">
      <w:rPr>
        <w:rFonts w:ascii="Palatino Linotype" w:hAnsi="Palatino Linotype"/>
        <w:noProof/>
        <w:sz w:val="16"/>
      </w:rPr>
      <w:t>1</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FE61B7">
      <w:rPr>
        <w:rFonts w:ascii="Palatino Linotype" w:hAnsi="Palatino Linotype"/>
        <w:noProof/>
        <w:sz w:val="16"/>
      </w:rPr>
      <w:t>4</w:t>
    </w:r>
    <w:r>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6480D34"/>
    <w:lvl w:ilvl="0" w:tplc="CDCEE7DA">
      <w:start w:val="1"/>
      <w:numFmt w:val="decimal"/>
      <w:pStyle w:val="SSPWT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 w15:restartNumberingAfterBreak="0">
    <w:nsid w:val="00000002"/>
    <w:multiLevelType w:val="hybridMultilevel"/>
    <w:tmpl w:val="534CEB7C"/>
    <w:lvl w:ilvl="0" w:tplc="7B0628CE">
      <w:start w:val="1"/>
      <w:numFmt w:val="bullet"/>
      <w:pStyle w:val="SSPWT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 w15:restartNumberingAfterBreak="0">
    <w:nsid w:val="129B7248"/>
    <w:multiLevelType w:val="hybridMultilevel"/>
    <w:tmpl w:val="C3402338"/>
    <w:lvl w:ilvl="0" w:tplc="71D0B74A">
      <w:start w:val="1"/>
      <w:numFmt w:val="decimal"/>
      <w:pStyle w:val="Reference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7C4F8D"/>
    <w:multiLevelType w:val="multilevel"/>
    <w:tmpl w:val="34CC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0711BA"/>
    <w:multiLevelType w:val="multilevel"/>
    <w:tmpl w:val="5FFC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BB3789"/>
    <w:multiLevelType w:val="multilevel"/>
    <w:tmpl w:val="63AE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574131">
    <w:abstractNumId w:val="0"/>
  </w:num>
  <w:num w:numId="2" w16cid:durableId="346443380">
    <w:abstractNumId w:val="1"/>
  </w:num>
  <w:num w:numId="3" w16cid:durableId="1522283701">
    <w:abstractNumId w:val="2"/>
  </w:num>
  <w:num w:numId="4" w16cid:durableId="126314832">
    <w:abstractNumId w:val="4"/>
  </w:num>
  <w:num w:numId="5" w16cid:durableId="63797657">
    <w:abstractNumId w:val="3"/>
  </w:num>
  <w:num w:numId="6" w16cid:durableId="8863785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01F"/>
    <w:rsid w:val="0000315B"/>
    <w:rsid w:val="00020AF7"/>
    <w:rsid w:val="00062E15"/>
    <w:rsid w:val="000B43D6"/>
    <w:rsid w:val="000E3BC5"/>
    <w:rsid w:val="000F543F"/>
    <w:rsid w:val="00126819"/>
    <w:rsid w:val="00146062"/>
    <w:rsid w:val="00153B69"/>
    <w:rsid w:val="00176E14"/>
    <w:rsid w:val="0018061C"/>
    <w:rsid w:val="00181D80"/>
    <w:rsid w:val="001A0940"/>
    <w:rsid w:val="001B1B83"/>
    <w:rsid w:val="001C5E1B"/>
    <w:rsid w:val="00203C10"/>
    <w:rsid w:val="00215703"/>
    <w:rsid w:val="00240D07"/>
    <w:rsid w:val="00254A33"/>
    <w:rsid w:val="00264309"/>
    <w:rsid w:val="0027496C"/>
    <w:rsid w:val="002836D3"/>
    <w:rsid w:val="00284F76"/>
    <w:rsid w:val="002D168C"/>
    <w:rsid w:val="002D6141"/>
    <w:rsid w:val="00310464"/>
    <w:rsid w:val="00321EDD"/>
    <w:rsid w:val="003526C3"/>
    <w:rsid w:val="003932C5"/>
    <w:rsid w:val="003D1C53"/>
    <w:rsid w:val="003D4389"/>
    <w:rsid w:val="003F7D21"/>
    <w:rsid w:val="00400DB1"/>
    <w:rsid w:val="0042268C"/>
    <w:rsid w:val="00432CF8"/>
    <w:rsid w:val="004336DA"/>
    <w:rsid w:val="00436FFB"/>
    <w:rsid w:val="004815C6"/>
    <w:rsid w:val="00500F26"/>
    <w:rsid w:val="0053008D"/>
    <w:rsid w:val="00530315"/>
    <w:rsid w:val="005372BA"/>
    <w:rsid w:val="005A7003"/>
    <w:rsid w:val="0062458E"/>
    <w:rsid w:val="0062701F"/>
    <w:rsid w:val="00674375"/>
    <w:rsid w:val="006A760D"/>
    <w:rsid w:val="006D2BCC"/>
    <w:rsid w:val="006E2525"/>
    <w:rsid w:val="006F3D80"/>
    <w:rsid w:val="00703A10"/>
    <w:rsid w:val="00707A97"/>
    <w:rsid w:val="007C098B"/>
    <w:rsid w:val="007E05F5"/>
    <w:rsid w:val="00807ACD"/>
    <w:rsid w:val="008115A1"/>
    <w:rsid w:val="0081337C"/>
    <w:rsid w:val="008225DD"/>
    <w:rsid w:val="00832F8D"/>
    <w:rsid w:val="00837F04"/>
    <w:rsid w:val="00857942"/>
    <w:rsid w:val="008670E3"/>
    <w:rsid w:val="00876398"/>
    <w:rsid w:val="00882127"/>
    <w:rsid w:val="0088642C"/>
    <w:rsid w:val="008956E3"/>
    <w:rsid w:val="008A52A4"/>
    <w:rsid w:val="008B70FA"/>
    <w:rsid w:val="008E56A5"/>
    <w:rsid w:val="008E6F28"/>
    <w:rsid w:val="00965A0F"/>
    <w:rsid w:val="00966892"/>
    <w:rsid w:val="009A4CD6"/>
    <w:rsid w:val="009A6BDA"/>
    <w:rsid w:val="009E3CB9"/>
    <w:rsid w:val="009F5D5F"/>
    <w:rsid w:val="00A10305"/>
    <w:rsid w:val="00A10658"/>
    <w:rsid w:val="00A40722"/>
    <w:rsid w:val="00A441EF"/>
    <w:rsid w:val="00A47411"/>
    <w:rsid w:val="00A61E7A"/>
    <w:rsid w:val="00A6328A"/>
    <w:rsid w:val="00A71D89"/>
    <w:rsid w:val="00AA2B0B"/>
    <w:rsid w:val="00AA3647"/>
    <w:rsid w:val="00AA6781"/>
    <w:rsid w:val="00AC1297"/>
    <w:rsid w:val="00AE77F4"/>
    <w:rsid w:val="00B35373"/>
    <w:rsid w:val="00B362B9"/>
    <w:rsid w:val="00B9140F"/>
    <w:rsid w:val="00B92848"/>
    <w:rsid w:val="00BD1A83"/>
    <w:rsid w:val="00BD4B60"/>
    <w:rsid w:val="00C10C7C"/>
    <w:rsid w:val="00C252EE"/>
    <w:rsid w:val="00C270D8"/>
    <w:rsid w:val="00C51E2C"/>
    <w:rsid w:val="00C53402"/>
    <w:rsid w:val="00C55553"/>
    <w:rsid w:val="00C843E8"/>
    <w:rsid w:val="00CA0073"/>
    <w:rsid w:val="00CC0C5A"/>
    <w:rsid w:val="00CF6A96"/>
    <w:rsid w:val="00D125D6"/>
    <w:rsid w:val="00D1738A"/>
    <w:rsid w:val="00D32C2C"/>
    <w:rsid w:val="00D366BB"/>
    <w:rsid w:val="00DC34AE"/>
    <w:rsid w:val="00DC3DD2"/>
    <w:rsid w:val="00DD72E6"/>
    <w:rsid w:val="00DD7E62"/>
    <w:rsid w:val="00E12E78"/>
    <w:rsid w:val="00E65D5D"/>
    <w:rsid w:val="00E676B8"/>
    <w:rsid w:val="00E90A2C"/>
    <w:rsid w:val="00EF0201"/>
    <w:rsid w:val="00F050C1"/>
    <w:rsid w:val="00F07D46"/>
    <w:rsid w:val="00F11E66"/>
    <w:rsid w:val="00F44CBB"/>
    <w:rsid w:val="00F46631"/>
    <w:rsid w:val="00F51AE1"/>
    <w:rsid w:val="00F62B8E"/>
    <w:rsid w:val="00F6331A"/>
    <w:rsid w:val="00F67A3E"/>
    <w:rsid w:val="00FA149B"/>
    <w:rsid w:val="00FE5F4A"/>
    <w:rsid w:val="00FE61B7"/>
    <w:rsid w:val="00FF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8C52B"/>
  <w15:docId w15:val="{1A1A01FE-5D84-49E3-8786-10B23534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B69"/>
    <w:pPr>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rsid w:val="008763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9A4CD6"/>
    <w:pPr>
      <w:spacing w:before="90"/>
      <w:ind w:left="588"/>
      <w:outlineLvl w:val="1"/>
    </w:pPr>
    <w:rPr>
      <w:b/>
      <w:bCs/>
      <w:color w:val="auto"/>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SPWT11articletype">
    <w:name w:val="SSPWT1.1_article_type"/>
    <w:basedOn w:val="SSPWT31text"/>
    <w:next w:val="SSPWT12title"/>
    <w:link w:val="SSPWT11articletype0"/>
    <w:qFormat/>
    <w:pPr>
      <w:spacing w:before="240" w:line="240" w:lineRule="auto"/>
      <w:ind w:firstLine="0"/>
      <w:jc w:val="left"/>
    </w:pPr>
    <w:rPr>
      <w:i/>
    </w:rPr>
  </w:style>
  <w:style w:type="paragraph" w:customStyle="1" w:styleId="SSPWT12title">
    <w:name w:val="SSPWT1.2_title"/>
    <w:next w:val="SSPWT13authornames"/>
    <w:link w:val="SSPWT12title0"/>
    <w:qFormat/>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SSPWT13authornames">
    <w:name w:val="SSPWT_1.3_authornames"/>
    <w:basedOn w:val="SSPWT31text"/>
    <w:next w:val="SSPWT14history"/>
    <w:link w:val="SSPWT13authornames0"/>
    <w:pPr>
      <w:spacing w:after="120"/>
      <w:ind w:firstLine="0"/>
      <w:jc w:val="left"/>
    </w:pPr>
    <w:rPr>
      <w:b/>
      <w:snapToGrid/>
    </w:rPr>
  </w:style>
  <w:style w:type="paragraph" w:customStyle="1" w:styleId="SSPWT14history">
    <w:name w:val="SSPWT_1.4_history"/>
    <w:basedOn w:val="Acknowledgments"/>
    <w:next w:val="Normal"/>
    <w:link w:val="SSPWT14history0"/>
    <w:pPr>
      <w:ind w:left="113"/>
      <w:jc w:val="left"/>
    </w:pPr>
    <w:rPr>
      <w:snapToGrid/>
    </w:rPr>
  </w:style>
  <w:style w:type="paragraph" w:customStyle="1" w:styleId="SSPWT16affiliation">
    <w:name w:val="SSPWT_1.6_affiliation"/>
    <w:basedOn w:val="Acknowledgments"/>
    <w:link w:val="SSPWT16affiliation0"/>
    <w:pPr>
      <w:spacing w:before="0"/>
      <w:ind w:left="311" w:hanging="198"/>
      <w:jc w:val="left"/>
    </w:pPr>
    <w:rPr>
      <w:snapToGrid/>
      <w:szCs w:val="18"/>
    </w:rPr>
  </w:style>
  <w:style w:type="paragraph" w:customStyle="1" w:styleId="SSPWT17abstract">
    <w:name w:val="SSPWT_1.7_abstract"/>
    <w:basedOn w:val="SSPWT31text"/>
    <w:next w:val="SSPWT18keywords"/>
    <w:link w:val="SSPWT17abstract0"/>
    <w:qFormat/>
    <w:pPr>
      <w:spacing w:before="240"/>
      <w:ind w:left="113" w:firstLine="0"/>
    </w:pPr>
    <w:rPr>
      <w:snapToGrid/>
    </w:rPr>
  </w:style>
  <w:style w:type="paragraph" w:customStyle="1" w:styleId="SSPWT18keywords">
    <w:name w:val="SSPWT_1.8_keywords"/>
    <w:basedOn w:val="SSPWT31text"/>
    <w:next w:val="Normal"/>
    <w:qFormat/>
    <w:pPr>
      <w:spacing w:before="240"/>
      <w:ind w:left="113" w:firstLine="0"/>
    </w:pPr>
  </w:style>
  <w:style w:type="paragraph" w:customStyle="1" w:styleId="SSPWT19line">
    <w:name w:val="SSPWT_1.9_line"/>
    <w:basedOn w:val="SSPWT31text"/>
    <w:link w:val="SSPWT19line0"/>
    <w:qFormat/>
    <w:pPr>
      <w:pBdr>
        <w:bottom w:val="single" w:sz="6" w:space="1" w:color="auto"/>
      </w:pBdr>
      <w:ind w:firstLine="0"/>
    </w:pPr>
    <w:rPr>
      <w:snapToGrid/>
      <w:szCs w:val="24"/>
    </w:rPr>
  </w:style>
  <w:style w:type="table" w:customStyle="1" w:styleId="Mdeck5tablebodythreelines">
    <w:name w:val="M_deck_5_table_body_three_lines"/>
    <w:basedOn w:val="TableNormal"/>
    <w:uiPriority w:val="99"/>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Autospacing="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Pr>
      <w:rFonts w:ascii="Times New Roman" w:eastAsia="Times New Roman" w:hAnsi="Times New Roman" w:cs="Times New Roman"/>
      <w:color w:val="000000"/>
      <w:kern w:val="0"/>
      <w:sz w:val="18"/>
      <w:szCs w:val="18"/>
      <w:lang w:eastAsia="de-DE"/>
    </w:rPr>
  </w:style>
  <w:style w:type="paragraph" w:customStyle="1" w:styleId="SSPWTheaderjournallogo">
    <w:name w:val="SSPWT_header_journal_logo"/>
    <w:qFormat/>
    <w:pPr>
      <w:adjustRightInd w:val="0"/>
      <w:snapToGrid w:val="0"/>
    </w:pPr>
    <w:rPr>
      <w:rFonts w:ascii="Palatino Linotype" w:eastAsia="Times New Roman" w:hAnsi="Palatino Linotype"/>
      <w:i/>
      <w:color w:val="000000"/>
      <w:sz w:val="24"/>
      <w:szCs w:val="22"/>
      <w:lang w:eastAsia="de-CH"/>
    </w:rPr>
  </w:style>
  <w:style w:type="paragraph" w:customStyle="1" w:styleId="SSPWT32textnoindent">
    <w:name w:val="SSPWT_3.2_text_no_indent"/>
    <w:basedOn w:val="SSPWT31text"/>
    <w:qFormat/>
    <w:pPr>
      <w:ind w:firstLine="0"/>
    </w:pPr>
  </w:style>
  <w:style w:type="paragraph" w:customStyle="1" w:styleId="SSPWT33textspaceafter">
    <w:name w:val="SSPWT_3.3_text_space_after"/>
    <w:basedOn w:val="SSPWT31text"/>
    <w:qFormat/>
    <w:pPr>
      <w:spacing w:after="240"/>
    </w:pPr>
  </w:style>
  <w:style w:type="paragraph" w:customStyle="1" w:styleId="SSPWT35textbeforelist">
    <w:name w:val="SSPWT_3.5_text_before_list"/>
    <w:basedOn w:val="SSPWT31text"/>
    <w:qFormat/>
    <w:pPr>
      <w:spacing w:after="120"/>
    </w:pPr>
  </w:style>
  <w:style w:type="paragraph" w:customStyle="1" w:styleId="SSPWT36textafterlist">
    <w:name w:val="SSPWT_3.6_text_after_list"/>
    <w:basedOn w:val="SSPWT31text"/>
    <w:qFormat/>
    <w:pPr>
      <w:spacing w:before="120"/>
    </w:pPr>
  </w:style>
  <w:style w:type="paragraph" w:customStyle="1" w:styleId="SSPWT37itemize">
    <w:name w:val="SSPWT_3.7_itemize"/>
    <w:basedOn w:val="SSPWT31text"/>
    <w:qFormat/>
    <w:pPr>
      <w:numPr>
        <w:numId w:val="1"/>
      </w:numPr>
      <w:ind w:left="425" w:hanging="425"/>
    </w:pPr>
  </w:style>
  <w:style w:type="paragraph" w:customStyle="1" w:styleId="SSPWT38bullet">
    <w:name w:val="SSPWT_3.8_bullet"/>
    <w:basedOn w:val="SSPWT31text"/>
    <w:link w:val="SSPWT38bullet0"/>
    <w:qFormat/>
    <w:pPr>
      <w:numPr>
        <w:numId w:val="2"/>
      </w:numPr>
      <w:ind w:left="425" w:hanging="425"/>
    </w:pPr>
  </w:style>
  <w:style w:type="paragraph" w:customStyle="1" w:styleId="Equation">
    <w:name w:val="Equation"/>
    <w:basedOn w:val="Text"/>
    <w:qFormat/>
    <w:pPr>
      <w:spacing w:before="120" w:after="120"/>
      <w:ind w:left="709" w:firstLine="0"/>
      <w:jc w:val="center"/>
    </w:pPr>
  </w:style>
  <w:style w:type="paragraph" w:customStyle="1" w:styleId="EquationNumber">
    <w:name w:val="Equation Number"/>
    <w:basedOn w:val="Text"/>
    <w:qFormat/>
    <w:pPr>
      <w:spacing w:before="120" w:after="120" w:line="260" w:lineRule="atLeast"/>
      <w:ind w:firstLine="0"/>
      <w:jc w:val="right"/>
    </w:pPr>
  </w:style>
  <w:style w:type="paragraph" w:customStyle="1" w:styleId="Acknowledgments">
    <w:name w:val="Acknowledgments"/>
    <w:link w:val="Acknowledgments0"/>
    <w:qFormat/>
    <w:pPr>
      <w:adjustRightInd w:val="0"/>
      <w:snapToGrid w:val="0"/>
      <w:spacing w:before="360" w:after="240" w:line="300" w:lineRule="auto"/>
      <w:jc w:val="both"/>
    </w:pPr>
    <w:rPr>
      <w:rFonts w:ascii="Times New Roman" w:eastAsia="Times New Roman" w:hAnsi="Times New Roman"/>
      <w:snapToGrid w:val="0"/>
      <w:color w:val="000000"/>
      <w:sz w:val="22"/>
      <w:szCs w:val="22"/>
      <w:lang w:eastAsia="de-DE" w:bidi="en-US"/>
    </w:rPr>
  </w:style>
  <w:style w:type="paragraph" w:customStyle="1" w:styleId="SSPWT41tablecaption">
    <w:name w:val="SSPWT_4.1_table_caption"/>
    <w:basedOn w:val="Acknowledgments"/>
    <w:link w:val="SSPWT41tablecaption0"/>
    <w:qFormat/>
    <w:pPr>
      <w:spacing w:before="240" w:after="120" w:line="260" w:lineRule="atLeast"/>
      <w:ind w:left="425" w:right="425"/>
    </w:pPr>
    <w:rPr>
      <w:snapToGrid/>
    </w:rPr>
  </w:style>
  <w:style w:type="paragraph" w:customStyle="1" w:styleId="TableBody">
    <w:name w:val="Table Body"/>
    <w:qFormat/>
    <w:pPr>
      <w:adjustRightInd w:val="0"/>
      <w:snapToGrid w:val="0"/>
      <w:jc w:val="center"/>
    </w:pPr>
    <w:rPr>
      <w:rFonts w:ascii="Times New Roman" w:eastAsia="Times New Roman" w:hAnsi="Times New Roman"/>
      <w:snapToGrid w:val="0"/>
      <w:color w:val="000000"/>
      <w:sz w:val="22"/>
      <w:lang w:eastAsia="de-DE" w:bidi="en-US"/>
    </w:rPr>
  </w:style>
  <w:style w:type="paragraph" w:customStyle="1" w:styleId="TableFooter">
    <w:name w:val="Table_Footer"/>
    <w:next w:val="Text"/>
    <w:qFormat/>
    <w:pPr>
      <w:spacing w:after="240"/>
      <w:jc w:val="center"/>
    </w:pPr>
    <w:rPr>
      <w:rFonts w:ascii="Times New Roman" w:eastAsia="Times New Roman" w:hAnsi="Times New Roman"/>
      <w:color w:val="000000"/>
      <w:szCs w:val="22"/>
      <w:lang w:eastAsia="de-DE" w:bidi="en-US"/>
    </w:rPr>
  </w:style>
  <w:style w:type="paragraph" w:customStyle="1" w:styleId="SSPWT51figurecaption">
    <w:name w:val="SSPWT_5.1_figure_caption"/>
    <w:basedOn w:val="Acknowledgments"/>
    <w:link w:val="SSPWT51figurecaption0"/>
    <w:qFormat/>
    <w:pPr>
      <w:spacing w:line="260" w:lineRule="atLeast"/>
      <w:ind w:left="425" w:right="425"/>
    </w:pPr>
    <w:rPr>
      <w:snapToGrid/>
    </w:rPr>
  </w:style>
  <w:style w:type="paragraph" w:customStyle="1" w:styleId="SSPWT52figure">
    <w:name w:val="SSPWT_5.2_figure"/>
    <w:link w:val="SSPWT52figure0"/>
    <w:qFormat/>
    <w:pPr>
      <w:jc w:val="center"/>
    </w:pPr>
    <w:rPr>
      <w:rFonts w:ascii="Palatino Linotype" w:eastAsia="Times New Roman" w:hAnsi="Palatino Linotype"/>
      <w:snapToGrid w:val="0"/>
      <w:color w:val="000000"/>
      <w:sz w:val="24"/>
      <w:lang w:eastAsia="de-DE" w:bidi="en-US"/>
    </w:rPr>
  </w:style>
  <w:style w:type="paragraph" w:customStyle="1" w:styleId="SSPWT61Supplementary">
    <w:name w:val="SSPWT_6.1_Supplementary"/>
    <w:basedOn w:val="Acknowledgments"/>
    <w:qFormat/>
    <w:pPr>
      <w:spacing w:before="240"/>
    </w:pPr>
    <w:rPr>
      <w:lang w:eastAsia="en-US"/>
    </w:rPr>
  </w:style>
  <w:style w:type="paragraph" w:customStyle="1" w:styleId="SSPWT63AuthorContributions">
    <w:name w:val="SSPWT_6.3_AuthorContributions"/>
    <w:basedOn w:val="Acknowledgments"/>
    <w:qFormat/>
    <w:rPr>
      <w:rFonts w:eastAsia="SimSun"/>
      <w:color w:val="auto"/>
      <w:lang w:eastAsia="en-US"/>
    </w:rPr>
  </w:style>
  <w:style w:type="paragraph" w:customStyle="1" w:styleId="SSPWT64CoI">
    <w:name w:val="SSPWT_6.4_CoI"/>
    <w:basedOn w:val="Acknowledgments"/>
    <w:qFormat/>
  </w:style>
  <w:style w:type="paragraph" w:customStyle="1" w:styleId="SSPWT31text">
    <w:name w:val="SSPWT_3.1_text"/>
    <w:link w:val="SSPWT31text0"/>
    <w:qFormat/>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SSPWT23heading3">
    <w:name w:val="SSPWT_2.3_heading3"/>
    <w:basedOn w:val="SSPWT31text"/>
    <w:link w:val="SSPWT23heading30"/>
    <w:qFormat/>
    <w:pPr>
      <w:spacing w:before="240" w:after="120"/>
      <w:ind w:firstLine="0"/>
      <w:jc w:val="left"/>
      <w:outlineLvl w:val="2"/>
    </w:pPr>
  </w:style>
  <w:style w:type="paragraph" w:customStyle="1" w:styleId="SSPWT21heading1">
    <w:name w:val="SSPWT_2.1_heading1"/>
    <w:basedOn w:val="SSPWT23heading3"/>
    <w:link w:val="SSPWT21heading10"/>
    <w:qFormat/>
    <w:pPr>
      <w:outlineLvl w:val="0"/>
    </w:pPr>
    <w:rPr>
      <w:b/>
    </w:rPr>
  </w:style>
  <w:style w:type="paragraph" w:customStyle="1" w:styleId="SSPWT22heading2">
    <w:name w:val="SSPWT_2.2_heading2"/>
    <w:basedOn w:val="Normal"/>
    <w:qFormat/>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References">
    <w:name w:val="References"/>
    <w:basedOn w:val="Acknowledgments"/>
    <w:qFormat/>
    <w:pPr>
      <w:numPr>
        <w:numId w:val="3"/>
      </w:numPr>
      <w:spacing w:before="0" w:after="120" w:line="260" w:lineRule="atLeast"/>
      <w:ind w:left="357" w:hanging="357"/>
    </w:pPr>
  </w:style>
  <w:style w:type="paragraph" w:styleId="BalloonText">
    <w:name w:val="Balloon Text"/>
    <w:basedOn w:val="Normal"/>
    <w:link w:val="BalloonTextChar"/>
    <w:uiPriority w:val="99"/>
    <w:rPr>
      <w:sz w:val="18"/>
      <w:szCs w:val="18"/>
    </w:rPr>
  </w:style>
  <w:style w:type="character" w:customStyle="1" w:styleId="BalloonTextChar">
    <w:name w:val="Balloon Text Char"/>
    <w:link w:val="BalloonText"/>
    <w:uiPriority w:val="9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tyle>
  <w:style w:type="table" w:customStyle="1" w:styleId="MDPI41threelinetable">
    <w:name w:val="MDPI_4.1_three_line_table"/>
    <w:basedOn w:val="TableNormal"/>
    <w:uiPriority w:val="9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Microsoft YaHei UI" w:hAnsi="Microsoft YaHei UI"/>
        <w:b/>
        <w:i w:val="0"/>
        <w:sz w:val="20"/>
      </w:rPr>
      <w:tblPr/>
      <w:tcPr>
        <w:tcBorders>
          <w:bottom w:val="single" w:sz="4" w:space="0" w:color="auto"/>
        </w:tcBorders>
      </w:tcPr>
    </w:tblStylePr>
  </w:style>
  <w:style w:type="character" w:styleId="Hyperlink">
    <w:name w:val="Hyperlink"/>
    <w:uiPriority w:val="99"/>
    <w:rPr>
      <w:color w:val="0563C1"/>
      <w:u w:val="single"/>
    </w:rPr>
  </w:style>
  <w:style w:type="character" w:customStyle="1" w:styleId="1">
    <w:name w:val="未处理的提及1"/>
    <w:uiPriority w:val="99"/>
    <w:rPr>
      <w:color w:val="605E5C"/>
      <w:shd w:val="clear" w:color="auto" w:fill="E1DFDD"/>
    </w:rPr>
  </w:style>
  <w:style w:type="table" w:customStyle="1" w:styleId="41">
    <w:name w:val="无格式表格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rPr>
      <w:sz w:val="21"/>
      <w:szCs w:val="21"/>
    </w:rPr>
  </w:style>
  <w:style w:type="paragraph" w:styleId="CommentText">
    <w:name w:val="annotation text"/>
    <w:basedOn w:val="Normal"/>
    <w:link w:val="CommentTextChar"/>
    <w:uiPriority w:val="99"/>
    <w:pPr>
      <w:jc w:val="left"/>
    </w:pPr>
  </w:style>
  <w:style w:type="character" w:customStyle="1" w:styleId="CommentTextChar">
    <w:name w:val="Comment Text Char"/>
    <w:basedOn w:val="DefaultParagraphFont"/>
    <w:link w:val="CommentText"/>
    <w:uiPriority w:val="99"/>
    <w:rPr>
      <w:rFonts w:ascii="Times New Roman" w:eastAsia="Times New Roman" w:hAnsi="Times New Roman"/>
      <w:color w:val="000000"/>
      <w:sz w:val="24"/>
      <w:lang w:eastAsia="de-D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eastAsia="Times New Roman" w:hAnsi="Times New Roman"/>
      <w:b/>
      <w:bCs/>
      <w:color w:val="000000"/>
      <w:sz w:val="24"/>
      <w:lang w:eastAsia="de-DE"/>
    </w:rPr>
  </w:style>
  <w:style w:type="paragraph" w:customStyle="1" w:styleId="SSPWTAbstract">
    <w:name w:val="SSPWT_Abstract"/>
    <w:basedOn w:val="Normal"/>
    <w:next w:val="Normal"/>
    <w:pPr>
      <w:spacing w:before="360" w:after="360" w:line="480" w:lineRule="auto"/>
    </w:pPr>
    <w:rPr>
      <w:rFonts w:ascii="Times" w:eastAsia="SimSun" w:hAnsi="Times"/>
      <w:color w:val="auto"/>
      <w:lang w:eastAsia="en-US"/>
    </w:rPr>
  </w:style>
  <w:style w:type="paragraph" w:styleId="Revision">
    <w:name w:val="Revision"/>
    <w:uiPriority w:val="99"/>
    <w:rPr>
      <w:rFonts w:ascii="Times New Roman" w:eastAsia="Times New Roman" w:hAnsi="Times New Roman"/>
      <w:color w:val="000000"/>
      <w:sz w:val="24"/>
      <w:lang w:eastAsia="de-DE"/>
    </w:rPr>
  </w:style>
  <w:style w:type="paragraph" w:customStyle="1" w:styleId="PaperType">
    <w:name w:val="Paper Type"/>
    <w:basedOn w:val="SSPWT11articletype"/>
    <w:link w:val="PaperType0"/>
    <w:qFormat/>
    <w:rPr>
      <w:rFonts w:ascii="Times New Roman" w:hAnsi="Times New Roman"/>
    </w:rPr>
  </w:style>
  <w:style w:type="paragraph" w:customStyle="1" w:styleId="10">
    <w:name w:val="标题1"/>
    <w:link w:val="Title"/>
    <w:qFormat/>
    <w:pPr>
      <w:tabs>
        <w:tab w:val="left" w:pos="2687"/>
      </w:tabs>
      <w:spacing w:line="240" w:lineRule="atLeast"/>
      <w:jc w:val="center"/>
    </w:pPr>
    <w:rPr>
      <w:rFonts w:ascii="Times New Roman" w:eastAsia="Times New Roman" w:hAnsi="Times New Roman"/>
      <w:b/>
      <w:snapToGrid w:val="0"/>
      <w:color w:val="000000"/>
      <w:sz w:val="36"/>
      <w:lang w:eastAsia="de-DE" w:bidi="en-US"/>
    </w:rPr>
  </w:style>
  <w:style w:type="character" w:customStyle="1" w:styleId="SSPWT31text0">
    <w:name w:val="SSPWT_3.1_text 字符"/>
    <w:basedOn w:val="DefaultParagraphFont"/>
    <w:link w:val="SSPWT31text"/>
    <w:rPr>
      <w:rFonts w:ascii="Palatino Linotype" w:eastAsia="Times New Roman" w:hAnsi="Palatino Linotype"/>
      <w:snapToGrid w:val="0"/>
      <w:color w:val="000000"/>
      <w:szCs w:val="22"/>
      <w:lang w:eastAsia="de-DE" w:bidi="en-US"/>
    </w:rPr>
  </w:style>
  <w:style w:type="character" w:customStyle="1" w:styleId="SSPWT11articletype0">
    <w:name w:val="SSPWT1.1_article_type 字符"/>
    <w:basedOn w:val="SSPWT31text0"/>
    <w:link w:val="SSPWT11articletype"/>
    <w:rPr>
      <w:rFonts w:ascii="Palatino Linotype" w:eastAsia="Times New Roman" w:hAnsi="Palatino Linotype"/>
      <w:i/>
      <w:snapToGrid w:val="0"/>
      <w:color w:val="000000"/>
      <w:szCs w:val="22"/>
      <w:lang w:eastAsia="de-DE" w:bidi="en-US"/>
    </w:rPr>
  </w:style>
  <w:style w:type="character" w:customStyle="1" w:styleId="PaperType0">
    <w:name w:val="Paper Type 字符"/>
    <w:basedOn w:val="SSPWT11articletype0"/>
    <w:link w:val="PaperType"/>
    <w:rPr>
      <w:rFonts w:ascii="Times New Roman" w:eastAsia="Times New Roman" w:hAnsi="Times New Roman"/>
      <w:i/>
      <w:snapToGrid w:val="0"/>
      <w:color w:val="000000"/>
      <w:szCs w:val="22"/>
      <w:lang w:eastAsia="de-DE" w:bidi="en-US"/>
    </w:rPr>
  </w:style>
  <w:style w:type="paragraph" w:customStyle="1" w:styleId="AuthorNames">
    <w:name w:val="AuthorNames"/>
    <w:link w:val="AuthorNames0"/>
    <w:qFormat/>
    <w:pPr>
      <w:jc w:val="center"/>
    </w:pPr>
    <w:rPr>
      <w:rFonts w:ascii="Times New Roman" w:eastAsia="Times New Roman" w:hAnsi="Times New Roman"/>
      <w:b/>
      <w:color w:val="000000"/>
      <w:sz w:val="22"/>
      <w:szCs w:val="22"/>
      <w:lang w:eastAsia="de-DE" w:bidi="en-US"/>
    </w:rPr>
  </w:style>
  <w:style w:type="character" w:customStyle="1" w:styleId="SSPWT12title0">
    <w:name w:val="SSPWT1.2_title 字符"/>
    <w:basedOn w:val="DefaultParagraphFont"/>
    <w:link w:val="SSPWT12title"/>
    <w:rPr>
      <w:rFonts w:ascii="Palatino Linotype" w:eastAsia="Times New Roman" w:hAnsi="Palatino Linotype"/>
      <w:b/>
      <w:snapToGrid w:val="0"/>
      <w:color w:val="000000"/>
      <w:sz w:val="36"/>
      <w:lang w:eastAsia="de-DE" w:bidi="en-US"/>
    </w:rPr>
  </w:style>
  <w:style w:type="character" w:customStyle="1" w:styleId="Title">
    <w:name w:val="Title 字符"/>
    <w:basedOn w:val="SSPWT12title0"/>
    <w:link w:val="10"/>
    <w:rPr>
      <w:rFonts w:ascii="Times New Roman" w:eastAsia="Times New Roman" w:hAnsi="Times New Roman"/>
      <w:b/>
      <w:snapToGrid w:val="0"/>
      <w:color w:val="000000"/>
      <w:sz w:val="36"/>
      <w:lang w:eastAsia="de-DE" w:bidi="en-US"/>
    </w:rPr>
  </w:style>
  <w:style w:type="paragraph" w:customStyle="1" w:styleId="Affiliations">
    <w:name w:val="Affiliations"/>
    <w:link w:val="Affiliations0"/>
    <w:qFormat/>
    <w:pPr>
      <w:snapToGrid w:val="0"/>
      <w:spacing w:before="120" w:after="120"/>
      <w:jc w:val="center"/>
    </w:pPr>
    <w:rPr>
      <w:rFonts w:ascii="Times New Roman" w:eastAsia="Times New Roman" w:hAnsi="Times New Roman"/>
      <w:color w:val="000000"/>
      <w:sz w:val="22"/>
      <w:szCs w:val="18"/>
      <w:lang w:eastAsia="de-DE" w:bidi="en-US"/>
    </w:rPr>
  </w:style>
  <w:style w:type="character" w:customStyle="1" w:styleId="SSPWT13authornames0">
    <w:name w:val="SSPWT_1.3_authornames 字符"/>
    <w:basedOn w:val="SSPWT31text0"/>
    <w:link w:val="SSPWT13authornames"/>
    <w:rPr>
      <w:rFonts w:ascii="Palatino Linotype" w:eastAsia="Times New Roman" w:hAnsi="Palatino Linotype"/>
      <w:b/>
      <w:snapToGrid/>
      <w:color w:val="000000"/>
      <w:szCs w:val="22"/>
      <w:lang w:eastAsia="de-DE" w:bidi="en-US"/>
    </w:rPr>
  </w:style>
  <w:style w:type="character" w:customStyle="1" w:styleId="AuthorNames0">
    <w:name w:val="AuthorNames 字符"/>
    <w:basedOn w:val="SSPWT13authornames0"/>
    <w:link w:val="AuthorNames"/>
    <w:rPr>
      <w:rFonts w:ascii="Times New Roman" w:eastAsia="Times New Roman" w:hAnsi="Times New Roman"/>
      <w:b/>
      <w:snapToGrid/>
      <w:color w:val="000000"/>
      <w:sz w:val="22"/>
      <w:szCs w:val="22"/>
      <w:lang w:eastAsia="de-DE" w:bidi="en-US"/>
    </w:rPr>
  </w:style>
  <w:style w:type="paragraph" w:customStyle="1" w:styleId="Correspondence">
    <w:name w:val="Correspondence"/>
    <w:basedOn w:val="SSPWT14history"/>
    <w:link w:val="Correspondence0"/>
    <w:qFormat/>
    <w:pPr>
      <w:spacing w:before="120" w:after="120" w:line="240" w:lineRule="auto"/>
      <w:ind w:left="0"/>
      <w:jc w:val="center"/>
    </w:pPr>
  </w:style>
  <w:style w:type="character" w:customStyle="1" w:styleId="Acknowledgments0">
    <w:name w:val="Acknowledgments 字符"/>
    <w:basedOn w:val="DefaultParagraphFont"/>
    <w:link w:val="Acknowledgments"/>
    <w:rPr>
      <w:rFonts w:ascii="Times New Roman" w:eastAsia="Times New Roman" w:hAnsi="Times New Roman"/>
      <w:snapToGrid w:val="0"/>
      <w:color w:val="000000"/>
      <w:sz w:val="22"/>
      <w:szCs w:val="22"/>
      <w:lang w:eastAsia="de-DE" w:bidi="en-US"/>
    </w:rPr>
  </w:style>
  <w:style w:type="character" w:customStyle="1" w:styleId="SSPWT16affiliation0">
    <w:name w:val="SSPWT_1.6_affiliation 字符"/>
    <w:basedOn w:val="Acknowledgments0"/>
    <w:link w:val="SSPWT16affiliation"/>
    <w:rPr>
      <w:rFonts w:ascii="Times New Roman" w:eastAsia="Times New Roman" w:hAnsi="Times New Roman"/>
      <w:snapToGrid/>
      <w:color w:val="000000"/>
      <w:sz w:val="22"/>
      <w:szCs w:val="18"/>
      <w:lang w:eastAsia="de-DE" w:bidi="en-US"/>
    </w:rPr>
  </w:style>
  <w:style w:type="character" w:customStyle="1" w:styleId="Affiliations0">
    <w:name w:val="Affiliations 字符"/>
    <w:basedOn w:val="SSPWT16affiliation0"/>
    <w:link w:val="Affiliations"/>
    <w:rPr>
      <w:rFonts w:ascii="Times New Roman" w:eastAsia="Times New Roman" w:hAnsi="Times New Roman"/>
      <w:snapToGrid/>
      <w:color w:val="000000"/>
      <w:sz w:val="22"/>
      <w:szCs w:val="18"/>
      <w:lang w:eastAsia="de-DE" w:bidi="en-US"/>
    </w:rPr>
  </w:style>
  <w:style w:type="paragraph" w:customStyle="1" w:styleId="Abstract">
    <w:name w:val="Abstract"/>
    <w:link w:val="Abstract0"/>
    <w:qFormat/>
    <w:pPr>
      <w:spacing w:before="220" w:line="300" w:lineRule="auto"/>
      <w:jc w:val="both"/>
    </w:pPr>
    <w:rPr>
      <w:rFonts w:ascii="Times New Roman" w:eastAsia="Times New Roman" w:hAnsi="Times New Roman"/>
      <w:sz w:val="24"/>
      <w:szCs w:val="22"/>
      <w:lang w:eastAsia="de-DE" w:bidi="en-US"/>
    </w:rPr>
  </w:style>
  <w:style w:type="character" w:customStyle="1" w:styleId="SSPWT14history0">
    <w:name w:val="SSPWT_1.4_history 字符"/>
    <w:basedOn w:val="Acknowledgments0"/>
    <w:link w:val="SSPWT14history"/>
    <w:rPr>
      <w:rFonts w:ascii="Times New Roman" w:eastAsia="Times New Roman" w:hAnsi="Times New Roman"/>
      <w:snapToGrid/>
      <w:color w:val="000000"/>
      <w:sz w:val="22"/>
      <w:szCs w:val="22"/>
      <w:lang w:eastAsia="de-DE" w:bidi="en-US"/>
    </w:rPr>
  </w:style>
  <w:style w:type="character" w:customStyle="1" w:styleId="Correspondence0">
    <w:name w:val="Correspondence 字符"/>
    <w:basedOn w:val="SSPWT14history0"/>
    <w:link w:val="Correspondence"/>
    <w:rPr>
      <w:rFonts w:ascii="Times New Roman" w:eastAsia="Times New Roman" w:hAnsi="Times New Roman"/>
      <w:snapToGrid/>
      <w:color w:val="000000"/>
      <w:sz w:val="22"/>
      <w:szCs w:val="22"/>
      <w:lang w:eastAsia="de-DE" w:bidi="en-US"/>
    </w:rPr>
  </w:style>
  <w:style w:type="paragraph" w:customStyle="1" w:styleId="SeparationLine">
    <w:name w:val="Separation Line"/>
    <w:link w:val="SeparationLine0"/>
    <w:qFormat/>
    <w:pPr>
      <w:pBdr>
        <w:bottom w:val="single" w:sz="6" w:space="1" w:color="auto"/>
      </w:pBdr>
      <w:adjustRightInd w:val="0"/>
      <w:snapToGrid w:val="0"/>
      <w:spacing w:line="260" w:lineRule="atLeast"/>
      <w:jc w:val="both"/>
    </w:pPr>
    <w:rPr>
      <w:rFonts w:ascii="Times New Roman" w:eastAsia="Times New Roman" w:hAnsi="Times New Roman"/>
      <w:color w:val="000000"/>
      <w:szCs w:val="24"/>
      <w:lang w:eastAsia="de-DE" w:bidi="en-US"/>
    </w:rPr>
  </w:style>
  <w:style w:type="character" w:customStyle="1" w:styleId="SSPWT17abstract0">
    <w:name w:val="SSPWT_1.7_abstract 字符"/>
    <w:basedOn w:val="SSPWT31text0"/>
    <w:link w:val="SSPWT17abstract"/>
    <w:rPr>
      <w:rFonts w:ascii="Palatino Linotype" w:eastAsia="Times New Roman" w:hAnsi="Palatino Linotype"/>
      <w:snapToGrid/>
      <w:color w:val="000000"/>
      <w:szCs w:val="22"/>
      <w:lang w:eastAsia="de-DE" w:bidi="en-US"/>
    </w:rPr>
  </w:style>
  <w:style w:type="character" w:customStyle="1" w:styleId="Abstract0">
    <w:name w:val="Abstract 字符"/>
    <w:basedOn w:val="SSPWT17abstract0"/>
    <w:link w:val="Abstract"/>
    <w:rPr>
      <w:rFonts w:ascii="Times New Roman" w:eastAsia="Times New Roman" w:hAnsi="Times New Roman"/>
      <w:snapToGrid/>
      <w:color w:val="000000"/>
      <w:sz w:val="24"/>
      <w:szCs w:val="22"/>
      <w:lang w:eastAsia="de-DE" w:bidi="en-US"/>
    </w:rPr>
  </w:style>
  <w:style w:type="paragraph" w:customStyle="1" w:styleId="Heading10">
    <w:name w:val="Heading1"/>
    <w:link w:val="Heading11"/>
    <w:qFormat/>
    <w:pPr>
      <w:adjustRightInd w:val="0"/>
      <w:snapToGrid w:val="0"/>
      <w:spacing w:before="360" w:after="240"/>
      <w:outlineLvl w:val="0"/>
    </w:pPr>
    <w:rPr>
      <w:rFonts w:ascii="Times New Roman" w:eastAsia="Times New Roman" w:hAnsi="Times New Roman"/>
      <w:b/>
      <w:snapToGrid w:val="0"/>
      <w:color w:val="000000"/>
      <w:sz w:val="24"/>
      <w:szCs w:val="22"/>
      <w:lang w:eastAsia="de-DE" w:bidi="en-US"/>
    </w:rPr>
  </w:style>
  <w:style w:type="character" w:customStyle="1" w:styleId="SSPWT19line0">
    <w:name w:val="SSPWT_1.9_line 字符"/>
    <w:basedOn w:val="SSPWT31text0"/>
    <w:link w:val="SSPWT19line"/>
    <w:rPr>
      <w:rFonts w:ascii="Palatino Linotype" w:eastAsia="Times New Roman" w:hAnsi="Palatino Linotype"/>
      <w:snapToGrid/>
      <w:color w:val="000000"/>
      <w:szCs w:val="24"/>
      <w:lang w:eastAsia="de-DE" w:bidi="en-US"/>
    </w:rPr>
  </w:style>
  <w:style w:type="character" w:customStyle="1" w:styleId="SeparationLine0">
    <w:name w:val="Separation Line 字符"/>
    <w:basedOn w:val="SSPWT19line0"/>
    <w:link w:val="SeparationLine"/>
    <w:rPr>
      <w:rFonts w:ascii="Times New Roman" w:eastAsia="Times New Roman" w:hAnsi="Times New Roman"/>
      <w:snapToGrid/>
      <w:color w:val="000000"/>
      <w:szCs w:val="24"/>
      <w:lang w:eastAsia="de-DE" w:bidi="en-US"/>
    </w:rPr>
  </w:style>
  <w:style w:type="paragraph" w:customStyle="1" w:styleId="Text">
    <w:name w:val="Text"/>
    <w:link w:val="Text0"/>
    <w:qFormat/>
    <w:pPr>
      <w:snapToGrid w:val="0"/>
      <w:spacing w:line="300" w:lineRule="auto"/>
      <w:ind w:firstLine="425"/>
      <w:jc w:val="both"/>
    </w:pPr>
    <w:rPr>
      <w:rFonts w:ascii="Times New Roman" w:eastAsia="Times New Roman" w:hAnsi="Times New Roman"/>
      <w:snapToGrid w:val="0"/>
      <w:color w:val="000000"/>
      <w:sz w:val="24"/>
      <w:szCs w:val="22"/>
      <w:lang w:eastAsia="de-DE" w:bidi="en-US"/>
    </w:rPr>
  </w:style>
  <w:style w:type="character" w:customStyle="1" w:styleId="SSPWT23heading30">
    <w:name w:val="SSPWT_2.3_heading3 字符"/>
    <w:basedOn w:val="SSPWT31text0"/>
    <w:link w:val="SSPWT23heading3"/>
    <w:rPr>
      <w:rFonts w:ascii="Palatino Linotype" w:eastAsia="Times New Roman" w:hAnsi="Palatino Linotype"/>
      <w:snapToGrid w:val="0"/>
      <w:color w:val="000000"/>
      <w:szCs w:val="22"/>
      <w:lang w:eastAsia="de-DE" w:bidi="en-US"/>
    </w:rPr>
  </w:style>
  <w:style w:type="character" w:customStyle="1" w:styleId="SSPWT21heading10">
    <w:name w:val="SSPWT_2.1_heading1 字符"/>
    <w:basedOn w:val="SSPWT23heading30"/>
    <w:link w:val="SSPWT21heading1"/>
    <w:rPr>
      <w:rFonts w:ascii="Palatino Linotype" w:eastAsia="Times New Roman" w:hAnsi="Palatino Linotype"/>
      <w:b/>
      <w:snapToGrid w:val="0"/>
      <w:color w:val="000000"/>
      <w:szCs w:val="22"/>
      <w:lang w:eastAsia="de-DE" w:bidi="en-US"/>
    </w:rPr>
  </w:style>
  <w:style w:type="character" w:customStyle="1" w:styleId="Heading11">
    <w:name w:val="Heading1 字符"/>
    <w:basedOn w:val="SSPWT21heading10"/>
    <w:link w:val="Heading10"/>
    <w:rPr>
      <w:rFonts w:ascii="Times New Roman" w:eastAsia="Times New Roman" w:hAnsi="Times New Roman"/>
      <w:b/>
      <w:snapToGrid w:val="0"/>
      <w:color w:val="000000"/>
      <w:sz w:val="24"/>
      <w:szCs w:val="22"/>
      <w:lang w:eastAsia="de-DE" w:bidi="en-US"/>
    </w:rPr>
  </w:style>
  <w:style w:type="paragraph" w:customStyle="1" w:styleId="Heading20">
    <w:name w:val="Heading2"/>
    <w:link w:val="Heading21"/>
    <w:qFormat/>
    <w:pPr>
      <w:spacing w:before="240" w:after="240"/>
    </w:pPr>
    <w:rPr>
      <w:rFonts w:ascii="Times New Roman" w:eastAsia="Times New Roman" w:hAnsi="Times New Roman"/>
      <w:i/>
      <w:noProof/>
      <w:snapToGrid w:val="0"/>
      <w:color w:val="000000"/>
      <w:sz w:val="24"/>
      <w:szCs w:val="22"/>
      <w:lang w:eastAsia="de-DE" w:bidi="en-US"/>
    </w:rPr>
  </w:style>
  <w:style w:type="character" w:customStyle="1" w:styleId="Text0">
    <w:name w:val="Text 字符"/>
    <w:basedOn w:val="SSPWT31text0"/>
    <w:link w:val="Text"/>
    <w:rPr>
      <w:rFonts w:ascii="Times New Roman" w:eastAsia="Times New Roman" w:hAnsi="Times New Roman"/>
      <w:snapToGrid w:val="0"/>
      <w:color w:val="000000"/>
      <w:sz w:val="24"/>
      <w:szCs w:val="22"/>
      <w:lang w:eastAsia="de-DE" w:bidi="en-US"/>
    </w:rPr>
  </w:style>
  <w:style w:type="paragraph" w:customStyle="1" w:styleId="Heading3">
    <w:name w:val="Heading3"/>
    <w:link w:val="Heading30"/>
    <w:qFormat/>
    <w:pPr>
      <w:spacing w:before="120" w:after="120"/>
    </w:pPr>
    <w:rPr>
      <w:rFonts w:ascii="Times New Roman" w:eastAsia="Times New Roman" w:hAnsi="Times New Roman"/>
      <w:snapToGrid w:val="0"/>
      <w:color w:val="000000"/>
      <w:sz w:val="24"/>
      <w:szCs w:val="22"/>
      <w:lang w:eastAsia="de-DE" w:bidi="en-US"/>
    </w:rPr>
  </w:style>
  <w:style w:type="character" w:customStyle="1" w:styleId="Heading21">
    <w:name w:val="Heading2 字符"/>
    <w:basedOn w:val="DefaultParagraphFont"/>
    <w:link w:val="Heading20"/>
    <w:rPr>
      <w:rFonts w:ascii="Times New Roman" w:eastAsia="Times New Roman" w:hAnsi="Times New Roman"/>
      <w:i/>
      <w:noProof/>
      <w:snapToGrid w:val="0"/>
      <w:color w:val="000000"/>
      <w:sz w:val="24"/>
      <w:szCs w:val="22"/>
      <w:lang w:eastAsia="de-DE" w:bidi="en-US"/>
    </w:rPr>
  </w:style>
  <w:style w:type="paragraph" w:customStyle="1" w:styleId="Bullet">
    <w:name w:val="Bullet"/>
    <w:link w:val="Bullet0"/>
    <w:rPr>
      <w:rFonts w:ascii="Times New Roman" w:eastAsia="Times New Roman" w:hAnsi="Times New Roman"/>
      <w:snapToGrid w:val="0"/>
      <w:color w:val="000000"/>
      <w:sz w:val="24"/>
      <w:szCs w:val="22"/>
      <w:lang w:eastAsia="de-DE" w:bidi="en-US"/>
    </w:rPr>
  </w:style>
  <w:style w:type="character" w:customStyle="1" w:styleId="Heading30">
    <w:name w:val="Heading3 字符"/>
    <w:basedOn w:val="DefaultParagraphFont"/>
    <w:link w:val="Heading3"/>
    <w:rPr>
      <w:rFonts w:ascii="Times New Roman" w:eastAsia="Times New Roman" w:hAnsi="Times New Roman"/>
      <w:snapToGrid w:val="0"/>
      <w:color w:val="000000"/>
      <w:sz w:val="24"/>
      <w:szCs w:val="22"/>
      <w:lang w:eastAsia="de-DE" w:bidi="en-US"/>
    </w:rPr>
  </w:style>
  <w:style w:type="paragraph" w:customStyle="1" w:styleId="Tes">
    <w:name w:val="Tes"/>
    <w:basedOn w:val="SSPWT33textspaceafter"/>
    <w:qFormat/>
    <w:rPr>
      <w:rFonts w:ascii="Times New Roman" w:hAnsi="Times New Roman"/>
    </w:rPr>
  </w:style>
  <w:style w:type="character" w:customStyle="1" w:styleId="SSPWT38bullet0">
    <w:name w:val="SSPWT_3.8_bullet 字符"/>
    <w:basedOn w:val="SSPWT31text0"/>
    <w:link w:val="SSPWT38bullet"/>
    <w:rPr>
      <w:rFonts w:ascii="Palatino Linotype" w:eastAsia="Times New Roman" w:hAnsi="Palatino Linotype"/>
      <w:snapToGrid w:val="0"/>
      <w:color w:val="000000"/>
      <w:szCs w:val="22"/>
      <w:lang w:eastAsia="de-DE" w:bidi="en-US"/>
    </w:rPr>
  </w:style>
  <w:style w:type="character" w:customStyle="1" w:styleId="Bullet0">
    <w:name w:val="Bullet 字符"/>
    <w:basedOn w:val="SSPWT38bullet0"/>
    <w:link w:val="Bullet"/>
    <w:rPr>
      <w:rFonts w:ascii="Times New Roman" w:eastAsia="Times New Roman" w:hAnsi="Times New Roman"/>
      <w:snapToGrid w:val="0"/>
      <w:color w:val="000000"/>
      <w:sz w:val="24"/>
      <w:szCs w:val="22"/>
      <w:lang w:eastAsia="de-DE" w:bidi="en-US"/>
    </w:rPr>
  </w:style>
  <w:style w:type="paragraph" w:customStyle="1" w:styleId="FigureCaption">
    <w:name w:val="Figure Caption"/>
    <w:link w:val="FigureCaption0"/>
    <w:qFormat/>
    <w:pPr>
      <w:ind w:left="425" w:right="340"/>
      <w:jc w:val="both"/>
    </w:pPr>
    <w:rPr>
      <w:rFonts w:ascii="Times New Roman" w:eastAsia="Times New Roman" w:hAnsi="Times New Roman"/>
      <w:color w:val="000000"/>
      <w:sz w:val="22"/>
      <w:lang w:eastAsia="de-DE" w:bidi="en-US"/>
    </w:rPr>
  </w:style>
  <w:style w:type="paragraph" w:customStyle="1" w:styleId="Figure">
    <w:name w:val="Figure"/>
    <w:link w:val="Figure0"/>
    <w:qFormat/>
    <w:pPr>
      <w:adjustRightInd w:val="0"/>
      <w:snapToGrid w:val="0"/>
      <w:jc w:val="center"/>
    </w:pPr>
    <w:rPr>
      <w:rFonts w:ascii="Times New Roman" w:eastAsia="Times New Roman" w:hAnsi="Times New Roman"/>
      <w:snapToGrid w:val="0"/>
      <w:color w:val="000000"/>
      <w:sz w:val="22"/>
      <w:lang w:eastAsia="de-DE" w:bidi="en-US"/>
    </w:rPr>
  </w:style>
  <w:style w:type="character" w:customStyle="1" w:styleId="SSPWT51figurecaption0">
    <w:name w:val="SSPWT_5.1_figure_caption 字符"/>
    <w:basedOn w:val="Acknowledgments0"/>
    <w:link w:val="SSPWT51figurecaption"/>
    <w:rPr>
      <w:rFonts w:ascii="Times New Roman" w:eastAsia="Times New Roman" w:hAnsi="Times New Roman"/>
      <w:snapToGrid/>
      <w:color w:val="000000"/>
      <w:sz w:val="22"/>
      <w:szCs w:val="22"/>
      <w:lang w:eastAsia="de-DE" w:bidi="en-US"/>
    </w:rPr>
  </w:style>
  <w:style w:type="character" w:customStyle="1" w:styleId="FigureCaption0">
    <w:name w:val="Figure Caption 字符"/>
    <w:basedOn w:val="SSPWT51figurecaption0"/>
    <w:link w:val="FigureCaption"/>
    <w:rPr>
      <w:rFonts w:ascii="Times New Roman" w:eastAsia="Times New Roman" w:hAnsi="Times New Roman"/>
      <w:snapToGrid/>
      <w:color w:val="000000"/>
      <w:sz w:val="22"/>
      <w:szCs w:val="22"/>
      <w:lang w:eastAsia="de-DE" w:bidi="en-US"/>
    </w:rPr>
  </w:style>
  <w:style w:type="paragraph" w:customStyle="1" w:styleId="TableCaption">
    <w:name w:val="Table Caption"/>
    <w:link w:val="TableCaption0"/>
    <w:qFormat/>
    <w:pPr>
      <w:spacing w:before="240" w:after="120"/>
      <w:ind w:left="284" w:right="197"/>
      <w:jc w:val="center"/>
    </w:pPr>
    <w:rPr>
      <w:rFonts w:ascii="Times New Roman" w:eastAsia="Times New Roman" w:hAnsi="Times New Roman"/>
      <w:color w:val="000000"/>
      <w:sz w:val="22"/>
      <w:szCs w:val="22"/>
      <w:lang w:eastAsia="de-DE" w:bidi="en-US"/>
    </w:rPr>
  </w:style>
  <w:style w:type="character" w:customStyle="1" w:styleId="SSPWT52figure0">
    <w:name w:val="SSPWT_5.2_figure 字符"/>
    <w:basedOn w:val="DefaultParagraphFont"/>
    <w:link w:val="SSPWT52figure"/>
    <w:rPr>
      <w:rFonts w:ascii="Palatino Linotype" w:eastAsia="Times New Roman" w:hAnsi="Palatino Linotype"/>
      <w:snapToGrid w:val="0"/>
      <w:color w:val="000000"/>
      <w:sz w:val="24"/>
      <w:lang w:eastAsia="de-DE" w:bidi="en-US"/>
    </w:rPr>
  </w:style>
  <w:style w:type="character" w:customStyle="1" w:styleId="Figure0">
    <w:name w:val="Figure 字符"/>
    <w:basedOn w:val="SSPWT52figure0"/>
    <w:link w:val="Figure"/>
    <w:rPr>
      <w:rFonts w:ascii="Times New Roman" w:eastAsia="Times New Roman" w:hAnsi="Times New Roman"/>
      <w:snapToGrid w:val="0"/>
      <w:color w:val="000000"/>
      <w:sz w:val="22"/>
      <w:lang w:eastAsia="de-DE" w:bidi="en-US"/>
    </w:rPr>
  </w:style>
  <w:style w:type="character" w:customStyle="1" w:styleId="SSPWT41tablecaption0">
    <w:name w:val="SSPWT_4.1_table_caption 字符"/>
    <w:basedOn w:val="Acknowledgments0"/>
    <w:link w:val="SSPWT41tablecaption"/>
    <w:rPr>
      <w:rFonts w:ascii="Times New Roman" w:eastAsia="Times New Roman" w:hAnsi="Times New Roman"/>
      <w:snapToGrid/>
      <w:color w:val="000000"/>
      <w:sz w:val="22"/>
      <w:szCs w:val="22"/>
      <w:lang w:eastAsia="de-DE" w:bidi="en-US"/>
    </w:rPr>
  </w:style>
  <w:style w:type="character" w:customStyle="1" w:styleId="TableCaption0">
    <w:name w:val="Table Caption 字符"/>
    <w:basedOn w:val="SSPWT41tablecaption0"/>
    <w:link w:val="TableCaption"/>
    <w:rPr>
      <w:rFonts w:ascii="Times New Roman" w:eastAsia="Times New Roman" w:hAnsi="Times New Roman"/>
      <w:snapToGrid/>
      <w:color w:val="000000"/>
      <w:sz w:val="22"/>
      <w:szCs w:val="22"/>
      <w:lang w:eastAsia="de-DE" w:bidi="en-US"/>
    </w:rPr>
  </w:style>
  <w:style w:type="paragraph" w:styleId="ListParagraph">
    <w:name w:val="List Paragraph"/>
    <w:basedOn w:val="Normal"/>
    <w:uiPriority w:val="34"/>
    <w:qFormat/>
    <w:rsid w:val="00B362B9"/>
    <w:pPr>
      <w:spacing w:after="160" w:line="259" w:lineRule="auto"/>
      <w:ind w:left="720"/>
      <w:contextualSpacing/>
      <w:jc w:val="left"/>
    </w:pPr>
    <w:rPr>
      <w:rFonts w:asciiTheme="minorHAnsi" w:eastAsiaTheme="minorHAnsi" w:hAnsiTheme="minorHAnsi" w:cstheme="minorBidi"/>
      <w:color w:val="auto"/>
      <w:kern w:val="2"/>
      <w:sz w:val="22"/>
      <w:szCs w:val="28"/>
      <w:lang w:val="en-IN" w:eastAsia="en-US" w:bidi="th-TH"/>
      <w14:ligatures w14:val="standardContextual"/>
    </w:rPr>
  </w:style>
  <w:style w:type="character" w:styleId="PlaceholderText">
    <w:name w:val="Placeholder Text"/>
    <w:basedOn w:val="DefaultParagraphFont"/>
    <w:uiPriority w:val="99"/>
    <w:semiHidden/>
    <w:rsid w:val="007C098B"/>
    <w:rPr>
      <w:color w:val="666666"/>
    </w:rPr>
  </w:style>
  <w:style w:type="character" w:styleId="UnresolvedMention">
    <w:name w:val="Unresolved Mention"/>
    <w:basedOn w:val="DefaultParagraphFont"/>
    <w:uiPriority w:val="99"/>
    <w:semiHidden/>
    <w:unhideWhenUsed/>
    <w:rsid w:val="00F67A3E"/>
    <w:rPr>
      <w:color w:val="605E5C"/>
      <w:shd w:val="clear" w:color="auto" w:fill="E1DFDD"/>
    </w:rPr>
  </w:style>
  <w:style w:type="paragraph" w:customStyle="1" w:styleId="TableParagraph">
    <w:name w:val="Table Paragraph"/>
    <w:basedOn w:val="Normal"/>
    <w:uiPriority w:val="1"/>
    <w:qFormat/>
    <w:rsid w:val="00832F8D"/>
    <w:pPr>
      <w:widowControl w:val="0"/>
      <w:autoSpaceDE w:val="0"/>
      <w:autoSpaceDN w:val="0"/>
      <w:jc w:val="left"/>
    </w:pPr>
    <w:rPr>
      <w:color w:val="auto"/>
      <w:sz w:val="22"/>
      <w:szCs w:val="22"/>
      <w:lang w:eastAsia="en-US"/>
      <w14:ligatures w14:val="standardContextual"/>
    </w:rPr>
  </w:style>
  <w:style w:type="paragraph" w:styleId="Caption">
    <w:name w:val="caption"/>
    <w:basedOn w:val="Normal"/>
    <w:next w:val="Normal"/>
    <w:uiPriority w:val="35"/>
    <w:unhideWhenUsed/>
    <w:qFormat/>
    <w:rsid w:val="009A4CD6"/>
    <w:pPr>
      <w:spacing w:after="200"/>
    </w:pPr>
    <w:rPr>
      <w:i/>
      <w:iCs/>
      <w:color w:val="1F497D" w:themeColor="text2"/>
      <w:sz w:val="18"/>
      <w:szCs w:val="18"/>
    </w:rPr>
  </w:style>
  <w:style w:type="character" w:customStyle="1" w:styleId="Heading2Char">
    <w:name w:val="Heading 2 Char"/>
    <w:basedOn w:val="DefaultParagraphFont"/>
    <w:link w:val="Heading2"/>
    <w:uiPriority w:val="9"/>
    <w:rsid w:val="009A4CD6"/>
    <w:rPr>
      <w:rFonts w:ascii="Times New Roman" w:eastAsia="Times New Roman" w:hAnsi="Times New Roman"/>
      <w:b/>
      <w:bCs/>
      <w:sz w:val="24"/>
      <w:szCs w:val="24"/>
      <w:lang w:eastAsia="en-US"/>
      <w14:ligatures w14:val="standardContextual"/>
    </w:rPr>
  </w:style>
  <w:style w:type="paragraph" w:styleId="NormalWeb">
    <w:name w:val="Normal (Web)"/>
    <w:basedOn w:val="Normal"/>
    <w:uiPriority w:val="99"/>
    <w:semiHidden/>
    <w:unhideWhenUsed/>
    <w:rsid w:val="00284F76"/>
    <w:rPr>
      <w:szCs w:val="24"/>
    </w:rPr>
  </w:style>
  <w:style w:type="paragraph" w:styleId="List3">
    <w:name w:val="List 3"/>
    <w:basedOn w:val="Normal"/>
    <w:uiPriority w:val="99"/>
    <w:unhideWhenUsed/>
    <w:rsid w:val="00146062"/>
    <w:pPr>
      <w:ind w:left="849" w:hanging="283"/>
      <w:contextualSpacing/>
    </w:pPr>
  </w:style>
  <w:style w:type="paragraph" w:styleId="BodyText">
    <w:name w:val="Body Text"/>
    <w:basedOn w:val="Normal"/>
    <w:link w:val="BodyTextChar"/>
    <w:uiPriority w:val="99"/>
    <w:unhideWhenUsed/>
    <w:rsid w:val="00146062"/>
    <w:pPr>
      <w:spacing w:after="120"/>
    </w:pPr>
  </w:style>
  <w:style w:type="character" w:customStyle="1" w:styleId="BodyTextChar">
    <w:name w:val="Body Text Char"/>
    <w:basedOn w:val="DefaultParagraphFont"/>
    <w:link w:val="BodyText"/>
    <w:uiPriority w:val="99"/>
    <w:rsid w:val="00146062"/>
    <w:rPr>
      <w:rFonts w:ascii="Times New Roman" w:eastAsia="Times New Roman" w:hAnsi="Times New Roman"/>
      <w:color w:val="000000"/>
      <w:sz w:val="24"/>
      <w:lang w:eastAsia="de-DE"/>
    </w:rPr>
  </w:style>
  <w:style w:type="paragraph" w:styleId="BodyTextIndent">
    <w:name w:val="Body Text Indent"/>
    <w:basedOn w:val="Normal"/>
    <w:link w:val="BodyTextIndentChar"/>
    <w:uiPriority w:val="99"/>
    <w:unhideWhenUsed/>
    <w:rsid w:val="00146062"/>
    <w:pPr>
      <w:spacing w:after="120"/>
      <w:ind w:left="283"/>
    </w:pPr>
  </w:style>
  <w:style w:type="character" w:customStyle="1" w:styleId="BodyTextIndentChar">
    <w:name w:val="Body Text Indent Char"/>
    <w:basedOn w:val="DefaultParagraphFont"/>
    <w:link w:val="BodyTextIndent"/>
    <w:uiPriority w:val="99"/>
    <w:rsid w:val="00146062"/>
    <w:rPr>
      <w:rFonts w:ascii="Times New Roman" w:eastAsia="Times New Roman" w:hAnsi="Times New Roman"/>
      <w:color w:val="000000"/>
      <w:sz w:val="24"/>
      <w:lang w:eastAsia="de-DE"/>
    </w:rPr>
  </w:style>
  <w:style w:type="paragraph" w:styleId="BodyTextFirstIndent">
    <w:name w:val="Body Text First Indent"/>
    <w:basedOn w:val="BodyText"/>
    <w:link w:val="BodyTextFirstIndentChar"/>
    <w:uiPriority w:val="99"/>
    <w:unhideWhenUsed/>
    <w:rsid w:val="00146062"/>
    <w:pPr>
      <w:spacing w:after="0"/>
      <w:ind w:firstLine="360"/>
    </w:pPr>
  </w:style>
  <w:style w:type="character" w:customStyle="1" w:styleId="BodyTextFirstIndentChar">
    <w:name w:val="Body Text First Indent Char"/>
    <w:basedOn w:val="BodyTextChar"/>
    <w:link w:val="BodyTextFirstIndent"/>
    <w:uiPriority w:val="99"/>
    <w:rsid w:val="00146062"/>
    <w:rPr>
      <w:rFonts w:ascii="Times New Roman" w:eastAsia="Times New Roman" w:hAnsi="Times New Roman"/>
      <w:color w:val="000000"/>
      <w:sz w:val="24"/>
      <w:lang w:eastAsia="de-DE"/>
    </w:rPr>
  </w:style>
  <w:style w:type="paragraph" w:styleId="BodyTextFirstIndent2">
    <w:name w:val="Body Text First Indent 2"/>
    <w:basedOn w:val="BodyTextIndent"/>
    <w:link w:val="BodyTextFirstIndent2Char"/>
    <w:uiPriority w:val="99"/>
    <w:unhideWhenUsed/>
    <w:rsid w:val="00146062"/>
    <w:pPr>
      <w:spacing w:after="0"/>
      <w:ind w:left="360" w:firstLine="360"/>
    </w:pPr>
  </w:style>
  <w:style w:type="character" w:customStyle="1" w:styleId="BodyTextFirstIndent2Char">
    <w:name w:val="Body Text First Indent 2 Char"/>
    <w:basedOn w:val="BodyTextIndentChar"/>
    <w:link w:val="BodyTextFirstIndent2"/>
    <w:uiPriority w:val="99"/>
    <w:rsid w:val="00146062"/>
    <w:rPr>
      <w:rFonts w:ascii="Times New Roman" w:eastAsia="Times New Roman" w:hAnsi="Times New Roman"/>
      <w:color w:val="000000"/>
      <w:sz w:val="24"/>
      <w:lang w:eastAsia="de-DE"/>
    </w:rPr>
  </w:style>
  <w:style w:type="character" w:customStyle="1" w:styleId="Heading1Char">
    <w:name w:val="Heading 1 Char"/>
    <w:basedOn w:val="DefaultParagraphFont"/>
    <w:link w:val="Heading1"/>
    <w:uiPriority w:val="9"/>
    <w:rsid w:val="00876398"/>
    <w:rPr>
      <w:rFonts w:asciiTheme="majorHAnsi" w:eastAsiaTheme="majorEastAsia" w:hAnsiTheme="majorHAnsi" w:cstheme="majorBidi"/>
      <w:color w:val="365F91" w:themeColor="accent1" w:themeShade="BF"/>
      <w:sz w:val="32"/>
      <w:szCs w:val="32"/>
      <w:lang w:eastAsia="de-DE"/>
    </w:rPr>
  </w:style>
  <w:style w:type="character" w:styleId="FollowedHyperlink">
    <w:name w:val="FollowedHyperlink"/>
    <w:basedOn w:val="DefaultParagraphFont"/>
    <w:uiPriority w:val="99"/>
    <w:semiHidden/>
    <w:unhideWhenUsed/>
    <w:rsid w:val="008763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761491">
      <w:bodyDiv w:val="1"/>
      <w:marLeft w:val="0"/>
      <w:marRight w:val="0"/>
      <w:marTop w:val="0"/>
      <w:marBottom w:val="0"/>
      <w:divBdr>
        <w:top w:val="none" w:sz="0" w:space="0" w:color="auto"/>
        <w:left w:val="none" w:sz="0" w:space="0" w:color="auto"/>
        <w:bottom w:val="none" w:sz="0" w:space="0" w:color="auto"/>
        <w:right w:val="none" w:sz="0" w:space="0" w:color="auto"/>
      </w:divBdr>
    </w:div>
    <w:div w:id="541213082">
      <w:bodyDiv w:val="1"/>
      <w:marLeft w:val="0"/>
      <w:marRight w:val="0"/>
      <w:marTop w:val="0"/>
      <w:marBottom w:val="0"/>
      <w:divBdr>
        <w:top w:val="none" w:sz="0" w:space="0" w:color="auto"/>
        <w:left w:val="none" w:sz="0" w:space="0" w:color="auto"/>
        <w:bottom w:val="none" w:sz="0" w:space="0" w:color="auto"/>
        <w:right w:val="none" w:sz="0" w:space="0" w:color="auto"/>
      </w:divBdr>
    </w:div>
    <w:div w:id="720597072">
      <w:bodyDiv w:val="1"/>
      <w:marLeft w:val="0"/>
      <w:marRight w:val="0"/>
      <w:marTop w:val="0"/>
      <w:marBottom w:val="0"/>
      <w:divBdr>
        <w:top w:val="none" w:sz="0" w:space="0" w:color="auto"/>
        <w:left w:val="none" w:sz="0" w:space="0" w:color="auto"/>
        <w:bottom w:val="none" w:sz="0" w:space="0" w:color="auto"/>
        <w:right w:val="none" w:sz="0" w:space="0" w:color="auto"/>
      </w:divBdr>
    </w:div>
    <w:div w:id="884408926">
      <w:bodyDiv w:val="1"/>
      <w:marLeft w:val="0"/>
      <w:marRight w:val="0"/>
      <w:marTop w:val="0"/>
      <w:marBottom w:val="0"/>
      <w:divBdr>
        <w:top w:val="none" w:sz="0" w:space="0" w:color="auto"/>
        <w:left w:val="none" w:sz="0" w:space="0" w:color="auto"/>
        <w:bottom w:val="none" w:sz="0" w:space="0" w:color="auto"/>
        <w:right w:val="none" w:sz="0" w:space="0" w:color="auto"/>
      </w:divBdr>
    </w:div>
    <w:div w:id="903182141">
      <w:bodyDiv w:val="1"/>
      <w:marLeft w:val="0"/>
      <w:marRight w:val="0"/>
      <w:marTop w:val="0"/>
      <w:marBottom w:val="0"/>
      <w:divBdr>
        <w:top w:val="none" w:sz="0" w:space="0" w:color="auto"/>
        <w:left w:val="none" w:sz="0" w:space="0" w:color="auto"/>
        <w:bottom w:val="none" w:sz="0" w:space="0" w:color="auto"/>
        <w:right w:val="none" w:sz="0" w:space="0" w:color="auto"/>
      </w:divBdr>
    </w:div>
    <w:div w:id="934556148">
      <w:bodyDiv w:val="1"/>
      <w:marLeft w:val="0"/>
      <w:marRight w:val="0"/>
      <w:marTop w:val="0"/>
      <w:marBottom w:val="0"/>
      <w:divBdr>
        <w:top w:val="none" w:sz="0" w:space="0" w:color="auto"/>
        <w:left w:val="none" w:sz="0" w:space="0" w:color="auto"/>
        <w:bottom w:val="none" w:sz="0" w:space="0" w:color="auto"/>
        <w:right w:val="none" w:sz="0" w:space="0" w:color="auto"/>
      </w:divBdr>
    </w:div>
    <w:div w:id="935214976">
      <w:bodyDiv w:val="1"/>
      <w:marLeft w:val="0"/>
      <w:marRight w:val="0"/>
      <w:marTop w:val="0"/>
      <w:marBottom w:val="0"/>
      <w:divBdr>
        <w:top w:val="none" w:sz="0" w:space="0" w:color="auto"/>
        <w:left w:val="none" w:sz="0" w:space="0" w:color="auto"/>
        <w:bottom w:val="none" w:sz="0" w:space="0" w:color="auto"/>
        <w:right w:val="none" w:sz="0" w:space="0" w:color="auto"/>
      </w:divBdr>
    </w:div>
    <w:div w:id="1204101653">
      <w:bodyDiv w:val="1"/>
      <w:marLeft w:val="0"/>
      <w:marRight w:val="0"/>
      <w:marTop w:val="0"/>
      <w:marBottom w:val="0"/>
      <w:divBdr>
        <w:top w:val="none" w:sz="0" w:space="0" w:color="auto"/>
        <w:left w:val="none" w:sz="0" w:space="0" w:color="auto"/>
        <w:bottom w:val="none" w:sz="0" w:space="0" w:color="auto"/>
        <w:right w:val="none" w:sz="0" w:space="0" w:color="auto"/>
      </w:divBdr>
      <w:divsChild>
        <w:div w:id="90855074">
          <w:marLeft w:val="640"/>
          <w:marRight w:val="0"/>
          <w:marTop w:val="0"/>
          <w:marBottom w:val="0"/>
          <w:divBdr>
            <w:top w:val="none" w:sz="0" w:space="0" w:color="auto"/>
            <w:left w:val="none" w:sz="0" w:space="0" w:color="auto"/>
            <w:bottom w:val="none" w:sz="0" w:space="0" w:color="auto"/>
            <w:right w:val="none" w:sz="0" w:space="0" w:color="auto"/>
          </w:divBdr>
        </w:div>
        <w:div w:id="2055617596">
          <w:marLeft w:val="640"/>
          <w:marRight w:val="0"/>
          <w:marTop w:val="0"/>
          <w:marBottom w:val="0"/>
          <w:divBdr>
            <w:top w:val="none" w:sz="0" w:space="0" w:color="auto"/>
            <w:left w:val="none" w:sz="0" w:space="0" w:color="auto"/>
            <w:bottom w:val="none" w:sz="0" w:space="0" w:color="auto"/>
            <w:right w:val="none" w:sz="0" w:space="0" w:color="auto"/>
          </w:divBdr>
        </w:div>
        <w:div w:id="907114631">
          <w:marLeft w:val="640"/>
          <w:marRight w:val="0"/>
          <w:marTop w:val="0"/>
          <w:marBottom w:val="0"/>
          <w:divBdr>
            <w:top w:val="none" w:sz="0" w:space="0" w:color="auto"/>
            <w:left w:val="none" w:sz="0" w:space="0" w:color="auto"/>
            <w:bottom w:val="none" w:sz="0" w:space="0" w:color="auto"/>
            <w:right w:val="none" w:sz="0" w:space="0" w:color="auto"/>
          </w:divBdr>
        </w:div>
        <w:div w:id="342706661">
          <w:marLeft w:val="640"/>
          <w:marRight w:val="0"/>
          <w:marTop w:val="0"/>
          <w:marBottom w:val="0"/>
          <w:divBdr>
            <w:top w:val="none" w:sz="0" w:space="0" w:color="auto"/>
            <w:left w:val="none" w:sz="0" w:space="0" w:color="auto"/>
            <w:bottom w:val="none" w:sz="0" w:space="0" w:color="auto"/>
            <w:right w:val="none" w:sz="0" w:space="0" w:color="auto"/>
          </w:divBdr>
        </w:div>
        <w:div w:id="1589540505">
          <w:marLeft w:val="640"/>
          <w:marRight w:val="0"/>
          <w:marTop w:val="0"/>
          <w:marBottom w:val="0"/>
          <w:divBdr>
            <w:top w:val="none" w:sz="0" w:space="0" w:color="auto"/>
            <w:left w:val="none" w:sz="0" w:space="0" w:color="auto"/>
            <w:bottom w:val="none" w:sz="0" w:space="0" w:color="auto"/>
            <w:right w:val="none" w:sz="0" w:space="0" w:color="auto"/>
          </w:divBdr>
        </w:div>
        <w:div w:id="1271812416">
          <w:marLeft w:val="640"/>
          <w:marRight w:val="0"/>
          <w:marTop w:val="0"/>
          <w:marBottom w:val="0"/>
          <w:divBdr>
            <w:top w:val="none" w:sz="0" w:space="0" w:color="auto"/>
            <w:left w:val="none" w:sz="0" w:space="0" w:color="auto"/>
            <w:bottom w:val="none" w:sz="0" w:space="0" w:color="auto"/>
            <w:right w:val="none" w:sz="0" w:space="0" w:color="auto"/>
          </w:divBdr>
        </w:div>
        <w:div w:id="1641692119">
          <w:marLeft w:val="640"/>
          <w:marRight w:val="0"/>
          <w:marTop w:val="0"/>
          <w:marBottom w:val="0"/>
          <w:divBdr>
            <w:top w:val="none" w:sz="0" w:space="0" w:color="auto"/>
            <w:left w:val="none" w:sz="0" w:space="0" w:color="auto"/>
            <w:bottom w:val="none" w:sz="0" w:space="0" w:color="auto"/>
            <w:right w:val="none" w:sz="0" w:space="0" w:color="auto"/>
          </w:divBdr>
        </w:div>
        <w:div w:id="621110070">
          <w:marLeft w:val="640"/>
          <w:marRight w:val="0"/>
          <w:marTop w:val="0"/>
          <w:marBottom w:val="0"/>
          <w:divBdr>
            <w:top w:val="none" w:sz="0" w:space="0" w:color="auto"/>
            <w:left w:val="none" w:sz="0" w:space="0" w:color="auto"/>
            <w:bottom w:val="none" w:sz="0" w:space="0" w:color="auto"/>
            <w:right w:val="none" w:sz="0" w:space="0" w:color="auto"/>
          </w:divBdr>
        </w:div>
      </w:divsChild>
    </w:div>
    <w:div w:id="1286080576">
      <w:bodyDiv w:val="1"/>
      <w:marLeft w:val="0"/>
      <w:marRight w:val="0"/>
      <w:marTop w:val="0"/>
      <w:marBottom w:val="0"/>
      <w:divBdr>
        <w:top w:val="none" w:sz="0" w:space="0" w:color="auto"/>
        <w:left w:val="none" w:sz="0" w:space="0" w:color="auto"/>
        <w:bottom w:val="none" w:sz="0" w:space="0" w:color="auto"/>
        <w:right w:val="none" w:sz="0" w:space="0" w:color="auto"/>
      </w:divBdr>
    </w:div>
    <w:div w:id="1298681165">
      <w:bodyDiv w:val="1"/>
      <w:marLeft w:val="0"/>
      <w:marRight w:val="0"/>
      <w:marTop w:val="0"/>
      <w:marBottom w:val="0"/>
      <w:divBdr>
        <w:top w:val="none" w:sz="0" w:space="0" w:color="auto"/>
        <w:left w:val="none" w:sz="0" w:space="0" w:color="auto"/>
        <w:bottom w:val="none" w:sz="0" w:space="0" w:color="auto"/>
        <w:right w:val="none" w:sz="0" w:space="0" w:color="auto"/>
      </w:divBdr>
      <w:divsChild>
        <w:div w:id="72625766">
          <w:marLeft w:val="640"/>
          <w:marRight w:val="0"/>
          <w:marTop w:val="0"/>
          <w:marBottom w:val="0"/>
          <w:divBdr>
            <w:top w:val="none" w:sz="0" w:space="0" w:color="auto"/>
            <w:left w:val="none" w:sz="0" w:space="0" w:color="auto"/>
            <w:bottom w:val="none" w:sz="0" w:space="0" w:color="auto"/>
            <w:right w:val="none" w:sz="0" w:space="0" w:color="auto"/>
          </w:divBdr>
        </w:div>
        <w:div w:id="1738354826">
          <w:marLeft w:val="640"/>
          <w:marRight w:val="0"/>
          <w:marTop w:val="0"/>
          <w:marBottom w:val="0"/>
          <w:divBdr>
            <w:top w:val="none" w:sz="0" w:space="0" w:color="auto"/>
            <w:left w:val="none" w:sz="0" w:space="0" w:color="auto"/>
            <w:bottom w:val="none" w:sz="0" w:space="0" w:color="auto"/>
            <w:right w:val="none" w:sz="0" w:space="0" w:color="auto"/>
          </w:divBdr>
        </w:div>
        <w:div w:id="1421566623">
          <w:marLeft w:val="640"/>
          <w:marRight w:val="0"/>
          <w:marTop w:val="0"/>
          <w:marBottom w:val="0"/>
          <w:divBdr>
            <w:top w:val="none" w:sz="0" w:space="0" w:color="auto"/>
            <w:left w:val="none" w:sz="0" w:space="0" w:color="auto"/>
            <w:bottom w:val="none" w:sz="0" w:space="0" w:color="auto"/>
            <w:right w:val="none" w:sz="0" w:space="0" w:color="auto"/>
          </w:divBdr>
        </w:div>
        <w:div w:id="1184594235">
          <w:marLeft w:val="640"/>
          <w:marRight w:val="0"/>
          <w:marTop w:val="0"/>
          <w:marBottom w:val="0"/>
          <w:divBdr>
            <w:top w:val="none" w:sz="0" w:space="0" w:color="auto"/>
            <w:left w:val="none" w:sz="0" w:space="0" w:color="auto"/>
            <w:bottom w:val="none" w:sz="0" w:space="0" w:color="auto"/>
            <w:right w:val="none" w:sz="0" w:space="0" w:color="auto"/>
          </w:divBdr>
        </w:div>
        <w:div w:id="1678732971">
          <w:marLeft w:val="640"/>
          <w:marRight w:val="0"/>
          <w:marTop w:val="0"/>
          <w:marBottom w:val="0"/>
          <w:divBdr>
            <w:top w:val="none" w:sz="0" w:space="0" w:color="auto"/>
            <w:left w:val="none" w:sz="0" w:space="0" w:color="auto"/>
            <w:bottom w:val="none" w:sz="0" w:space="0" w:color="auto"/>
            <w:right w:val="none" w:sz="0" w:space="0" w:color="auto"/>
          </w:divBdr>
        </w:div>
        <w:div w:id="1389496532">
          <w:marLeft w:val="640"/>
          <w:marRight w:val="0"/>
          <w:marTop w:val="0"/>
          <w:marBottom w:val="0"/>
          <w:divBdr>
            <w:top w:val="none" w:sz="0" w:space="0" w:color="auto"/>
            <w:left w:val="none" w:sz="0" w:space="0" w:color="auto"/>
            <w:bottom w:val="none" w:sz="0" w:space="0" w:color="auto"/>
            <w:right w:val="none" w:sz="0" w:space="0" w:color="auto"/>
          </w:divBdr>
        </w:div>
        <w:div w:id="756949122">
          <w:marLeft w:val="640"/>
          <w:marRight w:val="0"/>
          <w:marTop w:val="0"/>
          <w:marBottom w:val="0"/>
          <w:divBdr>
            <w:top w:val="none" w:sz="0" w:space="0" w:color="auto"/>
            <w:left w:val="none" w:sz="0" w:space="0" w:color="auto"/>
            <w:bottom w:val="none" w:sz="0" w:space="0" w:color="auto"/>
            <w:right w:val="none" w:sz="0" w:space="0" w:color="auto"/>
          </w:divBdr>
        </w:div>
        <w:div w:id="1829443826">
          <w:marLeft w:val="640"/>
          <w:marRight w:val="0"/>
          <w:marTop w:val="0"/>
          <w:marBottom w:val="0"/>
          <w:divBdr>
            <w:top w:val="none" w:sz="0" w:space="0" w:color="auto"/>
            <w:left w:val="none" w:sz="0" w:space="0" w:color="auto"/>
            <w:bottom w:val="none" w:sz="0" w:space="0" w:color="auto"/>
            <w:right w:val="none" w:sz="0" w:space="0" w:color="auto"/>
          </w:divBdr>
        </w:div>
        <w:div w:id="1101148870">
          <w:marLeft w:val="640"/>
          <w:marRight w:val="0"/>
          <w:marTop w:val="0"/>
          <w:marBottom w:val="0"/>
          <w:divBdr>
            <w:top w:val="none" w:sz="0" w:space="0" w:color="auto"/>
            <w:left w:val="none" w:sz="0" w:space="0" w:color="auto"/>
            <w:bottom w:val="none" w:sz="0" w:space="0" w:color="auto"/>
            <w:right w:val="none" w:sz="0" w:space="0" w:color="auto"/>
          </w:divBdr>
        </w:div>
      </w:divsChild>
    </w:div>
    <w:div w:id="1443770714">
      <w:bodyDiv w:val="1"/>
      <w:marLeft w:val="0"/>
      <w:marRight w:val="0"/>
      <w:marTop w:val="0"/>
      <w:marBottom w:val="0"/>
      <w:divBdr>
        <w:top w:val="none" w:sz="0" w:space="0" w:color="auto"/>
        <w:left w:val="none" w:sz="0" w:space="0" w:color="auto"/>
        <w:bottom w:val="none" w:sz="0" w:space="0" w:color="auto"/>
        <w:right w:val="none" w:sz="0" w:space="0" w:color="auto"/>
      </w:divBdr>
    </w:div>
    <w:div w:id="1704863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afs.enea.it/project/neptunius/docs/fluent/html/th/node1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20020;&#26102;&#25991;&#20214;\&#33647;&#21270;\processes-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hanu\OneDrive\Desktop\project\final%20project%202023\final%20simulation\pics%20folder\final%20simulation%20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Mesh </a:t>
            </a:r>
            <a:r>
              <a:rPr lang="en-US" sz="1400" b="0" i="0" u="none" strike="noStrike" baseline="0" dirty="0">
                <a:effectLst/>
              </a:rPr>
              <a:t>independency</a:t>
            </a:r>
            <a:endParaRPr lang="en-US" dirty="0"/>
          </a:p>
        </c:rich>
      </c:tx>
      <c:layout>
        <c:manualLayout>
          <c:xMode val="edge"/>
          <c:yMode val="edge"/>
          <c:x val="0.3229790026246719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erosion rate</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Sheet1!$A$72:$A$76</c:f>
              <c:numCache>
                <c:formatCode>General</c:formatCode>
                <c:ptCount val="5"/>
                <c:pt idx="0">
                  <c:v>4.0000000000000001E-3</c:v>
                </c:pt>
                <c:pt idx="1">
                  <c:v>5.0000000000000001E-3</c:v>
                </c:pt>
                <c:pt idx="2">
                  <c:v>6.0000000000000001E-3</c:v>
                </c:pt>
                <c:pt idx="3">
                  <c:v>7.0000000000000001E-3</c:v>
                </c:pt>
                <c:pt idx="4">
                  <c:v>8.0000000000000002E-3</c:v>
                </c:pt>
              </c:numCache>
            </c:numRef>
          </c:cat>
          <c:val>
            <c:numRef>
              <c:f>Sheet1!$C$72:$C$76</c:f>
              <c:numCache>
                <c:formatCode>General</c:formatCode>
                <c:ptCount val="5"/>
                <c:pt idx="0">
                  <c:v>8.6300000000000008</c:v>
                </c:pt>
                <c:pt idx="1">
                  <c:v>8.61</c:v>
                </c:pt>
                <c:pt idx="2">
                  <c:v>8.58</c:v>
                </c:pt>
                <c:pt idx="3">
                  <c:v>8.5399999999999991</c:v>
                </c:pt>
                <c:pt idx="4">
                  <c:v>8.48</c:v>
                </c:pt>
              </c:numCache>
            </c:numRef>
          </c:val>
          <c:smooth val="0"/>
          <c:extLst>
            <c:ext xmlns:c16="http://schemas.microsoft.com/office/drawing/2014/chart" uri="{C3380CC4-5D6E-409C-BE32-E72D297353CC}">
              <c16:uniqueId val="{00000000-695F-48B9-9924-A53ECCDAAC3B}"/>
            </c:ext>
          </c:extLst>
        </c:ser>
        <c:ser>
          <c:idx val="1"/>
          <c:order val="1"/>
          <c:tx>
            <c:v>velocity (m/s)</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Sheet1!$B$72:$B$76</c:f>
              <c:numCache>
                <c:formatCode>General</c:formatCode>
                <c:ptCount val="5"/>
                <c:pt idx="0">
                  <c:v>6.18</c:v>
                </c:pt>
                <c:pt idx="1">
                  <c:v>6.16</c:v>
                </c:pt>
                <c:pt idx="2">
                  <c:v>6.14</c:v>
                </c:pt>
                <c:pt idx="3">
                  <c:v>6.11</c:v>
                </c:pt>
                <c:pt idx="4">
                  <c:v>6.09</c:v>
                </c:pt>
              </c:numCache>
            </c:numRef>
          </c:val>
          <c:smooth val="0"/>
          <c:extLst>
            <c:ext xmlns:c16="http://schemas.microsoft.com/office/drawing/2014/chart" uri="{C3380CC4-5D6E-409C-BE32-E72D297353CC}">
              <c16:uniqueId val="{00000001-695F-48B9-9924-A53ECCDAAC3B}"/>
            </c:ext>
          </c:extLst>
        </c:ser>
        <c:dLbls>
          <c:showLegendKey val="0"/>
          <c:showVal val="0"/>
          <c:showCatName val="0"/>
          <c:showSerName val="0"/>
          <c:showPercent val="0"/>
          <c:showBubbleSize val="0"/>
        </c:dLbls>
        <c:marker val="1"/>
        <c:smooth val="0"/>
        <c:axId val="193950736"/>
        <c:axId val="193948816"/>
      </c:lineChart>
      <c:catAx>
        <c:axId val="19395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48816"/>
        <c:crosses val="autoZero"/>
        <c:auto val="1"/>
        <c:lblAlgn val="ctr"/>
        <c:lblOffset val="100"/>
        <c:noMultiLvlLbl val="0"/>
      </c:catAx>
      <c:valAx>
        <c:axId val="19394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50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4B2E48-A199-4E0E-9796-04B33B0A5C5E}">
  <we:reference id="wa104382081" version="1.55.1.0" store="en-GB" storeType="OMEX"/>
  <we:alternateReferences>
    <we:reference id="WA104382081" version="1.55.1.0" store="" storeType="OMEX"/>
  </we:alternateReferences>
  <we:properties>
    <we:property name="MENDELEY_CITATIONS" value="[{&quot;citationID&quot;:&quot;MENDELEY_CITATION_a1553770-cd3b-49b0-9d7b-e0d4051b70ee&quot;,&quot;properties&quot;:{&quot;noteIndex&quot;:0},&quot;isEdited&quot;:false,&quot;manualOverride&quot;:{&quot;isManuallyOverridden&quot;:false,&quot;citeprocText&quot;:&quot;[1]&quot;,&quot;manualOverrideText&quot;:&quot;&quot;},&quot;citationTag&quot;:&quot;MENDELEY_CITATION_v3_eyJjaXRhdGlvbklEIjoiTUVOREVMRVlfQ0lUQVRJT05fYTE1NTM3NzAtY2QzYi00OWIwLTlkN2ItZTBkNDA1MWI3MGVlIiwicHJvcGVydGllcyI6eyJub3RlSW5kZXgiOjB9LCJpc0VkaXRlZCI6ZmFsc2UsIm1hbnVhbE92ZXJyaWRlIjp7ImlzTWFudWFsbHlPdmVycmlkZGVuIjpmYWxzZSwiY2l0ZXByb2NUZXh0IjoiWzFdIiwibWFudWFsT3ZlcnJpZGVUZXh0IjoiIn0sImNpdGF0aW9uSXRlbXMiOlt7ImlkIjoiNmEwYmFiNjItZjY4Mi0zYjgyLWE0ZTEtYzZhNzQ2MjRiZjI0IiwiaXRlbURhdGEiOnsidHlwZSI6InJlcG9ydCIsImlkIjoiNmEwYmFiNjItZjY4Mi0zYjgyLWE0ZTEtYzZhNzQ2MjRiZjI0IiwidGl0bGUiOiJEcmlsbCBzdHJpbmcgZmFpbHVyZSBhbmFseXNpcyBhbmQgZXJvc2lvbiB3ZWFyIHN0dWR5IGF0IGtleSBwb2ludCBmb3IgZ2FzIGRyaWxsaW5nIiwiZ3JvdXBJZCI6IjI0MWUwNWMyLWJjZDktMzYyYS1hNDljLTc1YzUzNTZhMjQwNSIsImF1dGhvciI6W3siZmFtaWx5IjoiTGl1IiwiZ2l2ZW4iOiJTaGFvaHUiLCJwYXJzZS1uYW1lcyI6ZmFsc2UsImRyb3BwaW5nLXBhcnRpY2xlIjoiIiwibm9uLWRyb3BwaW5nLXBhcnRpY2xlIjoiIn0seyJmYW1pbHkiOiJaaGVuZyIsImdpdmVuIjoiSHVhbGluIiwicGFyc2UtbmFtZXMiOmZhbHNlLCJkcm9wcGluZy1wYXJ0aWNsZSI6IiIsIm5vbi1kcm9wcGluZy1wYXJ0aWNsZSI6IiJ9LHsiZmFtaWx5IjoiWmh1IiwiZ2l2ZW4iOiJYaWFvaHVhIiwicGFyc2UtbmFtZXMiOmZhbHNlLCJkcm9wcGluZy1wYXJ0aWNsZSI6IiIsIm5vbi1kcm9wcGluZy1wYXJ0aWNsZSI6IiJ9XSwiY29udGFpbmVyLXRpdGxlIjoiRU5FUkdZIEVYUExPUkFUSU9OICYgRVhQTE9JVEFUSU9OIMK3IiwiaXNzdWVkIjp7ImRhdGUtcGFydHMiOltbMjAxNF1dfSwibnVtYmVyLW9mLXBhZ2VzIjoiNTUzLTU2OCIsImFic3RyYWN0IjoiRXJvc2lvbiB3ZWFyIGF0IHRoZSBrZXkgcG9pbnQgb2YgYSBkcmlsbCBzdHJpbmcgaXMgdmVyeSBzZXZlcmUgaW4gZ2FzIGRyaWxsaW5nLiBUaGUgaW52ZXN0aWdhdGlvbiBzaG93cyB0aGF0IGZhaWx1cmUgb2YgZHJpbGwgc3RyaW5nIGlzIHZlcnkgc2VyaW91cyBpbiBnYXMgZHJpbGxpbmcuIFRoZSBwcm9iYWJpbGl0eSBvZiBmYWlsdXJlIG9mIHRoZSBkcmlsbCBwaXBlIGFuZCB0aGUgZHJpbGwgY29sbGFyIGlzIHRoZSBoaWdoZXN0IGluIGFsbCB0aGUgZHJpbGwgc3RyaW5nLCBhbmQgdGhlIG5lYXIgcGxhY2VtZW50IG9mIHBpbiBhbmQgYm94IGlzIG9mdGVuIGRhbWFnZWQuIEFjY29yZGluZyB0byB0aGUgaW52ZXN0aWdhdGlvbiBvZiBkcmlsbCBzdHJpbmcgZmFpbHVyZSBhbmQgZXJvc2lvbiB0aGVvcnksIHRoZSBlcm9zaW9uIG1vZGVsIG9mIGRyaWxsIHN0cmluZyBpcyBlc3RhYmxpc2hlZC4gVGhlIGVyb3Npb24gcmF0ZSBhdCB0aGUga2V5IHBvaW50IG9mIGEgZHJpbGwgc3RyaW5nIGlzIHNvbHZlZCB1c2luZyB0aGUgR3JhbnQgYW5kIFRhYmFrb2ZmIGZvcm11bGEuIERpZmZlcmVudCBmYWN0b3JzLCBzdWNoIGFzIGdhcyBpbmplY3Rpb24gdm9sdW1lLCByYXRlIG9mIHBlbmV0cmF0aW9uIChST1ApLCBjdXR0aW5ncycgZGlhbWV0ZXIsIGN1dHRpbmdzJyBzaGFwZSBmYWN0b3IsIGN1dHRpbmdzJyBudW1iZXIsIGFuZCB0ZW1wZXJhdHVyZSBvZiB0aGUgYW5udWx1cywgYXJlIGNvbnNpZGVyZWQuIFRoZSByZXN1bHQgc2hvd3MgdGhhdCB0aGUgZXJvc2lvbiByYXRlIGF0IHRoZSBrZXkgcG9pbnQgaXMgbW9yZSBzZXZlcmUgdGhhbiB0aGF0IG9mIG90aGVyIGxvY2F0aW9ucyBvbiB0aGUgZHJpbGwgcGlwZS4gQmVjYXVzZSBvZiBoaWdoZXIgcGVhayBzdHJlc3MgZm9yIGEgZHJpbGwgc3RyaW5nIHdpdGggZXJvZGVkIHdlYXIsIHRoZXJlIGlzIGEgbW9yZSBzZXJpb3VzIGVmZmVjdCBvbiB0aGUgcmVzaWR1YWwgc3RyZW5ndGggb2YgYSBkcmlsbCBzdHJpbmcgd2l0aCBlcm9kZWQgd2Vhci4gQ3JhY2sgZm9ybXMgZWFzaWx5LCBkdWUgdG8gc2V2ZXJlIGVyb3NpdmUgd2VhciBhbmQgZGVlcGVyIHBpdHMuIEFsc28sIGZyYWN0dXJlIGZhaWx1cmUgb2YgYSBkcmlsbCBzdHJpbmcgaXMgY2F1c2VkIGJ5IGxhcmdlciBheGlhbCBsb2FkIGFuZCB0b3JxdWUuIEluIHRoaXMgcGFwZXIsIGFuYWx5c2lzIG9mIHN1Y2ggaW5mbHVlbmNpbmcgcGFyYW1ldGVycyBhcyBnYXMgaW5qZWN0aW9uIHZvbHVtZSwgUk9QLCBjdXR0aW5ncycgcGFydGljbGUgc2l6ZSwgY3V0dGluZ3MnIHNoYXBlIGZhY3RvciwgY3V0dGluZ3MgbnVtYmVyIGFuZCB0ZW1wZXJhdHVyZSBvZiB0aGUgYW5udWx1cyBpcyBjb25kdWN0ZWQsIGFtb25nIHdoaWNoIGdhcyBpbmplY3Rpb24gdm9sdW1lLCBST1AgYW5kIGN1dHRpbmdzIG51bWJlciBhcmUgcHJvdmVuIGFzIHRoZSBtYWluIGNvbnRyb2xsaW5nIGZhY3RvcnMgdGhhdCBhZmZlY3QgdGhlIGVyb3Npb24gd2VhciBhdCB0aGUga2V5IHBvaW50IG9mIGEgZHJpbGwgcGlwZS4iLCJ2b2x1bWUiOiIzMiIsImNvbnRhaW5lci10aXRsZS1zaG9ydCI6IiJ9LCJpc1RlbXBvcmFyeSI6ZmFsc2V9XX0=&quot;,&quot;citationItems&quot;:[{&quot;id&quot;:&quot;6a0bab62-f682-3b82-a4e1-c6a74624bf24&quot;,&quot;itemData&quot;:{&quot;type&quot;:&quot;report&quot;,&quot;id&quot;:&quot;6a0bab62-f682-3b82-a4e1-c6a74624bf24&quot;,&quot;title&quot;:&quot;Drill string failure analysis and erosion wear study at key point for gas drilling&quot;,&quot;groupId&quot;:&quot;241e05c2-bcd9-362a-a49c-75c5356a2405&quot;,&quot;author&quot;:[{&quot;family&quot;:&quot;Liu&quot;,&quot;given&quot;:&quot;Shaohu&quot;,&quot;parse-names&quot;:false,&quot;dropping-particle&quot;:&quot;&quot;,&quot;non-dropping-particle&quot;:&quot;&quot;},{&quot;family&quot;:&quot;Zheng&quot;,&quot;given&quot;:&quot;Hualin&quot;,&quot;parse-names&quot;:false,&quot;dropping-particle&quot;:&quot;&quot;,&quot;non-dropping-particle&quot;:&quot;&quot;},{&quot;family&quot;:&quot;Zhu&quot;,&quot;given&quot;:&quot;Xiaohua&quot;,&quot;parse-names&quot;:false,&quot;dropping-particle&quot;:&quot;&quot;,&quot;non-dropping-particle&quot;:&quot;&quot;}],&quot;container-title&quot;:&quot;ENERGY EXPLORATION &amp; EXPLOITATION ·&quot;,&quot;issued&quot;:{&quot;date-parts&quot;:[[2014]]},&quot;number-of-pages&quot;:&quot;553-568&quot;,&quot;abstract&quot;:&quot;Erosion wear at the key point of a drill string is very severe in gas drilling. The investigation shows that failure of drill string is very serious in gas drilling. The probability of failure of the drill pipe and the drill collar is the highest in all the drill string, and the near placement of pin and box is often damaged. According to the investigation of drill string failure and erosion theory, the erosion model of drill string is established. The erosion rate at the key point of a drill string is solved using the Grant and Tabakoff formula. Different factors, such as gas injection volume, rate of penetration (ROP), cuttings' diameter, cuttings' shape factor, cuttings' number, and temperature of the annulus, are considered. The result shows that the erosion rate at the key point is more severe than that of other locations on the drill pipe. Because of higher peak stress for a drill string with eroded wear, there is a more serious effect on the residual strength of a drill string with eroded wear. Crack forms easily, due to severe erosive wear and deeper pits. Also, fracture failure of a drill string is caused by larger axial load and torque. In this paper, analysis of such influencing parameters as gas injection volume, ROP, cuttings' particle size, cuttings' shape factor, cuttings number and temperature of the annulus is conducted, among which gas injection volume, ROP and cuttings number are proven as the main controlling factors that affect the erosion wear at the key point of a drill pipe.&quot;,&quot;volume&quot;:&quot;32&quot;},&quot;isTemporary&quot;:false}]},{&quot;citationID&quot;:&quot;MENDELEY_CITATION_82275ebf-9d75-434e-9607-cf6c3ffb97ff&quot;,&quot;properties&quot;:{&quot;noteIndex&quot;:0},&quot;isEdited&quot;:false,&quot;manualOverride&quot;:{&quot;isManuallyOverridden&quot;:false,&quot;citeprocText&quot;:&quot;[2]&quot;,&quot;manualOverrideText&quot;:&quot;&quot;},&quot;citationTag&quot;:&quot;MENDELEY_CITATION_v3_eyJjaXRhdGlvbklEIjoiTUVOREVMRVlfQ0lUQVRJT05fODIyNzVlYmYtOWQ3NS00MzRlLTk2MDctY2Y2YzNmZmI5N2ZmIiwicHJvcGVydGllcyI6eyJub3RlSW5kZXgiOjB9LCJpc0VkaXRlZCI6ZmFsc2UsIm1hbnVhbE92ZXJyaWRlIjp7ImlzTWFudWFsbHlPdmVycmlkZGVuIjpmYWxzZSwiY2l0ZXByb2NUZXh0IjoiWzJdIiwibWFudWFsT3ZlcnJpZGVUZXh0IjoiIn0sImNpdGF0aW9uSXRlbXMiOlt7ImlkIjoiZTA3MzMwN2ItOWQ4OS0zMjlmLTg3MzEtZjA2OTk4NTljNmY3IiwiaXRlbURhdGEiOnsidHlwZSI6ImFydGljbGUtam91cm5hbCIsImlkIjoiZTA3MzMwN2ItOWQ4OS0zMjlmLTg3MzEtZjA2OTk4NTljNmY3IiwidGl0bGUiOiJNb2RlbGxpbmcgb2YgcGlwZSBiZW5kIGVyb3Npb24gYnkgZGlsdXRlIHBhcnRpY2xlIHN1c3BlbnNpb25zIiwiZ3JvdXBJZCI6IjI0MWUwNWMyLWJjZDktMzYyYS1hNDljLTc1YzUzNTZhMjQwNSIsImF1dGhvciI6W3siZmFtaWx5IjoiTmpvYnVlbnd1IiwiZ2l2ZW4iOiJEZXJyaWNrIE8uIiwicGFyc2UtbmFtZXMiOmZhbHNlLCJkcm9wcGluZy1wYXJ0aWNsZSI6IiIsIm5vbi1kcm9wcGluZy1wYXJ0aWNsZSI6IiJ9LHsiZmFtaWx5IjoiRmFpcndlYXRoZXIiLCJnaXZlbiI6Ik1pY2hhZWwiLCJwYXJzZS1uYW1lcyI6ZmFsc2UsImRyb3BwaW5nLXBhcnRpY2xlIjoiIiwibm9uLWRyb3BwaW5nLXBhcnRpY2xlIjoiIn1dLCJjb250YWluZXItdGl0bGUiOiJDb21wdXRlcnMgYW5kIENoZW1pY2FsIEVuZ2luZWVyaW5nIiwiRE9JIjoiMTAuMTAxNi9qLmNvbXBjaGVtZW5nLjIwMTIuMDIuMDA2IiwiSVNTTiI6IjAwOTgxMzU0IiwiaXNzdWVkIjp7ImRhdGUtcGFydHMiOltbMjAxMiw3LDExXV19LCJwYWdlIjoiMjM1LTI0NyIsImFic3RyYWN0IjoiQSBjb21wdXRhdGlvbmFsIGZsdWlkIGR5bmFtaWMgbW9kZWwgY291cGxlZCB0byBhIExhZ3JhbmdpYW4gcGFydGljbGUgdHJhY2tpbmcgcm91dGluZSBhbmQgYSBudW1iZXIgb2YgZXJvc2lvbiBtb2RlbHMgaGF2ZSBiZWVuIHVzZWQgdG8gcHJlZGljdCB0aGUgc29saWQgcGFydGljbGUgZXJvc2lvbiBpbiBmb3VyIGRpZmZlcmVudCA5MMKwIHNxdWFyZSBjcm9zcy1zZWN0aW9uIGJlbmRzIGZvciBkaWx1dGUgcGFydGljbGUtbGFkZW4gZmxvdy4gQ29tcGFyaXNvbnMgd2l0aCBleHBlcmltZW50YWwgZGF0YSBvdmVyIGEgcmFuZ2Ugb2YgY29uZGl0aW9ucywgaW5jbHVkaW5nIHBhcnRpY2xlIHNpemUsIG1hc3MgbG9hZGluZyBhbmQgZmxvdyBSZXlub2xkcyBudW1iZXIsIGRlbW9uc3RyYXRlIGdvb2QgYWdyZWVtZW50IHdpdGggcHJlZGljdGlvbnMgb2YgYWxsIHRoZSBlcm9zaW9uIG1vZGVscyBjb25zaWRlcmVkLiBJbiBwYXJ0aWN1bGFyLCB0aGUgbW9kZWxzIGFyZSBhYmxlIHRvIHlpZWxkIHJlbGlhYmxlIHByZWRpY3Rpb25zIG9mIGVyb3Npb24gZGVwdGggYW5kIHdlYXIgbG9jYXRpb24gb24gdGhlIGNvbmNhdmUgYW5kIGNvbnZleCB3YWxscyBvZiB0aGUgYmVuZHMuIFRoZSBzbGlnaHQgZGlzcGFyaXRpZXMgb2JzZXJ2ZWQgYXJlIG1vc3QgbGlrZWx5IGR1ZSB0byB1bmNlcnRhaW50aWVzIGluIHRoZSBwYXJ0aWNsZS13YWxsIGNvbGxpc2lvbiBtb2RlbCBlbXBsb3llZCwgYW5kIHZhcmlhYmlsaXR5IGluIHRoZSBkYXRhLiBUaGUgY29tcGxleGl0eSBvZiB0aGUgcGFydGljbGUtd2FsbCBjb2xsaXNpb24gcHJvY2VzcyBwcmVjbHVkZWQgdGhlIGRldmVsb3BtZW50IGluIHRoaXMgd29yayBvZiBhIG1vZGVsIHdoaWNoIGFjY291bnRlZCBmb3IgdGhlIG9jY3VycmVuY2Ugb2YgZXJvc2lvbiBwb2NrZXRzIGFuZCB0aGVpciBzdWJzZXF1ZW50IGluZmx1ZW5jZSBvbiB0aGUgZmx1aWQgZmxvdywgcGFydGljbGUgdHJhamVjdG9yaWVzIGFuZCB0aGUgbWFnbml0dWRlIG9mIHdlYXIgYXQgc2Vjb25kYXJ5IHdlYXIgbG9jYXRpb25zLCBhcyB3ZWxsIGFzIHRoZSBkeW5hbWljIG1vdmVtZW50IG9mIHRoZSBtYXhpbXVtIHdlYXIgbG9jYXRpb24uIERlc3BpdGUgdGhpcywgaG93ZXZlciwgYW5kIHdpdGhpbiBleHBlcmltZW50YWwgdW5jZXJ0YWludHksIHRoZSBtb2RlbHMgcGVyZm9ybSB3ZWxsLCBhbHRob3VnaCB0aGVpciBmdXJ0aGVyIGV4dGVuc2lvbiBhcyBub3RlZCBjb3VsZCBwb3RlbnRpYWxseSBsZWFkIHRvIGltcHJvdmVkIGFncmVlbWVudCB3aXRoIGRhdGEuIMKpIDIwMTIgRWxzZXZpZXIgTHRkLiIsInZvbHVtZSI6IjQyIiwiY29udGFpbmVyLXRpdGxlLXNob3J0IjoiQ29tcHV0IENoZW0gRW5nIn0sImlzVGVtcG9yYXJ5IjpmYWxzZX1dfQ==&quot;,&quot;citationItems&quot;:[{&quot;id&quot;:&quot;e073307b-9d89-329f-8731-f0699859c6f7&quot;,&quot;itemData&quot;:{&quot;type&quot;:&quot;article-journal&quot;,&quot;id&quot;:&quot;e073307b-9d89-329f-8731-f0699859c6f7&quot;,&quot;title&quot;:&quot;Modelling of pipe bend erosion by dilute particle suspensions&quot;,&quot;groupId&quot;:&quot;241e05c2-bcd9-362a-a49c-75c5356a2405&quot;,&quot;author&quot;:[{&quot;family&quot;:&quot;Njobuenwu&quot;,&quot;given&quot;:&quot;Derrick O.&quot;,&quot;parse-names&quot;:false,&quot;dropping-particle&quot;:&quot;&quot;,&quot;non-dropping-particle&quot;:&quot;&quot;},{&quot;family&quot;:&quot;Fairweather&quot;,&quot;given&quot;:&quot;Michael&quot;,&quot;parse-names&quot;:false,&quot;dropping-particle&quot;:&quot;&quot;,&quot;non-dropping-particle&quot;:&quot;&quot;}],&quot;container-title&quot;:&quot;Computers and Chemical Engineering&quot;,&quot;container-title-short&quot;:&quot;Comput Chem Eng&quot;,&quot;DOI&quot;:&quot;10.1016/j.compchemeng.2012.02.006&quot;,&quot;ISSN&quot;:&quot;00981354&quot;,&quot;issued&quot;:{&quot;date-parts&quot;:[[2012,7,11]]},&quot;page&quot;:&quot;235-247&quot;,&quot;abstract&quot;:&quot;A computational fluid dynamic model coupled to a Lagrangian particle tracking routine and a number of erosion models have been used to predict the solid particle erosion in four different 90° square cross-section bends for dilute particle-laden flow. Comparisons with experimental data over a range of conditions, including particle size, mass loading and flow Reynolds number, demonstrate good agreement with predictions of all the erosion models considered. In particular, the models are able to yield reliable predictions of erosion depth and wear location on the concave and convex walls of the bends. The slight disparities observed are most likely due to uncertainties in the particle-wall collision model employed, and variability in the data. The complexity of the particle-wall collision process precluded the development in this work of a model which accounted for the occurrence of erosion pockets and their subsequent influence on the fluid flow, particle trajectories and the magnitude of wear at secondary wear locations, as well as the dynamic movement of the maximum wear location. Despite this, however, and within experimental uncertainty, the models perform well, although their further extension as noted could potentially lead to improved agreement with data. © 2012 Elsevier Ltd.&quot;,&quot;volume&quot;:&quot;42&quot;},&quot;isTemporary&quot;:false}]},{&quot;citationID&quot;:&quot;MENDELEY_CITATION_43616b89-d941-4d8c-b943-4795f710444d&quot;,&quot;properties&quot;:{&quot;noteIndex&quot;:0},&quot;isEdited&quot;:false,&quot;manualOverride&quot;:{&quot;isManuallyOverridden&quot;:false,&quot;citeprocText&quot;:&quot;[3]&quot;,&quot;manualOverrideText&quot;:&quot;&quot;},&quot;citationTag&quot;:&quot;MENDELEY_CITATION_v3_eyJjaXRhdGlvbklEIjoiTUVOREVMRVlfQ0lUQVRJT05fNDM2MTZiODktZDk0MS00ZDhjLWI5NDMtNDc5NWY3MTA0NDRkIiwicHJvcGVydGllcyI6eyJub3RlSW5kZXgiOjB9LCJpc0VkaXRlZCI6ZmFsc2UsIm1hbnVhbE92ZXJyaWRlIjp7ImlzTWFudWFsbHlPdmVycmlkZGVuIjpmYWxzZSwiY2l0ZXByb2NUZXh0IjoiWzNdIiwibWFudWFsT3ZlcnJpZGVUZXh0IjoiIn0sImNpdGF0aW9uSXRlbXMiOlt7ImlkIjoiNmZkMmFlNjItZmVhMy0zNWQ4LTk1NDQtMzgzMjUxZGE4Y2VjIiwiaXRlbURhdGEiOnsidHlwZSI6InBhcGVyLWNvbmZlcmVuY2UiLCJpZCI6IjZmZDJhZTYyLWZlYTMtMzVkOC05NTQ0LTM4MzI1MWRhOGNlYyIsInRpdGxlIjoiQ0ZEIEJhc2VkIEVyb3Npb24gTW9kZWxsaW5nIG9mIEFicmFzaXZlIFdhdGVyamV0IE5venpsZSB1c2luZyBEaXNjcmV0ZSBQaGFzZSBNZXRob2QiLCJncm91cElkIjoiMjQxZTA1YzItYmNkOS0zNjJhLWE0OWMtNzVjNTM1NmEyNDA1IiwiYXV0aG9yIjpbeyJmYW1pbHkiOiJLYW1hcnVkaW4iLCJnaXZlbiI6Ik5hcWliIEhha2ltIiwicGFyc2UtbmFtZXMiOmZhbHNlLCJkcm9wcGluZy1wYXJ0aWNsZSI6IiIsIm5vbi1kcm9wcGluZy1wYXJ0aWNsZSI6IiJ9LHsiZmFtaWx5IjoiUHJhc2FkYSBSYW8iLCJnaXZlbiI6IkEuIEsuIiwicGFyc2UtbmFtZXMiOmZhbHNlLCJkcm9wcGluZy1wYXJ0aWNsZSI6IiIsIm5vbi1kcm9wcGluZy1wYXJ0aWNsZSI6IiJ9LHsiZmFtaWx5IjoiQXpoYXJpIiwiZ2l2ZW4iOiJBem1pciIsInBhcnNlLW5hbWVzIjpmYWxzZSwiZHJvcHBpbmctcGFydGljbGUiOiIiLCJub24tZHJvcHBpbmctcGFydGljbGUiOiIifV0sImNvbnRhaW5lci10aXRsZSI6IklPUCBDb25mZXJlbmNlIFNlcmllczogTWF0ZXJpYWxzIFNjaWVuY2UgYW5kIEVuZ2luZWVyaW5nIiwiRE9JIjoiMTAuMTA4OC8xNzU3LTg5OVgvMTE0LzEvMDEyMDE2IiwiSVNTTiI6IjE3NTc4OTlYIiwiaXNzdWVkIjp7ImRhdGUtcGFydHMiOltbMjAxNiwzLDNdXX0sImFic3RyYWN0IjoiSW4gQWJyYXNpdmUgV2F0ZXJqZXQgKEFXSikgbWFjaGluaW5nLCB0aGUgbm96emxlIGlzIHRoZSBtb3N0IGNyaXRpY2FsIGNvbXBvbmVudCB0aGF0IGluZmx1ZW5jZXMgdGhlIHBlcmZvcm1hbmNlLCBwcmVjaXNpb24gYW5kIGVjb25vbXkuIEV4cG9zdXJlIHRvIGEgaGlnaCBzcGVlZCBqZXQgYW5kIGFicmFzaXZlcyBtYWtlcyBpdCBzdXNjZXB0aWJsZSB0byB3ZWFyIGVyb3Npb24gd2hpY2ggcmVxdWlyZXMgZm9yIGZyZXF1ZW50IHJlcGxhY2VtZW50LiBUaGUgcHJlc2VudCB3b3JrcyBhdHRlbXB0cyB0byBzaW11bGF0ZSB0aGUgZXJvc2lvbiBvZiB0aGUgbm96emxlIHdhbGwgdXNpbmcgY29tcHV0YXRpb25hbCBmbHVpZCBkeW5hbWljcy4gVGhlIGVyb3Npb24gcmF0ZSBvZiB0aGUgbm96emxlIHdhcyBzaW11bGF0ZWQgdW5kZXIgZGlmZmVyZW50IG9wZXJhdGluZyBjb25kaXRpb25zLiBUaGUgc2ltdWxhdGlvbiB3YXMgY2FycmllZCBvdXQgaW4gc2V2ZXJhbCBzdGVwcyB3aGljaCBpcyBmbG93IG1vZGVsbGluZywgcGFydGljbGUgdHJhY2tpbmcgYW5kIGVyb3Npb24gcmF0ZSBjYWxjdWxhdGlvbi4gRGlzY3JldGUgUGhhc2UgTWV0aG9kIChEUE0pIGFuZCBLLc+1IHR1cmJ1bGVuY2UgbW9kZWwgd2FzIHVzZWQgZm9yIHRoZSBzaW11bGF0aW9uLiBSZXN1bHQgc2hvd3MgdGhhdCBkaWZmZXJlbnQgb3BlcmF0aW5nIGNvbmRpdGlvbnMgYWZmZWN0IHRoZSBlcm9zaW9uIHJhdGUgYXMgd2VsbCBhcyB0aGUgZmxvdyBpbnRlcmFjdGlvbiBvZiB3YXRlciwgYWlyIGFuZCBhYnJhc2l2ZXMuIFRoZSBzaW11bGF0aW9uIHJlc3VsdHMgY29ycmVsYXRlcyB3ZWxsIHdpdGggcGFzdCB3b3JrLiIsInB1Ymxpc2hlciI6Ikluc3RpdHV0ZSBvZiBQaHlzaWNzIFB1Ymxpc2hpbmciLCJpc3N1ZSI6IjEiLCJ2b2x1bWUiOiIxMTQiLCJjb250YWluZXItdGl0bGUtc2hvcnQiOiJJT1AgQ29uZiBTZXIgTWF0ZXIgU2NpIEVuZyJ9LCJpc1RlbXBvcmFyeSI6ZmFsc2V9XX0=&quot;,&quot;citationItems&quot;:[{&quot;id&quot;:&quot;6fd2ae62-fea3-35d8-9544-383251da8cec&quot;,&quot;itemData&quot;:{&quot;type&quot;:&quot;paper-conference&quot;,&quot;id&quot;:&quot;6fd2ae62-fea3-35d8-9544-383251da8cec&quot;,&quot;title&quot;:&quot;CFD Based Erosion Modelling of Abrasive Waterjet Nozzle using Discrete Phase Method&quot;,&quot;groupId&quot;:&quot;241e05c2-bcd9-362a-a49c-75c5356a2405&quot;,&quot;author&quot;:[{&quot;family&quot;:&quot;Kamarudin&quot;,&quot;given&quot;:&quot;Naqib Hakim&quot;,&quot;parse-names&quot;:false,&quot;dropping-particle&quot;:&quot;&quot;,&quot;non-dropping-particle&quot;:&quot;&quot;},{&quot;family&quot;:&quot;Prasada Rao&quot;,&quot;given&quot;:&quot;A. K.&quot;,&quot;parse-names&quot;:false,&quot;dropping-particle&quot;:&quot;&quot;,&quot;non-dropping-particle&quot;:&quot;&quot;},{&quot;family&quot;:&quot;Azhari&quot;,&quot;given&quot;:&quot;Azmir&quot;,&quot;parse-names&quot;:false,&quot;dropping-particle&quot;:&quot;&quot;,&quot;non-dropping-particle&quot;:&quot;&quot;}],&quot;container-title&quot;:&quot;IOP Conference Series: Materials Science and Engineering&quot;,&quot;container-title-short&quot;:&quot;IOP Conf Ser Mater Sci Eng&quot;,&quot;DOI&quot;:&quot;10.1088/1757-899X/114/1/012016&quot;,&quot;ISSN&quot;:&quot;1757899X&quot;,&quot;issued&quot;:{&quot;date-parts&quot;:[[2016,3,3]]},&quot;abstract&quot;:&quot;In Abrasive Waterjet (AWJ) machining, the nozzle is the most critical component that influences the performance, precision and economy. Exposure to a high speed jet and abrasives makes it susceptible to wear erosion which requires for frequent replacement. The present works attempts to simulate the erosion of the nozzle wall using computational fluid dynamics. The erosion rate of the nozzle was simulated under different operating conditions. The simulation was carried out in several steps which is flow modelling, particle tracking and erosion rate calculation. Discrete Phase Method (DPM) and K-ϵ turbulence model was used for the simulation. Result shows that different operating conditions affect the erosion rate as well as the flow interaction of water, air and abrasives. The simulation results correlates well with past work.&quot;,&quot;publisher&quot;:&quot;Institute of Physics Publishing&quot;,&quot;issue&quot;:&quot;1&quot;,&quot;volume&quot;:&quot;114&quot;},&quot;isTemporary&quot;:false}]},{&quot;citationID&quot;:&quot;MENDELEY_CITATION_1ce48a9a-c453-4821-a21f-711875ea2e62&quot;,&quot;properties&quot;:{&quot;noteIndex&quot;:0},&quot;isEdited&quot;:false,&quot;manualOverride&quot;:{&quot;isManuallyOverridden&quot;:false,&quot;citeprocText&quot;:&quot;[4]&quot;,&quot;manualOverrideText&quot;:&quot;&quot;},&quot;citationTag&quot;:&quot;MENDELEY_CITATION_v3_eyJjaXRhdGlvbklEIjoiTUVOREVMRVlfQ0lUQVRJT05fMWNlNDhhOWEtYzQ1My00ODIxLWEyMWYtNzExODc1ZWEyZTYyIiwicHJvcGVydGllcyI6eyJub3RlSW5kZXgiOjB9LCJpc0VkaXRlZCI6ZmFsc2UsIm1hbnVhbE92ZXJyaWRlIjp7ImlzTWFudWFsbHlPdmVycmlkZGVuIjpmYWxzZSwiY2l0ZXByb2NUZXh0IjoiWzRdIiwibWFudWFsT3ZlcnJpZGVUZXh0IjoiIn0sImNpdGF0aW9uSXRlbXMiOlt7ImlkIjoiMmFhYzQ0NDUtOGI5OS0zYWNlLTk1ODQtMmYxNjJlMjU2YTI4IiwiaXRlbURhdGEiOnsidHlwZSI6InJlcG9ydCIsImlkIjoiMmFhYzQ0NDUtOGI5OS0zYWNlLTk1ODQtMmYxNjJlMjU2YTI4IiwidGl0bGUiOiJFc3RpbWF0aW5nIEVyb3Npb24gaW4gT2lsIGFuZCBHYXMgUGlwZSBMaW5lIER1ZSB0byBTYW5kIFByZXNlbmNlIiwiZ3JvdXBJZCI6IjI0MWUwNWMyLWJjZDktMzYyYS1hNDljLTc1YzUzNTZhMjQwNSIsImF1dGhvciI6W3siZmFtaWx5IjoiQmVyZ2h1dnVkIiwiZ2l2ZW4iOiJBbnNlbCIsInBhcnNlLW5hbWVzIjpmYWxzZSwiZHJvcHBpbmctcGFydGljbGUiOiIiLCJub24tZHJvcHBpbmctcGFydGljbGUiOiIifSx7ImZhbWlseSI6IkJ0aCIsImdpdmVuIjoiR3VzdGF2byBBIiwicGFyc2UtbmFtZXMiOmZhbHNlLCJkcm9wcGluZy1wYXJ0aWNsZSI6IiIsIm5vbi1kcm9wcGluZy1wYXJ0aWNsZSI6IiJ9LHsiZmFtaWx5IjoiWmFycnVrIiwiZ2l2ZW4iOiJOb3J3YXkiLCJwYXJzZS1uYW1lcyI6ZmFsc2UsImRyb3BwaW5nLXBhcnRpY2xlIjoiIiwibm9uLWRyb3BwaW5nLXBhcnRpY2xlIjoiIn0seyJmYW1pbHkiOiJBYmR1bGxhIiwiZ2l2ZW4iOiJBa2FyIiwicGFyc2UtbmFtZXMiOmZhbHNlLCJkcm9wcGluZy1wYXJ0aWNsZSI6IiIsIm5vbi1kcm9wcGluZy1wYXJ0aWNsZSI6IiJ9XSwiaXNzdWVkIjp7ImRhdGUtcGFydHMiOltbMjAxMV1dfSwiY29udGFpbmVyLXRpdGxlLXNob3J0IjoiIn0sImlzVGVtcG9yYXJ5IjpmYWxzZX1dfQ==&quot;,&quot;citationItems&quot;:[{&quot;id&quot;:&quot;2aac4445-8b99-3ace-9584-2f162e256a28&quot;,&quot;itemData&quot;:{&quot;type&quot;:&quot;report&quot;,&quot;id&quot;:&quot;2aac4445-8b99-3ace-9584-2f162e256a28&quot;,&quot;title&quot;:&quot;Estimating Erosion in Oil and Gas Pipe Line Due to Sand Presence&quot;,&quot;groupId&quot;:&quot;241e05c2-bcd9-362a-a49c-75c5356a2405&quot;,&quot;author&quot;:[{&quot;family&quot;:&quot;Berghuvud&quot;,&quot;given&quot;:&quot;Ansel&quot;,&quot;parse-names&quot;:false,&quot;dropping-particle&quot;:&quot;&quot;,&quot;non-dropping-particle&quot;:&quot;&quot;},{&quot;family&quot;:&quot;Bth&quot;,&quot;given&quot;:&quot;Gustavo A&quot;,&quot;parse-names&quot;:false,&quot;dropping-particle&quot;:&quot;&quot;,&quot;non-dropping-particle&quot;:&quot;&quot;},{&quot;family&quot;:&quot;Zarruk&quot;,&quot;given&quot;:&quot;Norway&quot;,&quot;parse-names&quot;:false,&quot;dropping-particle&quot;:&quot;&quot;,&quot;non-dropping-particle&quot;:&quot;&quot;},{&quot;family&quot;:&quot;Abdulla&quot;,&quot;given&quot;:&quot;Akar&quot;,&quot;parse-names&quot;:false,&quot;dropping-particle&quot;:&quot;&quot;,&quot;non-dropping-particle&quot;:&quot;&quot;}],&quot;issued&quot;:{&quot;date-parts&quot;:[[2011]]}},&quot;isTemporary&quot;:false}]},{&quot;citationID&quot;:&quot;MENDELEY_CITATION_c0b11f5c-0248-4d28-8eef-17aac3796bf8&quot;,&quot;properties&quot;:{&quot;noteIndex&quot;:0},&quot;isEdited&quot;:false,&quot;manualOverride&quot;:{&quot;isManuallyOverridden&quot;:false,&quot;citeprocText&quot;:&quot;[5]&quot;,&quot;manualOverrideText&quot;:&quot;&quot;},&quot;citationTag&quot;:&quot;MENDELEY_CITATION_v3_eyJjaXRhdGlvbklEIjoiTUVOREVMRVlfQ0lUQVRJT05fYzBiMTFmNWMtMDI0OC00ZDI4LThlZWYtMTdhYWMzNzk2YmY4IiwicHJvcGVydGllcyI6eyJub3RlSW5kZXgiOjB9LCJpc0VkaXRlZCI6ZmFsc2UsIm1hbnVhbE92ZXJyaWRlIjp7ImlzTWFudWFsbHlPdmVycmlkZGVuIjpmYWxzZSwiY2l0ZXByb2NUZXh0IjoiWzVdIiwibWFudWFsT3ZlcnJpZGVUZXh0IjoiIn0sImNpdGF0aW9uSXRlbXMiOlt7ImlkIjoiZTIzYWY5NDQtZjZlMS0zY2JmLWFkZGQtNzJjYmUyZjY2NTEwIiwiaXRlbURhdGEiOnsidHlwZSI6ImFydGljbGUtam91cm5hbCIsImlkIjoiZTIzYWY5NDQtZjZlMS0zY2JmLWFkZGQtNzJjYmUyZjY2NTEwIiwidGl0bGUiOiJTdHVkeSBvbiBheGlhbC10b3JzaW9uYWwgZHluYW1pY3MgY2hhcmFjdGVyaXN0aWNzIG9mIHRoZSBkcmlsbGluZyByb2JvdCBiYXNlZCBvbiBhIGZsdWlkLXN0cnVjdHVyZSBpbnRlcmFjdGlvbiBtb2RlbCIsImdyb3VwSWQiOiIyNDFlMDVjMi1iY2Q5LTM2MmEtYTQ5Yy03NWM1MzU2YTI0MDUiLCJhdXRob3IiOlt7ImZhbWlseSI6IlpoYW8iLCJnaXZlbiI6IkppYW5ndW8iLCJwYXJzZS1uYW1lcyI6ZmFsc2UsImRyb3BwaW5nLXBhcnRpY2xlIjoiIiwibm9uLWRyb3BwaW5nLXBhcnRpY2xlIjoiIn0seyJmYW1pbHkiOiJGYW5nIiwiZ2l2ZW4iOiJTaGlqaSIsInBhcnNlLW5hbWVzIjpmYWxzZSwiZHJvcHBpbmctcGFydGljbGUiOiIiLCJub24tZHJvcHBpbmctcGFydGljbGUiOiIifSx7ImZhbWlseSI6IlhpYW8iLCJnaXZlbiI6IlhpYW9odWEiLCJwYXJzZS1uYW1lcyI6ZmFsc2UsImRyb3BwaW5nLXBhcnRpY2xlIjoiIiwibm9uLWRyb3BwaW5nLXBhcnRpY2xlIjoiIn0seyJmYW1pbHkiOiJaaGFvIiwiZ2l2ZW4iOiJYaW4iLCJwYXJzZS1uYW1lcyI6ZmFsc2UsImRyb3BwaW5nLXBhcnRpY2xlIjoiIiwibm9uLWRyb3BwaW5nLXBhcnRpY2xlIjoiIn0seyJmYW1pbHkiOiJZYW5nIiwiZ2l2ZW4iOiJSdWlmYW4iLCJwYXJzZS1uYW1lcyI6ZmFsc2UsImRyb3BwaW5nLXBhcnRpY2xlIjoiIiwibm9uLWRyb3BwaW5nLXBhcnRpY2xlIjoiIn0seyJmYW1pbHkiOiJIYW4iLCJnaXZlbiI6IlNodW8iLCJwYXJzZS1uYW1lcyI6ZmFsc2UsImRyb3BwaW5nLXBhcnRpY2xlIjoiIiwibm9uLWRyb3BwaW5nLXBhcnRpY2xlIjoiIn1dLCJjb250YWluZXItdGl0bGUiOiJHZW9lbmVyZ3kgU2NpZW5jZSBhbmQgRW5naW5lZXJpbmciLCJET0kiOiIxMC4xMDE2L2ouZ2VvZW4uMjAyMy4yMTIxMDgiLCJJU1NOIjoiMjk0OTg5MTAiLCJpc3N1ZWQiOnsiZGF0ZS1wYXJ0cyI6W1syMDIzLDEwLDFdXX0sImFic3RyYWN0IjoiRHVyaW5nIGNvbnZlbnRpb25hbCBvaWwgYW5kIGdhcyB3ZWxsIGRyaWxsaW5nLCB3ZWlnaHQgb24gYml0IChXT0IpIGFuZCB0b3JxdWUgYXJlIG1lYXN1cmVkIGFuZCBjb250cm9sbGVkIGF0IHRoZSB3ZWxsaGVhZC4gSG93ZXZlciwgZHVlIHRvIHNpZ25pZmljYW50IHRyYW5zbWlzc2lvbiBsYWcgaW4gdGhvdXNhbmRzIG9mIG1ldGVycyBsb25nIHdlbGxzLCBhY2N1cmF0ZSBjb250cm9sIGlzIHVuYXR0YWluYWJsZSByZXN1bHRpbmcgaW4gZXh0cmVtZWx5IGxvdyBkcmlsbGluZyBlZmZpY2llbmN5LiBBIG5vdmVsIGFwcHJvYWNoIHV0aWxpemluZyBhIGNvaWxlZCB0dWJpbmcgZHJpbGxpbmcgKENURCkgcm9ib3QgZm9yIHJlYWwtdGltZSBjb250cm9sIG9mIGJvdHRvbSBob2xlIFdPQiBhbmQgaW5kaXJlY3QgdG9ycXVlIHJlZ3VsYXRpb24gdmlhIFdPQiBtYW5pcHVsYXRpb24gaXMgcHJvcG9zZWQuIFRvIGFjaGlldmUgYXV0b21hdGljIGNvbnRyb2wsIGl0IGlzIGltcGVyYXRpdmUgdG8gY29uZHVjdCBhIHRob3JvdWdoIHN0dWR5IG9mIHRoZSBDVEQgcm9ib3QncyBkeW5hbWljIGNoYXJhY3RlcmlzdGljcy4gVGhyb3VnaCB0aGUgc3R1ZHksIHRoZSBmbHVpZC1zdHJ1Y3R1cmUgaW50ZXJhY3Rpb24gbW9kZWwgb2YgYXhpYWwgdG9yc2lvbmFsIGR5bmFtaWNzIHdhcyBlc3RhYmxpc2hlZCBmb3IgdGhlIGZpcnN0IHRpbWUuIFRoZSBmYWN0b3JzLCBpbmNsdWRpbmcgQkhBLCBzY3JldyBwZXJmb3JtYW5jZSwgYml0IHBlcmZvcm1hbmNlLCByYXRlIG9mIHBlbmV0cmF0aW9uIChST1ApIGVxdWF0aW9uLCB0b3JxdWUgZXF1YXRpb24sIHJoZW9sb2dpY2FsIGNoYXJhY3RlcmlzdGljcyBvZiBkcmlsbGluZyBmbHVpZCBhbmQgb3RoZXIgcmVsZXZhbnQgYXNwZWN0cyB3ZXJlIGNvbXByZWhlbnNpdmVseSBjb25zaWRlcmVkLiBUaGUgZWZmZWN0cyBvZiBkcmlsbGluZyBmbHVpZCBkaXNwbGFjZW1lbnQgKERGRCkgYW5kIFdPQiBmbHVjdHVhdGlvbnMgb24gdGhlIHRvcnNpb25hbCB2aWJyYXRpb24gY2hhcmFjdGVyaXN0aWNzIG9mIHRoZSBDVEQgcm9ib3Qgc3lzdGVtIHdlcmUgYW5hbHl6ZWQuIEl0IHdhcyBmb3VuZCB0aGF0IERGRCBmbHVjdHVhdGlvbiBmcmVxdWVuY3kgYXJlIHRoZSBtYWluIGNvbnRyb2xsaW5nIGZhY3RvcnMgYWZmZWN0aW5nIHRoZSBheGlhbCB0b3JzaW9uYWwgZHluYW1pYyBjaGFyYWN0ZXJpc3RpY3MuIEJ5IGtlZXBpbmcgdGhlIGZsdWN0dWF0aW9uIGZyZXF1ZW5jeSBvZiBERkQgbXVjaCBoaWdoZXIgdGhhbiAxOSBIeiwgdGhlIGFtcGxpdHVkZSBhbmQgaW5zdGFiaWxpdHkgb2YgYml0IHZpYnJhdGlvbiBjYW4gYmUgZWZmZWN0aXZlbHkgc3VwcHJlc3MuIFRoaXMgcmVzZWFyY2ggaXMgYmVuZWZpY2lhbCBmb3IgY29udHJvbGxpbmcgV09CIHdpdGggQ1REIHJvYm90IGFuZCBzdXBwcmVzc2luZyB0aGUgdmlicmF0aW9uIG9mIHRoZSBkcmlsbCBiaXQuIiwicHVibGlzaGVyIjoiRWxzZXZpZXIgQi5WLiIsInZvbHVtZSI6IjIyOSIsImNvbnRhaW5lci10aXRsZS1zaG9ydCI6IiJ9LCJpc1RlbXBvcmFyeSI6ZmFsc2V9XX0=&quot;,&quot;citationItems&quot;:[{&quot;id&quot;:&quot;e23af944-f6e1-3cbf-addd-72cbe2f66510&quot;,&quot;itemData&quot;:{&quot;type&quot;:&quot;article-journal&quot;,&quot;id&quot;:&quot;e23af944-f6e1-3cbf-addd-72cbe2f66510&quot;,&quot;title&quot;:&quot;Study on axial-torsional dynamics characteristics of the drilling robot based on a fluid-structure interaction model&quot;,&quot;groupId&quot;:&quot;241e05c2-bcd9-362a-a49c-75c5356a2405&quot;,&quot;author&quot;:[{&quot;family&quot;:&quot;Zhao&quot;,&quot;given&quot;:&quot;Jianguo&quot;,&quot;parse-names&quot;:false,&quot;dropping-particle&quot;:&quot;&quot;,&quot;non-dropping-particle&quot;:&quot;&quot;},{&quot;family&quot;:&quot;Fang&quot;,&quot;given&quot;:&quot;Shiji&quot;,&quot;parse-names&quot;:false,&quot;dropping-particle&quot;:&quot;&quot;,&quot;non-dropping-particle&quot;:&quot;&quot;},{&quot;family&quot;:&quot;Xiao&quot;,&quot;given&quot;:&quot;Xiaohua&quot;,&quot;parse-names&quot;:false,&quot;dropping-particle&quot;:&quot;&quot;,&quot;non-dropping-particle&quot;:&quot;&quot;},{&quot;family&quot;:&quot;Zhao&quot;,&quot;given&quot;:&quot;Xin&quot;,&quot;parse-names&quot;:false,&quot;dropping-particle&quot;:&quot;&quot;,&quot;non-dropping-particle&quot;:&quot;&quot;},{&quot;family&quot;:&quot;Yang&quot;,&quot;given&quot;:&quot;Ruifan&quot;,&quot;parse-names&quot;:false,&quot;dropping-particle&quot;:&quot;&quot;,&quot;non-dropping-particle&quot;:&quot;&quot;},{&quot;family&quot;:&quot;Han&quot;,&quot;given&quot;:&quot;Shuo&quot;,&quot;parse-names&quot;:false,&quot;dropping-particle&quot;:&quot;&quot;,&quot;non-dropping-particle&quot;:&quot;&quot;}],&quot;container-title&quot;:&quot;Geoenergy Science and Engineering&quot;,&quot;DOI&quot;:&quot;10.1016/j.geoen.2023.212108&quot;,&quot;ISSN&quot;:&quot;29498910&quot;,&quot;issued&quot;:{&quot;date-parts&quot;:[[2023,10,1]]},&quot;abstract&quot;:&quot;During conventional oil and gas well drilling, weight on bit (WOB) and torque are measured and controlled at the wellhead. However, due to significant transmission lag in thousands of meters long wells, accurate control is unattainable resulting in extremely low drilling efficiency. A novel approach utilizing a coiled tubing drilling (CTD) robot for real-time control of bottom hole WOB and indirect torque regulation via WOB manipulation is proposed. To achieve automatic control, it is imperative to conduct a thorough study of the CTD robot's dynamic characteristics. Through the study, the fluid-structure interaction model of axial torsional dynamics was established for the first time. The factors, including BHA, screw performance, bit performance, rate of penetration (ROP) equation, torque equation, rheological characteristics of drilling fluid and other relevant aspects were comprehensively considered. The effects of drilling fluid displacement (DFD) and WOB fluctuations on the torsional vibration characteristics of the CTD robot system were analyzed. It was found that DFD fluctuation frequency are the main controlling factors affecting the axial torsional dynamic characteristics. By keeping the fluctuation frequency of DFD much higher than 19 Hz, the amplitude and instability of bit vibration can be effectively suppress. This research is beneficial for controlling WOB with CTD robot and suppressing the vibration of the drill bit.&quot;,&quot;publisher&quot;:&quot;Elsevier B.V.&quot;,&quot;volume&quot;:&quot;229&quot;},&quot;isTemporary&quot;:false}]},{&quot;citationID&quot;:&quot;MENDELEY_CITATION_69630c85-98ca-4062-96f0-60b7a664c86b&quot;,&quot;properties&quot;:{&quot;noteIndex&quot;:0},&quot;isEdited&quot;:false,&quot;manualOverride&quot;:{&quot;isManuallyOverridden&quot;:false,&quot;citeprocText&quot;:&quot;[6]&quot;,&quot;manualOverrideText&quot;:&quot;&quot;},&quot;citationTag&quot;:&quot;MENDELEY_CITATION_v3_eyJjaXRhdGlvbklEIjoiTUVOREVMRVlfQ0lUQVRJT05fNjk2MzBjODUtOThjYS00MDYyLTk2ZjAtNjBiN2E2NjRjODZiIiwicHJvcGVydGllcyI6eyJub3RlSW5kZXgiOjB9LCJpc0VkaXRlZCI6ZmFsc2UsIm1hbnVhbE92ZXJyaWRlIjp7ImlzTWFudWFsbHlPdmVycmlkZGVuIjpmYWxzZSwiY2l0ZXByb2NUZXh0IjoiWzZdIiwibWFudWFsT3ZlcnJpZGVUZXh0IjoiIn0sImNpdGF0aW9uSXRlbXMiOlt7ImlkIjoiMGZiOGZlYmMtNjJkOS0zZDNlLTkzY2YtMWY0OTg2NzQ2N2M3IiwiaXRlbURhdGEiOnsidHlwZSI6InJlcG9ydCIsImlkIjoiMGZiOGZlYmMtNjJkOS0zZDNlLTkzY2YtMWY0OTg2NzQ2N2M3IiwidGl0bGUiOiJFUk9TSU9OIE9GIFNVUkZBQ0VTIEJZIFNPTElEIFBBUlRJQ0xFUyIsImdyb3VwSWQiOiIyNDFlMDVjMi1iY2Q5LTM2MmEtYTQ5Yy03NWM1MzU2YTI0MDUiLCJhdXRob3IiOlt7ImZhbWlseSI6IkZpbm5pZSIsImdpdmVuIjoiSWFpbiIsInBhcnNlLW5hbWVzIjpmYWxzZSwiZHJvcHBpbmctcGFydGljbGUiOiIiLCJub24tZHJvcHBpbmctcGFydGljbGUiOiIifV0sImNvbnRhaW5lci10aXRsZS1zaG9ydCI6IiJ9LCJpc1RlbXBvcmFyeSI6ZmFsc2V9XX0=&quot;,&quot;citationItems&quot;:[{&quot;id&quot;:&quot;0fb8febc-62d9-3d3e-93cf-1f49867467c7&quot;,&quot;itemData&quot;:{&quot;type&quot;:&quot;report&quot;,&quot;id&quot;:&quot;0fb8febc-62d9-3d3e-93cf-1f49867467c7&quot;,&quot;title&quot;:&quot;EROSION OF SURFACES BY SOLID PARTICLES&quot;,&quot;groupId&quot;:&quot;241e05c2-bcd9-362a-a49c-75c5356a2405&quot;,&quot;author&quot;:[{&quot;family&quot;:&quot;Finnie&quot;,&quot;given&quot;:&quot;Iain&quot;,&quot;parse-names&quot;:false,&quot;dropping-particle&quot;:&quot;&quot;,&quot;non-dropping-particle&quot;:&quot;&quot;}]},&quot;isTemporary&quot;:false}]},{&quot;citationID&quot;:&quot;MENDELEY_CITATION_967b6971-6029-48ce-aabc-c98596b352dc&quot;,&quot;properties&quot;:{&quot;noteIndex&quot;:0},&quot;isEdited&quot;:false,&quot;manualOverride&quot;:{&quot;isManuallyOverridden&quot;:false,&quot;citeprocText&quot;:&quot;[7]&quot;,&quot;manualOverrideText&quot;:&quot;&quot;},&quot;citationTag&quot;:&quot;MENDELEY_CITATION_v3_eyJjaXRhdGlvbklEIjoiTUVOREVMRVlfQ0lUQVRJT05fOTY3YjY5NzEtNjAyOS00OGNlLWFhYmMtYzk4NTk2YjM1MmRjIiwicHJvcGVydGllcyI6eyJub3RlSW5kZXgiOjB9LCJpc0VkaXRlZCI6ZmFsc2UsIm1hbnVhbE92ZXJyaWRlIjp7ImlzTWFudWFsbHlPdmVycmlkZGVuIjpmYWxzZSwiY2l0ZXByb2NUZXh0IjoiWzddIiwibWFudWFsT3ZlcnJpZGVUZXh0IjoiIn0sImNpdGF0aW9uSXRlbXMiOlt7ImlkIjoiNTM2MWY1ZjctYmU5OS0zYWY5LThjMWQtYTVhYTc2ZmVkNDE3IiwiaXRlbURhdGEiOnsidHlwZSI6ImFydGljbGUtam91cm5hbCIsImlkIjoiNTM2MWY1ZjctYmU5OS0zYWY5LThjMWQtYTVhYTc2ZmVkNDE3IiwidGl0bGUiOiJDb21wdXRhdGlvbmFsIGZsdWlkIGR5bmFtaWNzIGFuYWx5c2lzIG9uIHJvbGUgb2YgcGFydGljdWxhdGUgc2hhcGUgYW5kIHNpemUgaW4gZXJvc2lvbiBvZiBwaXBlIGJlbmRzIiwiZ3JvdXBJZCI6IjI0MWUwNWMyLWJjZDktMzYyYS1hNDljLTc1YzUzNTZhMjQwNSIsImF1dGhvciI6W3siZmFtaWx5IjoiU2luZ2giLCJnaXZlbiI6Ikphc2hhbnByZWV0IiwicGFyc2UtbmFtZXMiOmZhbHNlLCJkcm9wcGluZy1wYXJ0aWNsZSI6IiIsIm5vbi1kcm9wcGluZy1wYXJ0aWNsZSI6IiJ9LHsiZmFtaWx5IjoiR2lsbCIsImdpdmVuIjoiSGFyam90IFNpbmdoIiwicGFyc2UtbmFtZXMiOmZhbHNlLCJkcm9wcGluZy1wYXJ0aWNsZSI6IiIsIm5vbi1kcm9wcGluZy1wYXJ0aWNsZSI6IiJ9LHsiZmFtaWx5IjoiVmFzdWRldiIsImdpdmVuIjoiSGl0ZXNoIiwicGFyc2UtbmFtZXMiOmZhbHNlLCJkcm9wcGluZy1wYXJ0aWNsZSI6IiIsIm5vbi1kcm9wcGluZy1wYXJ0aWNsZSI6IiJ9XSwiY29udGFpbmVyLXRpdGxlIjoiSW50ZXJuYXRpb25hbCBKb3VybmFsIG9uIEludGVyYWN0aXZlIERlc2lnbiBhbmQgTWFudWZhY3R1cmluZyIsIkRPSSI6IjEwLjEwMDcvczEyMDA4LTAyMi0wMTA5NC03IiwiSVNTTiI6IjE5NTUyNTA1IiwiaXNzdWVkIjp7ImRhdGUtcGFydHMiOltbMjAyMywxMCwxXV19LCJwYWdlIjoiMjYzMS0yNjQ2IiwiYWJzdHJhY3QiOiJUaGlzIHN0dWR5IGlzIHBlcmZvcm1lZCB0byBpbnZlc3RpZ2F0ZSB0aGUgZXJvc2l2ZSBkZWdyYWRhdGlvbiBvZiBwaXBlIGJlbmRzIGJ5IHRoZSBhY3Rpb24gb2Ygc2x1cnJ5IHBhcnRpY2xlcy4gVGhlIHB1cnBvc2Ugb2YgdGhpcyByZXNlYXJjaCBpcyB0byBiZXR0ZXIgZWxhYm9yYXRlIGhvdyB0aGUgcGFydGljdWxhdGUgcHJvcGVydGllcyBuYW1lbHkgc2hhcGUgYW5kIHNpemUsIHdoaWNoIGFmZmVjdCB0aGUgZXJvc2l2ZSBkZWdyYWRhdGlvbi4gTnVtZXJpY2FsIGNvbXB1dGF0aW9uIGlzIGRvbmUgdXNpbmcgYW4gQU5TWVMgUi4yMSBGTFVFTlQgcGFja2FnZS4gVGhlIEV1bGVy4oCTTGFncmFuZ2UgbW9kZWwgd2FzIGFkb3B0ZWQgaW4gY29uanVuY3Rpb24gd2l0aCBzdGFuZGFyZCBr4oCTzrUgbW9kZWwgaW4gb3JkZXIgdG8gcHJvdmlkZSBhbiBhY2N1cmF0ZSBwcmVkaWN0aW9uIG9mIGVyb3NpdmUgcmF0ZS4gRm9yIHRoaXMgcmVzZWFyY2gsIHRoZSBnZW9tZXRyeSBvZiA1MMKgbW0gZGlhbWV0ZXIgYW5kIDEuNcKgbSBsb25nIHBpcGVsaW5lIHdhcyBkZXNpZ25lZCBpbiBDcmVvIHNvZnR3YXJlIHBhY2thZ2UuIFRoZSByYWRpdXMgKGJlbmQpLXRvLWRpYW1ldGVyIChwaXBlKSByYXRpbyAoci9EKSB3YXMgdGFrZW4gY29uc3RhbnQgYXMgMS41LiBEdXJpbmcgdGhlIG51bWVyaWNhbCBzaW11bGF0aW9ucywgdGhlIHZlbG9jaXR5IHdhcyB0YWtlbiBhcyA1wqBtL3MuIEl0IHdhcyBmb3VuZCB0aGF0IHRoZSBlcm9zaW9uIG9mIHBpcGUgYmVuZCBpbmNyZWFzZXMgd2l0aCBkZWNyZWFzZSBpbiBDRiB2YWx1ZS4gVGhlIHB1cmUgc3BoZXJpY2FsIGZseSBhc2ggKENGID0gMS4wKSBwcm9kdWNlZCBsZXNzZXIgd2VhciB0aGFuIGZseSBhc2ggaGF2aW5nIHNvbWUgYW5ndWxhcml0eSAoQ0YgPSAwLjkxKS4gRmxvdyBvZiBzYW5kIHBhcnRpY3VsYXRlIGNhdXNlZCBhIGhpZ2hlc3QgZXJvc2lvbiByYXRlIGZvbGxvd2VkIGJ5IGJvdHRvbSBhc2ggYW5kIGZseSBhc2guIEdyYXBoaWNhbCBhYnN0cmFjdDogW0ZpZ3VyZSBub3QgYXZhaWxhYmxlOiBzZWUgZnVsbHRleHQuXS4iLCJwdWJsaXNoZXIiOiJTcHJpbmdlci1WZXJsYWcgSXRhbGlhIHMuci5sLiIsImlzc3VlIjoiNSIsInZvbHVtZSI6IjE3IiwiY29udGFpbmVyLXRpdGxlLXNob3J0IjoiIn0sImlzVGVtcG9yYXJ5IjpmYWxzZX1dfQ==&quot;,&quot;citationItems&quot;:[{&quot;id&quot;:&quot;5361f5f7-be99-3af9-8c1d-a5aa76fed417&quot;,&quot;itemData&quot;:{&quot;type&quot;:&quot;article-journal&quot;,&quot;id&quot;:&quot;5361f5f7-be99-3af9-8c1d-a5aa76fed417&quot;,&quot;title&quot;:&quot;Computational fluid dynamics analysis on role of particulate shape and size in erosion of pipe bends&quot;,&quot;groupId&quot;:&quot;241e05c2-bcd9-362a-a49c-75c5356a2405&quot;,&quot;author&quot;:[{&quot;family&quot;:&quot;Singh&quot;,&quot;given&quot;:&quot;Jashanpreet&quot;,&quot;parse-names&quot;:false,&quot;dropping-particle&quot;:&quot;&quot;,&quot;non-dropping-particle&quot;:&quot;&quot;},{&quot;family&quot;:&quot;Gill&quot;,&quot;given&quot;:&quot;Harjot Singh&quot;,&quot;parse-names&quot;:false,&quot;dropping-particle&quot;:&quot;&quot;,&quot;non-dropping-particle&quot;:&quot;&quot;},{&quot;family&quot;:&quot;Vasudev&quot;,&quot;given&quot;:&quot;Hitesh&quot;,&quot;parse-names&quot;:false,&quot;dropping-particle&quot;:&quot;&quot;,&quot;non-dropping-particle&quot;:&quot;&quot;}],&quot;container-title&quot;:&quot;International Journal on Interactive Design and Manufacturing&quot;,&quot;DOI&quot;:&quot;10.1007/s12008-022-01094-7&quot;,&quot;ISSN&quot;:&quot;19552505&quot;,&quot;issued&quot;:{&quot;date-parts&quot;:[[2023,10,1]]},&quot;page&quot;:&quot;2631-2646&quot;,&quot;abstract&quot;:&quot;This study is performed to investigate the erosive degradation of pipe bends by the action of slurry particles. The purpose of this research is to better elaborate how the particulate properties namely shape and size, which affect the erosive degradation. Numerical computation is done using an ANSYS R.21 FLUENT package. The Euler–Lagrange model was adopted in conjunction with standard k–ε model in order to provide an accurate prediction of erosive rate. For this research, the geometry of 50 mm diameter and 1.5 m long pipeline was designed in Creo software package. The radius (bend)-to-diameter (pipe) ratio (r/D) was taken constant as 1.5. During the numerical simulations, the velocity was taken as 5 m/s. It was found that the erosion of pipe bend increases with decrease in CF value. The pure spherical fly ash (CF = 1.0) produced lesser wear than fly ash having some angularity (CF = 0.91). Flow of sand particulate caused a highest erosion rate followed by bottom ash and fly ash. Graphical abstract: [Figure not available: see fulltext.].&quot;,&quot;publisher&quot;:&quot;Springer-Verlag Italia s.r.l.&quot;,&quot;issue&quot;:&quot;5&quot;,&quot;volume&quot;:&quot;17&quot;},&quot;isTemporary&quot;:false}]},{&quot;citationID&quot;:&quot;MENDELEY_CITATION_b2c6e894-9135-471a-a8fe-19f813e2eb12&quot;,&quot;properties&quot;:{&quot;noteIndex&quot;:0},&quot;isEdited&quot;:false,&quot;manualOverride&quot;:{&quot;isManuallyOverridden&quot;:false,&quot;citeprocText&quot;:&quot;[8]&quot;,&quot;manualOverrideText&quot;:&quot;&quot;},&quot;citationTag&quot;:&quot;MENDELEY_CITATION_v3_eyJjaXRhdGlvbklEIjoiTUVOREVMRVlfQ0lUQVRJT05fYjJjNmU4OTQtOTEzNS00NzFhLWE4ZmUtMTlmODEzZTJlYjEyIiwicHJvcGVydGllcyI6eyJub3RlSW5kZXgiOjB9LCJpc0VkaXRlZCI6ZmFsc2UsIm1hbnVhbE92ZXJyaWRlIjp7ImlzTWFudWFsbHlPdmVycmlkZGVuIjpmYWxzZSwiY2l0ZXByb2NUZXh0IjoiWzhdIiwibWFudWFsT3ZlcnJpZGVUZXh0IjoiIn0sImNpdGF0aW9uSXRlbXMiOlt7ImlkIjoiZTFhNDQ0ODYtMDA2Zi0zNDc1LTg1MDYtZGIwNmViMTBkODFmIiwiaXRlbURhdGEiOnsidHlwZSI6ImFydGljbGUtam91cm5hbCIsImlkIjoiZTFhNDQ0ODYtMDA2Zi0zNDc1LTg1MDYtZGIwNmViMTBkODFmIiwidGl0bGUiOiJOYW5vcGFydGljbGUtc3RhYmlsaXNlZCBpbnZlcnQgZW11bHNpb24gZHJpbGxpbmcgZmx1aWRzIGZvciBkZWVwLWhvbGUgZHJpbGxpbmcgb2Ygb2lsIGFuZCBnYXMiLCJncm91cElkIjoiMjQxZTA1YzItYmNkOS0zNjJhLWE0OWMtNzVjNTM1NmEyNDA1IiwiYXV0aG9yIjpbeyJmYW1pbHkiOiJBZ2Fyd2FsIiwiZ2l2ZW4iOiJTdXNoYW50IiwicGFyc2UtbmFtZXMiOmZhbHNlLCJkcm9wcGluZy1wYXJ0aWNsZSI6IiIsIm5vbi1kcm9wcGluZy1wYXJ0aWNsZSI6IiJ9LHsiZmFtaWx5IjoiUGh1b2MiLCJnaXZlbiI6IlRyYW4gWC4iLCJwYXJzZS1uYW1lcyI6ZmFsc2UsImRyb3BwaW5nLXBhcnRpY2xlIjoiIiwibm9uLWRyb3BwaW5nLXBhcnRpY2xlIjoiIn0seyJmYW1pbHkiOiJTb29uZyIsImdpdmVuIjoiWWVlIiwicGFyc2UtbmFtZXMiOmZhbHNlLCJkcm9wcGluZy1wYXJ0aWNsZSI6IiIsIm5vbi1kcm9wcGluZy1wYXJ0aWNsZSI6IiJ9LHsiZmFtaWx5IjoiTWFydGVsbG8iLCJnaXZlbiI6IkRvbmFsZCIsInBhcnNlLW5hbWVzIjpmYWxzZSwiZHJvcHBpbmctcGFydGljbGUiOiIiLCJub24tZHJvcHBpbmctcGFydGljbGUiOiIifSx7ImZhbWlseSI6Ikd1cHRhIiwiZ2l2ZW4iOiJSYWtlc2ggSy4iLCJwYXJzZS1uYW1lcyI6ZmFsc2UsImRyb3BwaW5nLXBhcnRpY2xlIjoiIiwibm9uLWRyb3BwaW5nLXBhcnRpY2xlIjoiIn1dLCJjb250YWluZXItdGl0bGUiOiJDYW5hZGlhbiBKb3VybmFsIG9mIENoZW1pY2FsIEVuZ2luZWVyaW5nIiwiRE9JIjoiMTAuMTAwMi9jamNlLjIxNzY4IiwiSVNTTiI6IjAwMDg0MDM0IiwiaXNzdWVkIjp7ImRhdGUtcGFydHMiOltbMjAxMywxMF1dfSwicGFnZSI6IjE2NDEtMTY0OSIsImFic3RyYWN0IjoiSW52ZXJ0IGVtdWxzaW9ucyBhcmUgdXNlZCB0byBkcmlsbCBmb3Igb2lsIGFuZCBnYXMgd2hlbiBnb29kIHdlbGxib3JlIHN0YWJpbGl0eSBhbmQgaGlnaCB0ZW1wZXJhdHVyZSB0b2xlcmFuY2UgYXJlIHJlcXVpcmVkLiBUaGVzZSBkcmlsbGluZyBmbHVpZHMgY29udGFpbiBhIHNvbGlkIHBoYXNlIGFuZCB0d28gaW1taXNjaWJsZSBsaXF1aWQgcGhhc2VzIHN0YWJpbGlzZWQgd2l0aCBhIHBvbHltZXJpYyBzdXJmYWN0YW50LiBJbiB1bHRyYSBkZWVwIGRyaWxsaW5nLCBkdWUgdG8gaGlnaCB0ZW1wZXJhdHVyZSwgdGhlIHN1cmZhY3RhbnQgZGVncmFkZXMgY2F1c2luZyBwaGFzZSBzZXBhcmF0aW9uLiBIb3dldmVyLCBmaW5lIHBhcnRpY2xlcyBjYW4gYmUgdXNlZCBhcyBzdGFiaWxpc2VycywgYW5kIHRoZSByZXN1bHQgaXMgYSBQaWNrZXJpbmcgZW11bHNpb24uIEhlcmUsIHdlIGRlbW9uc3RyYXRlIHRoYXQgdGhlIHVzZSBvZiBhIGNvbWJpbmF0aW9uIG9mIGh5ZHJvcGhvYmljIG5hbm9wYXJ0aWNsZXMgYW5kIG9yZ2FuaWNhbGx5IG1vZGlmaWVkIG5hbm9jbGF5IHJlc3VsdHMgaW4gc3RhYmxlIHdhdGVyLWluLW9pbCBpbnZlcnQgZW11bHNpb25zIG1vZGVsIGRyaWxsaW5nIGZsdWlkcy4gVGhlc2UgZ2VsLWxpa2UgbW9kZWwgZmx1aWRzIGhhdmUgdGhlIGRlc2lyZWQgcGxhc3RpYyB2aXNjb3NpdHkgYW5kIHlpZWxkIHN0cmVzcyBzdWl0YWJsZSBmb3IgZHJpbGxpbmcgZmx1aWQgYXBwbGljYXRpb25zIHRoYXQgY2FuIGJlIG1vZGlmaWVkIGJ5IGFkanVzdGluZyB0aGUgbmFub3BhcnRpY2xlLWNvbnRlbnQuIEFnaW5nIGV4cGVyaW1lbnRzIGF0IDIyNcKwQyBzaG93ZWQgdGhhdCB0aGV5IGFsc28gaGF2ZSBoaWdoLXRlbXBlcmF0dXJlIHN0YWJpbGl0eSBmb3IgZGVtYW5kaW5nIGRyaWxsaW5nIG9wZXJhdGlvbnMuIMKpIDIwMTIuIiwiaXNzdWUiOiIxMCIsInZvbHVtZSI6IjkxIiwiY29udGFpbmVyLXRpdGxlLXNob3J0IjoiIn0sImlzVGVtcG9yYXJ5IjpmYWxzZX1dfQ==&quot;,&quot;citationItems&quot;:[{&quot;id&quot;:&quot;e1a44486-006f-3475-8506-db06eb10d81f&quot;,&quot;itemData&quot;:{&quot;type&quot;:&quot;article-journal&quot;,&quot;id&quot;:&quot;e1a44486-006f-3475-8506-db06eb10d81f&quot;,&quot;title&quot;:&quot;Nanoparticle-stabilised invert emulsion drilling fluids for deep-hole drilling of oil and gas&quot;,&quot;groupId&quot;:&quot;241e05c2-bcd9-362a-a49c-75c5356a2405&quot;,&quot;author&quot;:[{&quot;family&quot;:&quot;Agarwal&quot;,&quot;given&quot;:&quot;Sushant&quot;,&quot;parse-names&quot;:false,&quot;dropping-particle&quot;:&quot;&quot;,&quot;non-dropping-particle&quot;:&quot;&quot;},{&quot;family&quot;:&quot;Phuoc&quot;,&quot;given&quot;:&quot;Tran X.&quot;,&quot;parse-names&quot;:false,&quot;dropping-particle&quot;:&quot;&quot;,&quot;non-dropping-particle&quot;:&quot;&quot;},{&quot;family&quot;:&quot;Soong&quot;,&quot;given&quot;:&quot;Yee&quot;,&quot;parse-names&quot;:false,&quot;dropping-particle&quot;:&quot;&quot;,&quot;non-dropping-particle&quot;:&quot;&quot;},{&quot;family&quot;:&quot;Martello&quot;,&quot;given&quot;:&quot;Donald&quot;,&quot;parse-names&quot;:false,&quot;dropping-particle&quot;:&quot;&quot;,&quot;non-dropping-particle&quot;:&quot;&quot;},{&quot;family&quot;:&quot;Gupta&quot;,&quot;given&quot;:&quot;Rakesh K.&quot;,&quot;parse-names&quot;:false,&quot;dropping-particle&quot;:&quot;&quot;,&quot;non-dropping-particle&quot;:&quot;&quot;}],&quot;container-title&quot;:&quot;Canadian Journal of Chemical Engineering&quot;,&quot;DOI&quot;:&quot;10.1002/cjce.21768&quot;,&quot;ISSN&quot;:&quot;00084034&quot;,&quot;issued&quot;:{&quot;date-parts&quot;:[[2013,10]]},&quot;page&quot;:&quot;1641-1649&quot;,&quot;abstract&quot;:&quot;Invert emulsions are used to drill for oil and gas when good wellbore stability and high temperature tolerance are required. These drilling fluids contain a solid phase and two immiscible liquid phases stabilised with a polymeric surfactant. In ultra deep drilling, due to high temperature, the surfactant degrades causing phase separation. However, fine particles can be used as stabilisers, and the result is a Pickering emulsion. Here, we demonstrate that the use of a combination of hydrophobic nanoparticles and organically modified nanoclay results in stable water-in-oil invert emulsions model drilling fluids. These gel-like model fluids have the desired plastic viscosity and yield stress suitable for drilling fluid applications that can be modified by adjusting the nanoparticle-content. Aging experiments at 225°C showed that they also have high-temperature stability for demanding drilling operations. © 2012.&quot;,&quot;issue&quot;:&quot;10&quot;,&quot;volume&quot;:&quot;91&quot;,&quot;container-title-short&quot;:&quot;&quot;},&quot;isTemporary&quot;:false}]},{&quot;citationID&quot;:&quot;MENDELEY_CITATION_30bd0b22-451c-4fde-9330-8c7953dc0744&quot;,&quot;properties&quot;:{&quot;noteIndex&quot;:0},&quot;isEdited&quot;:false,&quot;manualOverride&quot;:{&quot;isManuallyOverridden&quot;:false,&quot;citeprocText&quot;:&quot;[9]&quot;,&quot;manualOverrideText&quot;:&quot;&quot;},&quot;citationTag&quot;:&quot;MENDELEY_CITATION_v3_eyJjaXRhdGlvbklEIjoiTUVOREVMRVlfQ0lUQVRJT05fMzBiZDBiMjItNDUxYy00ZmRlLTkzMzAtOGM3OTUzZGMwNzQ0IiwicHJvcGVydGllcyI6eyJub3RlSW5kZXgiOjB9LCJpc0VkaXRlZCI6ZmFsc2UsIm1hbnVhbE92ZXJyaWRlIjp7ImlzTWFudWFsbHlPdmVycmlkZGVuIjpmYWxzZSwiY2l0ZXByb2NUZXh0IjoiWzldIiwibWFudWFsT3ZlcnJpZGVUZXh0IjoiIn0sImNpdGF0aW9uSXRlbXMiOlt7ImlkIjoiNmMzYzQwYTgtZTBjMi0zYTBhLTgxNmMtMDA3NzY5Yjg1YWEwIiwiaXRlbURhdGEiOnsidHlwZSI6ImJvb2siLCJpZCI6IjZjM2M0MGE4LWUwYzItM2EwYS04MTZjLTAwNzc2OWI4NWFhMCIsInRpdGxlIjoiRnJpY3Rpb24sIHdlYXIsIGFuZCBlcm9zaW9uIGF0bGFzIiwiZ3JvdXBJZCI6IjI0MWUwNWMyLWJjZDktMzYyYS1hNDljLTc1YzUzNTZhMjQwNSIsImF1dGhvciI6W3siZmFtaWx5IjoiQnVkaW5za2kiLCJnaXZlbiI6Iktlbm5ldGggRy4uIiwicGFyc2UtbmFtZXMiOmZhbHNlLCJkcm9wcGluZy1wYXJ0aWNsZSI6IiIsIm5vbi1kcm9wcGluZy1wYXJ0aWNsZSI6IiJ9XSwiSVNCTiI6Ijk3ODE0NjY1ODcyNzQiLCJpc3N1ZWQiOnsiZGF0ZS1wYXJ0cyI6W1syMDE0XV19LCJhYnN0cmFjdCI6IlRoZSBwcm9ibGVtL25lZWQgYWRkcmVzc2VkIGluIHRoaXMgYm9vayBpcyB0aGUgcmVjb2duaXRpb24gb2YgdGhlIHZhcmlvdXMgd2F5cyB0aGF0IHdlYXIgZXJvc2lvbiBhbmQgZnJpY3Rpb24gaXMgbWFuaWZlc3QgdGhlbXNlbHZlcyBpbiBtYWNoaW5lcywgZGV2aWNlcywgYW5kIGVuZ2luZWVyaW5nIGFuZCBzY2llbmNlIGluIGdlbmVyYWwuIEl0IGlzIGFib3V0IHdoYXQgdHJpYm9sb2d5IGxvb2tzIGxpa2UgaW4gdGhlIGZpZWxkLiBBcyBpcyB0aGUgY2FzZSBpbiB0aGUgaGVhbHRoIGNhcmUgaW5kdXN0cnksIHRyZWF0aW5nIGFuIGlsbG5lc3Mgc3RhcnRzIHdpdGggYSBkaWFnbm9zaXMgb2YgdGhlIG1hbGFkeS4gVGhpcyBpcyBhIGNyaXRpY2FsIGZpcnN0IHN0ZXAgaW4gYWRkcmVzc2luZyBhbnkgaGVhbHRoIHByb2JsZW0uIEl0IGlzIGFsc28gbGlrZSB0aGlzIGluIHRyaWJvbG9neS4gU29saWRzIGRvIG5vdCBqdXN0IHdlYXIgb3IgZXJvZGU7IHRoZXkgZG8gc28gYnkgbWFueSBkaWZmZXJlbnQgd2F5czsgZGlmZmVyZW50IG1lY2hhbmlzbXMgcHJldmFpbCBhbmQgZGlmZmVyZW50IHRyZWF0bWVudHMgYXJlIG5lY2Vzc2FyeS4gVGhlIGNvbW1vbiBmYWN0b3IgaW4gd2VhciBhbmQgZXJvc2lvbiBpcyBwcm9ncmVzc2l2ZSBsb3NzIG9mIG1hdGVyaWFsIGZyb20gc29saWQgc3VyZmFjZXMsIGJ1dCBob3cgdGhhdCBvY2N1cnMgaXMgdGhlIGtleSB0byBtaW5pbWl6aW5nIGxvc3NlcyBhbmQgc29sdmluZyBwcm9ibGVtcyB0aGF0IGFyaXNlIGZvciB0aGVzZSBwcm9ncmVzc2l2ZSBtYXRlcmlhbCBsb3Nlcy0tIFByb3ZpZGVkIGJ5IHB1Ymxpc2hlci4gMS4gSW50cm9kdWN0aW9uIC0tIDIuIEdsb3NzYXJ5IG9mIHRyaWJvbG9neSB0ZXJtcyAtLSAzLiBBZGhlc2l2ZSB3ZWFyIC0tIDQuIEFicmFzaW9uIC0tIDUuIFJvbGxpbmcgY29udGFjdCBmYXRpZ3VlIC0tIDYuIEltcGFjdCB3ZWFyIC0tIDcuIEx1YnJpY2F0ZWQgd2FyIC0tIDguIFRyaWJvY29ycm9zaW9uIC0tIDkuIFNvbGlkIHBhcnRpY2xlIGVyb3Npb24gLS0gMTAuIExpcXVpZCBkcm9wbGV0IGVyb3Npb24gLS0gMTEuIFNsaWRpbmcgZnJpY3Rpb24gLS0gMTIuIFJvbGxpbmcgZnJpY3Rpb24gLS0gMTMuIE1hdGVyaWFscyBmb3IgZnJpY3Rpb24sIHdlYXIsIGFuZCBlcm9zaW9uIC0tIDE0LiBTdXJmYWNlIGVuZ2luZWVyaW5nIHByb2Nlc3NlcyBhbmQgbWF0ZXJpYWxzIC0tIDE1LiBXZWFyIGFuZCBlcm9zaW9uIHNvbHV0aW9ucy4iLCJwdWJsaXNoZXIiOiJDUkMgUHJlc3MifSwiaXNUZW1wb3JhcnkiOmZhbHNlfV19&quot;,&quot;citationItems&quot;:[{&quot;id&quot;:&quot;6c3c40a8-e0c2-3a0a-816c-007769b85aa0&quot;,&quot;itemData&quot;:{&quot;type&quot;:&quot;book&quot;,&quot;id&quot;:&quot;6c3c40a8-e0c2-3a0a-816c-007769b85aa0&quot;,&quot;title&quot;:&quot;Friction, wear, and erosion atlas&quot;,&quot;groupId&quot;:&quot;241e05c2-bcd9-362a-a49c-75c5356a2405&quot;,&quot;author&quot;:[{&quot;family&quot;:&quot;Budinski&quot;,&quot;given&quot;:&quot;Kenneth G..&quot;,&quot;parse-names&quot;:false,&quot;dropping-particle&quot;:&quot;&quot;,&quot;non-dropping-particle&quot;:&quot;&quot;}],&quot;ISBN&quot;:&quot;9781466587274&quot;,&quot;issued&quot;:{&quot;date-parts&quot;:[[2014]]},&quot;abstract&quot;:&quot;The problem/need addressed in this book is the recognition of the various ways that wear erosion and friction is manifest themselves in machines, devices, and engineering and science in general. It is about what tribology looks like in the field. As is the case in the health care industry, treating an illness starts with a diagnosis of the malady. This is a critical first step in addressing any health problem. It is also like this in tribology. Solids do not just wear or erode; they do so by many different ways; different mechanisms prevail and different treatments are necessary. The common factor in wear and erosion is progressive loss of material from solid surfaces, but how that occurs is the key to minimizing losses and solving problems that arise for these progressive material loses-- Provided by publisher. 1. Introduction -- 2. Glossary of tribology terms -- 3. Adhesive wear -- 4. Abrasion -- 5. Rolling contact fatigue -- 6. Impact wear -- 7. Lubricated war -- 8. Tribocorrosion -- 9. Solid particle erosion -- 10. Liquid droplet erosion -- 11. Sliding friction -- 12. Rolling friction -- 13. Materials for friction, wear, and erosion -- 14. Surface engineering processes and materials -- 15. Wear and erosion solutions.&quot;,&quot;publisher&quot;:&quot;CRC Press&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1188F8B2-BF8E-4D3B-80BF-B0C1F5EA13DB}">
  <ds:schemaRefs>
    <ds:schemaRef ds:uri="http://schemas.openxmlformats.org/officeDocument/2006/bibliography"/>
  </ds:schemaRefs>
</ds:datastoreItem>
</file>

<file path=customXml/itemProps2.xml><?xml version="1.0" encoding="utf-8"?>
<ds:datastoreItem xmlns:ds="http://schemas.openxmlformats.org/officeDocument/2006/customXml" ds:itemID="{31FABE08-0839-488B-AB38-5B64263CA501}">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processes-template</Template>
  <TotalTime>216</TotalTime>
  <Pages>10</Pages>
  <Words>3508</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song</dc:creator>
  <cp:lastModifiedBy>P UPENDRA TARAKA SAI-[BL.EN.U4MEE23013]</cp:lastModifiedBy>
  <cp:revision>9</cp:revision>
  <dcterms:created xsi:type="dcterms:W3CDTF">2025-07-03T01:37:00Z</dcterms:created>
  <dcterms:modified xsi:type="dcterms:W3CDTF">2025-09-23T16:36:00Z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9a3262f8b85c43a8b1e1f9797828b6c6_22</vt:lpwstr>
  </property>
</Properties>
</file>