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90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6906"/>
        <w:gridCol w:w="3000"/>
      </w:tblGrid>
      <w:tr>
        <w:tc>
          <w:tcPr>
            <w:tcW w:type="dxa" w:w="6906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52"/>
                <w:szCs w:val="52"/>
              </w:rPr>
              <w:t xml:space="preserve">Kristian Madar, Mgr.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1F5C8B"/>
                <w:sz w:val="24"/>
                <w:szCs w:val="24"/>
              </w:rPr>
              <w:t xml:space="preserve">Freelance Translator &amp; Language Specialist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EN | DE | SK | HU  —  Technical, Legal &amp; Medical Translation</w:t>
            </w:r>
          </w:p>
        </w:tc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  <w:shd w:fill="EBF2FA" w:val="clear"/>
            <w:tcMar>
              <w:top w:type="dxa" w:w="120"/>
              <w:left w:type="dxa" w:w="16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111111"/>
                <w:sz w:val="19"/>
                <w:szCs w:val="19"/>
              </w:rPr>
              <w:t xml:space="preserve">+421 944 561 247</w:t>
            </w:r>
          </w:p>
          <w:p>
            <w:r>
              <w:rPr>
                <w:rFonts w:ascii="Arial" w:cs="Arial" w:eastAsia="Arial" w:hAnsi="Arial"/>
                <w:color w:val="1F5C8B"/>
                <w:sz w:val="19"/>
                <w:szCs w:val="19"/>
              </w:rPr>
              <w:t xml:space="preserve">kristian.madar@yahoo.co.uk</w:t>
            </w:r>
          </w:p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Skype: kristianmadar</w:t>
            </w:r>
          </w:p>
          <w:p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Bratislava, Slovakia</w:t>
            </w:r>
          </w:p>
        </w:tc>
      </w:tr>
    </w:tbl>
    <w:p>
      <w:pPr>
        <w:spacing w:after="160"/>
      </w:pPr>
    </w:p>
    <w:p>
      <w:pPr>
        <w:pBdr>
          <w:bottom w:val="single" w:color="1F5C8B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F5C8B"/>
          <w:sz w:val="22"/>
          <w:szCs w:val="22"/>
        </w:rPr>
        <w:t xml:space="preserve">PROFESSIONAL PROFILE</w:t>
      </w:r>
    </w:p>
    <w:p>
      <w:pPr>
        <w:spacing w:after="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Freelance translator and language specialist with over 18 years of experience across technical, legal, medical, and business domains. Holder of the DipTrans (Chartered Institute of Linguists, London) and a university degree in English and German language and literature. Fluent in Slovak (native), English (C2), German (C1), and Hungarian (C1). Experienced in both direct client work and agency collaboration, with a track record of managing multi-supplier translation projects through my own translation company.</w:t>
      </w:r>
    </w:p>
    <w:p>
      <w:pPr>
        <w:spacing w:after="20"/>
      </w:pPr>
    </w:p>
    <w:p>
      <w:pPr>
        <w:pBdr>
          <w:bottom w:val="single" w:color="1F5C8B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F5C8B"/>
          <w:sz w:val="22"/>
          <w:szCs w:val="22"/>
        </w:rPr>
        <w:t xml:space="preserve">AREAS OF SPECIALISATION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Technical &amp; Engineering: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User manuals for 100+ machines and devices — automotive, CNC, hydraulic/pneumatic systems, plastics industry, agricultural vehicles, and industrial equipment.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Legal &amp; Business: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Contracts, court orders, verdicts, codes of conduct, HR documents, marketing materials, and business correspondence.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Medical &amp; Pharmaceutical: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Medical device documentation, NHS healthcare materials, clinical study reports, and pharmaceutical industry documents.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Construction &amp; Environment: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International tenders, building specifications, ISO standards, EU directives, Health &amp; Safety regulations.</w:t>
      </w:r>
    </w:p>
    <w:p>
      <w:pPr>
        <w:spacing w:after="20"/>
      </w:pPr>
    </w:p>
    <w:p>
      <w:pPr>
        <w:pBdr>
          <w:bottom w:val="single" w:color="1F5C8B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F5C8B"/>
          <w:sz w:val="22"/>
          <w:szCs w:val="22"/>
        </w:rPr>
        <w:t xml:space="preserve">PROFESSIONAL EXPERIENCE</w:t>
      </w:r>
    </w:p>
    <w:tbl>
      <w:tblPr>
        <w:tblW w:type="dxa" w:w="990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200"/>
        <w:gridCol w:w="7706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Feb 2015 – Present</w:t>
            </w:r>
          </w:p>
        </w:tc>
        <w:tc>
          <w:tcPr>
            <w:tcW w:type="dxa" w:w="7706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CEO / Project Manager &amp; Senior Translator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F5C8B"/>
                <w:sz w:val="20"/>
                <w:szCs w:val="20"/>
              </w:rPr>
              <w:t xml:space="preserve">Tech-translate, s.r.o. — Bratislava, Slovakia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Running a boutique translation company, managing projects end-to-end from client brief to final delivery.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Coordinating a network of specialist translators and reviewers for large or multi-language projects.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Translating and proofreading technical, legal, and business documents (EN/DE/HU ↔ SK).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Acting as principal translator for direct clients across engineering, manufacturing, and legal sectors.</w:t>
      </w:r>
    </w:p>
    <w:p>
      <w:pPr>
        <w:spacing w:after="120"/>
      </w:pPr>
    </w:p>
    <w:tbl>
      <w:tblPr>
        <w:tblW w:type="dxa" w:w="990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200"/>
        <w:gridCol w:w="7706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Apr 2007 – Jan 2015</w:t>
            </w:r>
          </w:p>
        </w:tc>
        <w:tc>
          <w:tcPr>
            <w:tcW w:type="dxa" w:w="7706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Freelance Translator, Reviewer &amp; Telephonic Interpreter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F5C8B"/>
                <w:sz w:val="20"/>
                <w:szCs w:val="20"/>
              </w:rPr>
              <w:t xml:space="preserve">Self-employed — Leicester / Birmingham, United Kingdom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Provided freelance translation and proofreading services to agencies and direct clients.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Delivered telephone interpreting (EN ↔ SK) in official, legal, and healthcare settings: Tax Credit Office, Child Benefit Office, Department of Work and Pensions, NHS.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Managed own client pipeline and quality assurance processes.</w:t>
      </w:r>
    </w:p>
    <w:p>
      <w:pPr>
        <w:spacing w:after="120"/>
      </w:pPr>
    </w:p>
    <w:tbl>
      <w:tblPr>
        <w:tblW w:type="dxa" w:w="990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200"/>
        <w:gridCol w:w="7706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Jan 2006 – Jun 2006</w:t>
            </w:r>
          </w:p>
        </w:tc>
        <w:tc>
          <w:tcPr>
            <w:tcW w:type="dxa" w:w="7706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2"/>
                <w:szCs w:val="22"/>
              </w:rPr>
              <w:t xml:space="preserve">In-House Translator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1F5C8B"/>
                <w:sz w:val="20"/>
                <w:szCs w:val="20"/>
              </w:rPr>
              <w:t xml:space="preserve">Casta Invest s.r.o. — Nitra, Slovakia</w:t>
            </w:r>
          </w:p>
        </w:tc>
      </w:tr>
    </w:tbl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Translated and proofread construction industry documents: floor plans, technical specs, H&amp;S regulations, tender documentation, and materials lists.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11111"/>
          <w:sz w:val="20"/>
          <w:szCs w:val="20"/>
        </w:rPr>
        <w:t xml:space="preserve">Working languages: German and English into Slovak.</w:t>
      </w:r>
    </w:p>
    <w:p>
      <w:pPr>
        <w:spacing w:after="120"/>
      </w:pPr>
    </w:p>
    <w:p>
      <w:pPr>
        <w:pBdr>
          <w:bottom w:val="single" w:color="1F5C8B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F5C8B"/>
          <w:sz w:val="22"/>
          <w:szCs w:val="22"/>
        </w:rPr>
        <w:t xml:space="preserve">EDUCATION &amp; QUALIFICATIONS</w:t>
      </w:r>
    </w:p>
    <w:tbl>
      <w:tblPr>
        <w:tblW w:type="dxa" w:w="990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200"/>
        <w:gridCol w:w="7706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2011</w:t>
            </w:r>
          </w:p>
        </w:tc>
        <w:tc>
          <w:tcPr>
            <w:tcW w:type="dxa" w:w="7706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1"/>
                <w:szCs w:val="21"/>
              </w:rPr>
              <w:t xml:space="preserve">DipTrans — Diploma in Translation (Science module)</w:t>
            </w:r>
          </w:p>
          <w:p>
            <w:r>
              <w:rPr>
                <w:rFonts w:ascii="Arial" w:cs="Arial" w:eastAsia="Arial" w:hAnsi="Arial"/>
                <w:color w:val="1F5C8B"/>
                <w:sz w:val="19"/>
                <w:szCs w:val="19"/>
              </w:rPr>
              <w:t xml:space="preserve">Chartered Institute of Linguists, London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Language combination: English into Slovak</w:t>
            </w:r>
          </w:p>
        </w:tc>
      </w:tr>
    </w:tbl>
    <w:p>
      <w:pPr>
        <w:spacing w:after="120"/>
      </w:pPr>
    </w:p>
    <w:tbl>
      <w:tblPr>
        <w:tblW w:type="dxa" w:w="990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2200"/>
        <w:gridCol w:w="7706"/>
      </w:tblGrid>
      <w:tr>
        <w:tc>
          <w:tcPr>
            <w:tcW w:type="dxa" w:w="2200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2000 – 2006</w:t>
            </w:r>
          </w:p>
        </w:tc>
        <w:tc>
          <w:tcPr>
            <w:tcW w:type="dxa" w:w="7706"/>
            <w:tcBorders>
              <w:top w:val="none"/>
              <w:left w:val="none"/>
              <w:bottom w:val="none"/>
              <w:right w:val="none"/>
            </w:tcBorders>
            <w:tcMar>
              <w:top w:type="dxa" w:w="40"/>
              <w:left w:type="dxa" w:w="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11111"/>
                <w:sz w:val="21"/>
                <w:szCs w:val="21"/>
              </w:rPr>
              <w:t xml:space="preserve">Mgr. (Master's) — English Language &amp; Literature / German Language &amp; Literature</w:t>
            </w:r>
          </w:p>
          <w:p>
            <w:r>
              <w:rPr>
                <w:rFonts w:ascii="Arial" w:cs="Arial" w:eastAsia="Arial" w:hAnsi="Arial"/>
                <w:color w:val="1F5C8B"/>
                <w:sz w:val="19"/>
                <w:szCs w:val="19"/>
              </w:rPr>
              <w:t xml:space="preserve">Constantine the Philosopher University, Nitra — Philosophical Faculty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State language examinations in English and German; studies in morphology, syntax, stylistics, translation, and interpreting.</w:t>
            </w:r>
          </w:p>
        </w:tc>
      </w:tr>
    </w:tbl>
    <w:p>
      <w:pPr>
        <w:spacing w:after="120"/>
      </w:pPr>
    </w:p>
    <w:p>
      <w:pPr>
        <w:pBdr>
          <w:bottom w:val="single" w:color="1F5C8B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F5C8B"/>
          <w:sz w:val="22"/>
          <w:szCs w:val="22"/>
        </w:rPr>
        <w:t xml:space="preserve">LANGUAGE SKILLS</w:t>
      </w:r>
    </w:p>
    <w:tbl>
      <w:tblPr>
        <w:tblW w:type="dxa" w:w="9906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600"/>
        <w:gridCol w:w="1200"/>
        <w:gridCol w:w="7106"/>
      </w:tblGrid>
      <w:tr>
        <w:tc>
          <w:tcPr>
            <w:tcW w:type="dxa" w:w="1600"/>
            <w:tcBorders>
              <w:top w:val="none"/>
              <w:left w:val="none"/>
              <w:bottom w:val="single" w:color="CCCCCC" w:sz="4"/>
              <w:right w:val="none"/>
            </w:tcBorders>
            <w:shd w:fill="EBF2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5C8B"/>
                <w:sz w:val="19"/>
                <w:szCs w:val="19"/>
              </w:rPr>
              <w:t xml:space="preserve">Language</w:t>
            </w:r>
          </w:p>
        </w:tc>
        <w:tc>
          <w:tcPr>
            <w:tcW w:type="dxa" w:w="1200"/>
            <w:tcBorders>
              <w:top w:val="none"/>
              <w:left w:val="none"/>
              <w:bottom w:val="single" w:color="CCCCCC" w:sz="4"/>
              <w:right w:val="none"/>
            </w:tcBorders>
            <w:shd w:fill="EBF2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C8B"/>
                <w:sz w:val="19"/>
                <w:szCs w:val="19"/>
              </w:rPr>
              <w:t xml:space="preserve">Level (CEFR)</w:t>
            </w:r>
          </w:p>
        </w:tc>
        <w:tc>
          <w:tcPr>
            <w:tcW w:type="dxa" w:w="7106"/>
            <w:tcBorders>
              <w:top w:val="none"/>
              <w:left w:val="none"/>
              <w:bottom w:val="single" w:color="CCCCCC" w:sz="4"/>
              <w:right w:val="none"/>
            </w:tcBorders>
            <w:shd w:fill="EBF2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5C8B"/>
                <w:sz w:val="19"/>
                <w:szCs w:val="19"/>
              </w:rPr>
              <w:t xml:space="preserve">Certification / Note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Slovak</w:t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C8B"/>
                <w:sz w:val="20"/>
                <w:szCs w:val="20"/>
              </w:rPr>
              <w:t xml:space="preserve">Native</w:t>
            </w:r>
          </w:p>
        </w:tc>
        <w:tc>
          <w:tcPr>
            <w:tcW w:type="dxa" w:w="710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Mother tongue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English</w:t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C8B"/>
                <w:sz w:val="20"/>
                <w:szCs w:val="20"/>
              </w:rPr>
              <w:t xml:space="preserve">C2</w:t>
            </w:r>
          </w:p>
        </w:tc>
        <w:tc>
          <w:tcPr>
            <w:tcW w:type="dxa" w:w="710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State examination (Slovakia); working language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German</w:t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C8B"/>
                <w:sz w:val="20"/>
                <w:szCs w:val="20"/>
              </w:rPr>
              <w:t xml:space="preserve">C1</w:t>
            </w:r>
          </w:p>
        </w:tc>
        <w:tc>
          <w:tcPr>
            <w:tcW w:type="dxa" w:w="710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State examination (Slovakia); working language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Hungarian</w:t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C8B"/>
                <w:sz w:val="20"/>
                <w:szCs w:val="20"/>
              </w:rPr>
              <w:t xml:space="preserve">C1</w:t>
            </w:r>
          </w:p>
        </w:tc>
        <w:tc>
          <w:tcPr>
            <w:tcW w:type="dxa" w:w="710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Working proficiency</w:t>
            </w:r>
          </w:p>
        </w:tc>
      </w:tr>
      <w:tr>
        <w:tc>
          <w:tcPr>
            <w:tcW w:type="dxa" w:w="16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Spanish</w:t>
            </w:r>
          </w:p>
        </w:tc>
        <w:tc>
          <w:tcPr>
            <w:tcW w:type="dxa" w:w="1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F5C8B"/>
                <w:sz w:val="20"/>
                <w:szCs w:val="20"/>
              </w:rPr>
              <w:t xml:space="preserve">A2–B1</w:t>
            </w:r>
          </w:p>
        </w:tc>
        <w:tc>
          <w:tcPr>
            <w:tcW w:type="dxa" w:w="710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Basic knowledge</w:t>
            </w:r>
          </w:p>
        </w:tc>
      </w:tr>
    </w:tbl>
    <w:p>
      <w:pPr>
        <w:spacing w:after="160"/>
      </w:pPr>
    </w:p>
    <w:p>
      <w:pPr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References and translation samples available upon request.</w:t>
      </w:r>
    </w:p>
    <w:sectPr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2026-06-12T08:12:52.721Z</dcterms:created>
  <dcterms:modified xsi:type="dcterms:W3CDTF">2026-06-12T08:12:52.721Z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