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57" w:rsidRDefault="00663F65">
      <w:pPr>
        <w:pStyle w:val="Ttulo"/>
        <w:rPr>
          <w:rFonts w:ascii="Microsoft Sans Serif"/>
        </w:rPr>
      </w:pPr>
      <w:r>
        <w:rPr>
          <w:rFonts w:ascii="Microsoft Sans Serif"/>
          <w:w w:val="125"/>
        </w:rPr>
        <w:t>Primer</w:t>
      </w:r>
      <w:r>
        <w:rPr>
          <w:rFonts w:ascii="Microsoft Sans Serif"/>
          <w:spacing w:val="-1"/>
          <w:w w:val="125"/>
        </w:rPr>
        <w:t xml:space="preserve"> </w:t>
      </w:r>
      <w:r>
        <w:rPr>
          <w:rFonts w:ascii="Microsoft Sans Serif"/>
          <w:spacing w:val="-4"/>
          <w:w w:val="130"/>
        </w:rPr>
        <w:t>Grado</w:t>
      </w:r>
    </w:p>
    <w:p w:rsidR="00AA0A57" w:rsidRDefault="00663F65">
      <w:pPr>
        <w:pStyle w:val="Ttulo"/>
        <w:spacing w:before="66"/>
      </w:pPr>
      <w:r>
        <w:t xml:space="preserve">Lista de Materiales </w:t>
      </w:r>
      <w:r>
        <w:rPr>
          <w:spacing w:val="-4"/>
        </w:rPr>
        <w:t>2025</w:t>
      </w:r>
    </w:p>
    <w:p w:rsidR="00AA0A57" w:rsidRDefault="00663F65">
      <w:pPr>
        <w:pStyle w:val="Textoindependiente"/>
        <w:spacing w:before="179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281608</wp:posOffset>
                </wp:positionV>
                <wp:extent cx="5715000" cy="4953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A57" w:rsidRDefault="00AA0A57">
                            <w:pPr>
                              <w:pStyle w:val="Textoindependiente"/>
                              <w:spacing w:before="79"/>
                            </w:pPr>
                          </w:p>
                          <w:p w:rsidR="00AA0A57" w:rsidRDefault="00663F65">
                            <w:pPr>
                              <w:ind w:left="234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 xml:space="preserve">Todos los elementos deben venir identificados con nombre y 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  <w:sz w:val="24"/>
                              </w:rPr>
                              <w:t>apellido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5pt;margin-top:22.15pt;width:450pt;height:3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" filled="f" strokeweight="1pt">
                <v:path arrowok="t"/>
                <v:textbox inset="0,0,0,0">
                  <w:txbxContent>
                    <w:p w:rsidR="00AA0A57" w:rsidRDefault="00AA0A57">
                      <w:pPr>
                        <w:pStyle w:val="Textoindependiente"/>
                        <w:spacing w:before="79"/>
                      </w:pPr>
                    </w:p>
                    <w:p w:rsidR="00AA0A57" w:rsidRDefault="00663F65">
                      <w:pPr>
                        <w:ind w:left="234"/>
                        <w:rPr>
                          <w:rFonts w:ascii="Georgia"/>
                          <w:b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sz w:val="24"/>
                        </w:rPr>
                        <w:t xml:space="preserve">Todos los elementos deben venir identificados con nombre y </w:t>
                      </w:r>
                      <w:r>
                        <w:rPr>
                          <w:rFonts w:ascii="Georgia"/>
                          <w:b/>
                          <w:spacing w:val="-2"/>
                          <w:sz w:val="24"/>
                        </w:rPr>
                        <w:t>apellido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0A57" w:rsidRDefault="00AA0A57">
      <w:pPr>
        <w:pStyle w:val="Textoindependiente"/>
        <w:spacing w:before="139"/>
      </w:pPr>
    </w:p>
    <w:p w:rsidR="00AA0A57" w:rsidRDefault="00663F65">
      <w:pPr>
        <w:pStyle w:val="Ttulo1"/>
      </w:pPr>
      <w:r>
        <w:t xml:space="preserve">Cartuchera completa </w:t>
      </w:r>
      <w:r>
        <w:rPr>
          <w:spacing w:val="-4"/>
        </w:rPr>
        <w:t>con:</w:t>
      </w:r>
    </w:p>
    <w:p w:rsidR="00AA0A57" w:rsidRDefault="00AA0A57">
      <w:pPr>
        <w:pStyle w:val="Textoindependiente"/>
        <w:spacing w:before="37"/>
        <w:rPr>
          <w:rFonts w:ascii="Arial"/>
          <w:b/>
          <w:sz w:val="20"/>
        </w:rPr>
      </w:pPr>
    </w:p>
    <w:p w:rsidR="00AA0A57" w:rsidRDefault="00AA0A57">
      <w:pPr>
        <w:pStyle w:val="Textoindependiente"/>
        <w:rPr>
          <w:rFonts w:ascii="Arial"/>
          <w:b/>
          <w:sz w:val="20"/>
        </w:rPr>
        <w:sectPr w:rsidR="00AA0A57">
          <w:footerReference w:type="default" r:id="rId7"/>
          <w:type w:val="continuous"/>
          <w:pgSz w:w="11920" w:h="16840"/>
          <w:pgMar w:top="940" w:right="1417" w:bottom="980" w:left="1417" w:header="0" w:footer="799" w:gutter="0"/>
          <w:pgNumType w:start="1"/>
          <w:cols w:space="720"/>
        </w:sectPr>
      </w:pPr>
    </w:p>
    <w:p w:rsidR="00AA0A57" w:rsidRDefault="00663F65">
      <w:pPr>
        <w:pStyle w:val="Prrafodelista"/>
        <w:numPr>
          <w:ilvl w:val="0"/>
          <w:numId w:val="1"/>
        </w:numPr>
        <w:tabs>
          <w:tab w:val="left" w:pos="234"/>
        </w:tabs>
        <w:spacing w:before="92" w:line="276" w:lineRule="auto"/>
        <w:ind w:right="331" w:firstLine="0"/>
        <w:rPr>
          <w:sz w:val="24"/>
        </w:rPr>
      </w:pP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lápices</w:t>
      </w:r>
      <w:r>
        <w:rPr>
          <w:spacing w:val="-13"/>
          <w:sz w:val="24"/>
        </w:rPr>
        <w:t xml:space="preserve"> </w:t>
      </w:r>
      <w:r>
        <w:rPr>
          <w:sz w:val="24"/>
        </w:rPr>
        <w:t>negros</w:t>
      </w:r>
      <w:r>
        <w:rPr>
          <w:spacing w:val="-13"/>
          <w:sz w:val="24"/>
        </w:rPr>
        <w:t xml:space="preserve"> </w:t>
      </w:r>
      <w:r>
        <w:rPr>
          <w:sz w:val="24"/>
        </w:rPr>
        <w:t>de mina suave.</w:t>
      </w:r>
    </w:p>
    <w:p w:rsidR="00AA0A57" w:rsidRDefault="00663F65">
      <w:pPr>
        <w:pStyle w:val="Prrafodelista"/>
        <w:numPr>
          <w:ilvl w:val="0"/>
          <w:numId w:val="1"/>
        </w:numPr>
        <w:tabs>
          <w:tab w:val="left" w:pos="234"/>
        </w:tabs>
        <w:spacing w:before="0"/>
        <w:ind w:left="234" w:hanging="211"/>
        <w:rPr>
          <w:sz w:val="24"/>
        </w:rPr>
      </w:pPr>
      <w:r>
        <w:rPr>
          <w:sz w:val="24"/>
        </w:rPr>
        <w:t xml:space="preserve">12 lápices de </w:t>
      </w:r>
      <w:r>
        <w:rPr>
          <w:spacing w:val="-2"/>
          <w:sz w:val="24"/>
        </w:rPr>
        <w:t>colores</w:t>
      </w:r>
    </w:p>
    <w:p w:rsidR="00AA0A57" w:rsidRDefault="00663F65">
      <w:pPr>
        <w:pStyle w:val="Prrafodelista"/>
        <w:numPr>
          <w:ilvl w:val="0"/>
          <w:numId w:val="1"/>
        </w:numPr>
        <w:tabs>
          <w:tab w:val="left" w:pos="234"/>
        </w:tabs>
        <w:spacing w:before="42"/>
        <w:ind w:left="234" w:hanging="211"/>
        <w:rPr>
          <w:sz w:val="24"/>
        </w:rPr>
      </w:pPr>
      <w:r>
        <w:rPr>
          <w:spacing w:val="-2"/>
          <w:sz w:val="24"/>
        </w:rPr>
        <w:t>sacapuntas</w:t>
      </w:r>
    </w:p>
    <w:p w:rsidR="00AA0A57" w:rsidRDefault="00663F65">
      <w:pPr>
        <w:pStyle w:val="Prrafodelista"/>
        <w:numPr>
          <w:ilvl w:val="0"/>
          <w:numId w:val="1"/>
        </w:numPr>
        <w:tabs>
          <w:tab w:val="left" w:pos="234"/>
        </w:tabs>
        <w:ind w:left="234" w:hanging="211"/>
        <w:rPr>
          <w:sz w:val="24"/>
        </w:rPr>
      </w:pPr>
      <w:r>
        <w:rPr>
          <w:sz w:val="24"/>
        </w:rPr>
        <w:t xml:space="preserve">goma de borrar </w:t>
      </w:r>
      <w:r>
        <w:rPr>
          <w:spacing w:val="-2"/>
          <w:sz w:val="24"/>
        </w:rPr>
        <w:t>blanca</w:t>
      </w:r>
    </w:p>
    <w:p w:rsidR="00AA0A57" w:rsidRDefault="00663F65">
      <w:pPr>
        <w:pStyle w:val="Prrafodelista"/>
        <w:numPr>
          <w:ilvl w:val="0"/>
          <w:numId w:val="1"/>
        </w:numPr>
        <w:tabs>
          <w:tab w:val="left" w:pos="233"/>
        </w:tabs>
        <w:spacing w:before="92"/>
        <w:ind w:left="233" w:hanging="211"/>
        <w:rPr>
          <w:sz w:val="24"/>
        </w:rPr>
      </w:pPr>
      <w:r>
        <w:br w:type="column"/>
      </w:r>
      <w:r>
        <w:rPr>
          <w:sz w:val="24"/>
        </w:rPr>
        <w:t>Voligoma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grande</w:t>
      </w:r>
    </w:p>
    <w:p w:rsidR="00AA0A57" w:rsidRDefault="00663F65">
      <w:pPr>
        <w:pStyle w:val="Prrafodelista"/>
        <w:numPr>
          <w:ilvl w:val="0"/>
          <w:numId w:val="1"/>
        </w:numPr>
        <w:tabs>
          <w:tab w:val="left" w:pos="233"/>
        </w:tabs>
        <w:spacing w:before="42"/>
        <w:ind w:left="233" w:hanging="211"/>
        <w:rPr>
          <w:sz w:val="24"/>
        </w:rPr>
      </w:pPr>
      <w:r>
        <w:rPr>
          <w:sz w:val="24"/>
        </w:rPr>
        <w:t xml:space="preserve">2 blocks de hojas de color </w:t>
      </w:r>
      <w:r>
        <w:rPr>
          <w:spacing w:val="-5"/>
          <w:sz w:val="24"/>
        </w:rPr>
        <w:t>N°5</w:t>
      </w:r>
    </w:p>
    <w:p w:rsidR="00AA0A57" w:rsidRDefault="00663F65">
      <w:pPr>
        <w:pStyle w:val="Prrafodelista"/>
        <w:numPr>
          <w:ilvl w:val="0"/>
          <w:numId w:val="1"/>
        </w:numPr>
        <w:tabs>
          <w:tab w:val="left" w:pos="233"/>
        </w:tabs>
        <w:ind w:left="233" w:hanging="211"/>
        <w:rPr>
          <w:sz w:val="24"/>
        </w:rPr>
      </w:pPr>
      <w:r>
        <w:rPr>
          <w:sz w:val="24"/>
        </w:rPr>
        <w:t xml:space="preserve">Una tijera punta </w:t>
      </w:r>
      <w:r>
        <w:rPr>
          <w:spacing w:val="-2"/>
          <w:sz w:val="24"/>
        </w:rPr>
        <w:t>redonda</w:t>
      </w:r>
    </w:p>
    <w:p w:rsidR="00AA0A57" w:rsidRPr="008F6739" w:rsidRDefault="00663F65" w:rsidP="008F6739">
      <w:pPr>
        <w:pStyle w:val="Prrafodelista"/>
        <w:numPr>
          <w:ilvl w:val="0"/>
          <w:numId w:val="1"/>
        </w:numPr>
        <w:tabs>
          <w:tab w:val="left" w:pos="233"/>
        </w:tabs>
        <w:spacing w:line="276" w:lineRule="auto"/>
        <w:ind w:left="22" w:right="425" w:firstLine="0"/>
        <w:rPr>
          <w:sz w:val="24"/>
        </w:rPr>
        <w:sectPr w:rsidR="00AA0A57" w:rsidRPr="008F6739">
          <w:type w:val="continuous"/>
          <w:pgSz w:w="11920" w:h="16840"/>
          <w:pgMar w:top="940" w:right="1417" w:bottom="980" w:left="1417" w:header="0" w:footer="799" w:gutter="0"/>
          <w:cols w:num="2" w:space="720" w:equalWidth="0">
            <w:col w:w="2650" w:space="2225"/>
            <w:col w:w="4211"/>
          </w:cols>
        </w:sectPr>
      </w:pP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cuaderno</w:t>
      </w:r>
      <w:r>
        <w:rPr>
          <w:spacing w:val="-8"/>
          <w:sz w:val="24"/>
        </w:rPr>
        <w:t xml:space="preserve"> </w:t>
      </w:r>
      <w:r w:rsidR="00762BA4">
        <w:rPr>
          <w:spacing w:val="-8"/>
          <w:sz w:val="24"/>
        </w:rPr>
        <w:t xml:space="preserve">con espiral E7(21x27cm) tapa dura </w:t>
      </w:r>
      <w:r w:rsidR="008F6739">
        <w:rPr>
          <w:spacing w:val="-8"/>
          <w:sz w:val="24"/>
        </w:rPr>
        <w:t xml:space="preserve">sin micropuntillado ni perforaciones, </w:t>
      </w:r>
      <w:r w:rsidR="008F6739">
        <w:rPr>
          <w:sz w:val="24"/>
        </w:rPr>
        <w:t xml:space="preserve"> rayado 60 hojas.</w:t>
      </w:r>
      <w:bookmarkStart w:id="0" w:name="_GoBack"/>
      <w:bookmarkEnd w:id="0"/>
    </w:p>
    <w:p w:rsidR="00AA0A57" w:rsidRDefault="00AA0A57">
      <w:pPr>
        <w:pStyle w:val="Textoindependiente"/>
        <w:spacing w:before="42"/>
      </w:pPr>
    </w:p>
    <w:p w:rsidR="00AA0A57" w:rsidRDefault="00663F65">
      <w:pPr>
        <w:pStyle w:val="Textoindependiente"/>
        <w:spacing w:before="0"/>
        <w:ind w:left="23"/>
      </w:pPr>
      <w:r>
        <w:t>Libro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Texto:</w:t>
      </w:r>
      <w:r>
        <w:rPr>
          <w:spacing w:val="-3"/>
        </w:rPr>
        <w:t xml:space="preserve"> </w:t>
      </w:r>
      <w:r>
        <w:t>Soy</w:t>
      </w:r>
      <w:r>
        <w:rPr>
          <w:spacing w:val="-2"/>
        </w:rPr>
        <w:t xml:space="preserve"> </w:t>
      </w:r>
      <w:r>
        <w:t>Pipo,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integradas,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Puerto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Palos.</w:t>
      </w:r>
    </w:p>
    <w:p w:rsidR="00AA0A57" w:rsidRDefault="00663F65">
      <w:pPr>
        <w:pStyle w:val="Textoindependiente"/>
        <w:spacing w:before="88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223561</wp:posOffset>
                </wp:positionV>
                <wp:extent cx="5715000" cy="5461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546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A57" w:rsidRDefault="00663F65">
                            <w:pPr>
                              <w:spacing w:before="116" w:line="276" w:lineRule="auto"/>
                              <w:ind w:left="1973" w:hanging="184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libros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editoriales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Puerto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ESTRADA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25%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descuento en compra comunitaria ( febrero)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72.5pt;margin-top:17.6pt;width:450pt;height:4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" filled="f" strokeweight="1pt">
                <v:path arrowok="t"/>
                <v:textbox inset="0,0,0,0">
                  <w:txbxContent>
                    <w:p w:rsidR="00AA0A57" w:rsidRDefault="00663F65">
                      <w:pPr>
                        <w:spacing w:before="116" w:line="276" w:lineRule="auto"/>
                        <w:ind w:left="1973" w:hanging="184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todos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libros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editoriales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Puerto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ESTRADA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un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25%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descuento en compra comunitaria ( febrero)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s-AR" w:eastAsia="es-A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2079787</wp:posOffset>
            </wp:positionH>
            <wp:positionV relativeFrom="paragraph">
              <wp:posOffset>1003902</wp:posOffset>
            </wp:positionV>
            <wp:extent cx="3360044" cy="271062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044" cy="271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A57" w:rsidRDefault="00AA0A57">
      <w:pPr>
        <w:pStyle w:val="Textoindependiente"/>
        <w:spacing w:before="114"/>
        <w:rPr>
          <w:sz w:val="20"/>
        </w:rPr>
      </w:pPr>
    </w:p>
    <w:p w:rsidR="00AA0A57" w:rsidRDefault="00AA0A57">
      <w:pPr>
        <w:pStyle w:val="Textoindependiente"/>
        <w:spacing w:before="184"/>
      </w:pPr>
    </w:p>
    <w:p w:rsidR="00AA0A57" w:rsidRDefault="00663F65">
      <w:pPr>
        <w:pStyle w:val="Ttulo1"/>
        <w:spacing w:before="1"/>
      </w:pPr>
      <w:r>
        <w:rPr>
          <w:spacing w:val="-2"/>
          <w:u w:val="single"/>
        </w:rPr>
        <w:t>Plástica</w:t>
      </w:r>
    </w:p>
    <w:p w:rsidR="00AA0A57" w:rsidRDefault="00663F65">
      <w:pPr>
        <w:pStyle w:val="Prrafodelista"/>
        <w:numPr>
          <w:ilvl w:val="1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 xml:space="preserve">Cartuchera con lápices de </w:t>
      </w:r>
      <w:r>
        <w:rPr>
          <w:spacing w:val="-2"/>
          <w:sz w:val="24"/>
        </w:rPr>
        <w:t>colores.</w:t>
      </w:r>
    </w:p>
    <w:p w:rsidR="00AA0A57" w:rsidRDefault="00663F65">
      <w:pPr>
        <w:pStyle w:val="Prrafodelista"/>
        <w:numPr>
          <w:ilvl w:val="1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pacing w:val="-2"/>
          <w:sz w:val="24"/>
        </w:rPr>
        <w:t>Marcadores</w:t>
      </w:r>
    </w:p>
    <w:p w:rsidR="00AA0A57" w:rsidRDefault="00663F65">
      <w:pPr>
        <w:pStyle w:val="Prrafodelista"/>
        <w:numPr>
          <w:ilvl w:val="1"/>
          <w:numId w:val="1"/>
        </w:numPr>
        <w:tabs>
          <w:tab w:val="left" w:pos="742"/>
        </w:tabs>
        <w:spacing w:before="42"/>
        <w:ind w:left="742" w:hanging="359"/>
        <w:rPr>
          <w:sz w:val="24"/>
        </w:rPr>
      </w:pPr>
      <w:r>
        <w:rPr>
          <w:sz w:val="24"/>
        </w:rPr>
        <w:t xml:space="preserve">Marcador </w:t>
      </w:r>
      <w:r>
        <w:rPr>
          <w:spacing w:val="-2"/>
          <w:sz w:val="24"/>
        </w:rPr>
        <w:t>grande</w:t>
      </w:r>
    </w:p>
    <w:p w:rsidR="00AA0A57" w:rsidRDefault="00663F65">
      <w:pPr>
        <w:pStyle w:val="Prrafodelista"/>
        <w:numPr>
          <w:ilvl w:val="1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 xml:space="preserve">Lápiz negro, goma, </w:t>
      </w:r>
      <w:r>
        <w:rPr>
          <w:spacing w:val="-2"/>
          <w:sz w:val="24"/>
        </w:rPr>
        <w:t>voligoma</w:t>
      </w:r>
    </w:p>
    <w:p w:rsidR="00AA0A57" w:rsidRDefault="00663F65">
      <w:pPr>
        <w:pStyle w:val="Prrafodelista"/>
        <w:numPr>
          <w:ilvl w:val="1"/>
          <w:numId w:val="1"/>
        </w:numPr>
        <w:tabs>
          <w:tab w:val="left" w:pos="742"/>
        </w:tabs>
        <w:spacing w:before="42"/>
        <w:ind w:left="742" w:hanging="359"/>
        <w:rPr>
          <w:sz w:val="24"/>
        </w:rPr>
      </w:pPr>
      <w:r>
        <w:rPr>
          <w:sz w:val="24"/>
        </w:rPr>
        <w:t xml:space="preserve">2 blocks de hojas blancas N </w:t>
      </w:r>
      <w:r>
        <w:rPr>
          <w:spacing w:val="-10"/>
          <w:sz w:val="24"/>
        </w:rPr>
        <w:t>5</w:t>
      </w:r>
    </w:p>
    <w:p w:rsidR="00AA0A57" w:rsidRDefault="00663F65">
      <w:pPr>
        <w:pStyle w:val="Prrafodelista"/>
        <w:numPr>
          <w:ilvl w:val="1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 xml:space="preserve">Carpeta 3 solapas N </w:t>
      </w:r>
      <w:r>
        <w:rPr>
          <w:spacing w:val="-10"/>
          <w:sz w:val="24"/>
        </w:rPr>
        <w:t>5</w:t>
      </w:r>
    </w:p>
    <w:p w:rsidR="00AA0A57" w:rsidRDefault="00663F65">
      <w:pPr>
        <w:pStyle w:val="Prrafodelista"/>
        <w:numPr>
          <w:ilvl w:val="1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Tempera,</w:t>
      </w:r>
      <w:r>
        <w:rPr>
          <w:spacing w:val="-9"/>
          <w:sz w:val="24"/>
        </w:rPr>
        <w:t xml:space="preserve"> </w:t>
      </w:r>
      <w:r>
        <w:rPr>
          <w:sz w:val="24"/>
        </w:rPr>
        <w:t>pincel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vaso</w:t>
      </w:r>
    </w:p>
    <w:p w:rsidR="00AA0A57" w:rsidRDefault="00663F65">
      <w:pPr>
        <w:pStyle w:val="Prrafodelista"/>
        <w:numPr>
          <w:ilvl w:val="1"/>
          <w:numId w:val="1"/>
        </w:numPr>
        <w:tabs>
          <w:tab w:val="left" w:pos="742"/>
        </w:tabs>
        <w:spacing w:before="42"/>
        <w:ind w:left="742" w:hanging="359"/>
        <w:rPr>
          <w:sz w:val="24"/>
        </w:rPr>
      </w:pPr>
      <w:r>
        <w:rPr>
          <w:spacing w:val="-2"/>
          <w:sz w:val="24"/>
        </w:rPr>
        <w:lastRenderedPageBreak/>
        <w:t>Acuarelas</w:t>
      </w:r>
    </w:p>
    <w:p w:rsidR="00AA0A57" w:rsidRDefault="00AA0A57">
      <w:pPr>
        <w:pStyle w:val="Prrafodelista"/>
        <w:rPr>
          <w:sz w:val="24"/>
        </w:rPr>
        <w:sectPr w:rsidR="00AA0A57">
          <w:type w:val="continuous"/>
          <w:pgSz w:w="11920" w:h="16840"/>
          <w:pgMar w:top="940" w:right="1417" w:bottom="980" w:left="1417" w:header="0" w:footer="799" w:gutter="0"/>
          <w:cols w:space="720"/>
        </w:sectPr>
      </w:pPr>
    </w:p>
    <w:p w:rsidR="00AA0A57" w:rsidRDefault="00663F65">
      <w:pPr>
        <w:pStyle w:val="Ttulo1"/>
        <w:numPr>
          <w:ilvl w:val="1"/>
          <w:numId w:val="1"/>
        </w:numPr>
        <w:tabs>
          <w:tab w:val="left" w:pos="742"/>
        </w:tabs>
        <w:spacing w:before="65"/>
        <w:ind w:left="742" w:hanging="359"/>
      </w:pPr>
      <w:r>
        <w:rPr>
          <w:spacing w:val="-2"/>
          <w:u w:val="single"/>
        </w:rPr>
        <w:lastRenderedPageBreak/>
        <w:t>Música</w:t>
      </w:r>
    </w:p>
    <w:p w:rsidR="00AA0A57" w:rsidRDefault="00663F65">
      <w:pPr>
        <w:pStyle w:val="Textoindependiente"/>
        <w:spacing w:before="42"/>
        <w:ind w:left="743"/>
      </w:pPr>
      <w:r>
        <w:rPr>
          <w:rFonts w:ascii="Arial"/>
          <w:b/>
        </w:rPr>
        <w:t xml:space="preserve">- </w:t>
      </w:r>
      <w:r>
        <w:t xml:space="preserve">1 Cuaderno tapa dura color rojo, preferentemente rayado. </w:t>
      </w:r>
      <w:r>
        <w:rPr>
          <w:u w:val="single"/>
        </w:rPr>
        <w:t xml:space="preserve">CON </w:t>
      </w:r>
      <w:r>
        <w:rPr>
          <w:spacing w:val="-2"/>
          <w:u w:val="single"/>
        </w:rPr>
        <w:t>NOMBRE.</w:t>
      </w:r>
    </w:p>
    <w:p w:rsidR="00AA0A57" w:rsidRDefault="00663F65">
      <w:pPr>
        <w:pStyle w:val="Textoindependiente"/>
        <w:spacing w:line="276" w:lineRule="auto"/>
        <w:ind w:left="743" w:right="70"/>
      </w:pPr>
      <w:r>
        <w:t>*Durante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pedirán</w:t>
      </w:r>
      <w:r>
        <w:rPr>
          <w:spacing w:val="-5"/>
        </w:rPr>
        <w:t xml:space="preserve"> </w:t>
      </w:r>
      <w:r>
        <w:t>diversos</w:t>
      </w:r>
      <w:r>
        <w:rPr>
          <w:spacing w:val="-5"/>
        </w:rPr>
        <w:t xml:space="preserve"> </w:t>
      </w:r>
      <w:r>
        <w:t>materiales</w:t>
      </w:r>
      <w:r>
        <w:rPr>
          <w:spacing w:val="-5"/>
        </w:rPr>
        <w:t xml:space="preserve"> </w:t>
      </w:r>
      <w:r>
        <w:t>reciclables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 construcción de instrumentos.</w:t>
      </w:r>
    </w:p>
    <w:p w:rsidR="00AA0A57" w:rsidRDefault="00AA0A57">
      <w:pPr>
        <w:pStyle w:val="Textoindependiente"/>
        <w:spacing w:before="0"/>
        <w:rPr>
          <w:sz w:val="20"/>
        </w:rPr>
      </w:pPr>
    </w:p>
    <w:p w:rsidR="00AA0A57" w:rsidRDefault="00AA0A57">
      <w:pPr>
        <w:pStyle w:val="Textoindependiente"/>
        <w:spacing w:before="0"/>
        <w:rPr>
          <w:sz w:val="20"/>
        </w:rPr>
      </w:pPr>
    </w:p>
    <w:p w:rsidR="00AA0A57" w:rsidRDefault="00663F65">
      <w:pPr>
        <w:pStyle w:val="Textoindependiente"/>
        <w:spacing w:before="155"/>
        <w:rPr>
          <w:sz w:val="20"/>
        </w:rPr>
      </w:pPr>
      <w:r>
        <w:rPr>
          <w:noProof/>
          <w:sz w:val="20"/>
          <w:lang w:val="es-AR" w:eastAsia="es-A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1066567</wp:posOffset>
            </wp:positionH>
            <wp:positionV relativeFrom="paragraph">
              <wp:posOffset>260103</wp:posOffset>
            </wp:positionV>
            <wp:extent cx="5078744" cy="205825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744" cy="2058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0A57">
      <w:pgSz w:w="11920" w:h="16840"/>
      <w:pgMar w:top="1580" w:right="1417" w:bottom="980" w:left="1417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65" w:rsidRDefault="00663F65">
      <w:r>
        <w:separator/>
      </w:r>
    </w:p>
  </w:endnote>
  <w:endnote w:type="continuationSeparator" w:id="0">
    <w:p w:rsidR="00663F65" w:rsidRDefault="0066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57" w:rsidRDefault="00663F65">
    <w:pPr>
      <w:pStyle w:val="Textoindependiente"/>
      <w:spacing w:before="0" w:line="14" w:lineRule="auto"/>
      <w:rPr>
        <w:sz w:val="20"/>
      </w:rPr>
    </w:pPr>
    <w:r>
      <w:rPr>
        <w:noProof/>
        <w:sz w:val="20"/>
        <w:lang w:val="es-AR" w:eastAsia="es-AR"/>
      </w:rPr>
      <mc:AlternateContent>
        <mc:Choice Requires="wps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6529860</wp:posOffset>
              </wp:positionH>
              <wp:positionV relativeFrom="page">
                <wp:posOffset>10046507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0A57" w:rsidRDefault="00663F65">
                          <w:pPr>
                            <w:spacing w:before="13"/>
                            <w:ind w:left="6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</w:rPr>
                            <w:fldChar w:fldCharType="separate"/>
                          </w:r>
                          <w:r w:rsidR="008F6739">
                            <w:rPr>
                              <w:rFonts w:ascii="Arial"/>
                              <w:i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14.15pt;margin-top:791.05pt;width:13.15pt;height:14.3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" filled="f" stroked="f">
              <v:path arrowok="t"/>
              <v:textbox inset="0,0,0,0">
                <w:txbxContent>
                  <w:p w:rsidR="00AA0A57" w:rsidRDefault="00663F65">
                    <w:pPr>
                      <w:spacing w:before="13"/>
                      <w:ind w:left="6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pacing w:val="-10"/>
                      </w:rPr>
                      <w:fldChar w:fldCharType="separate"/>
                    </w:r>
                    <w:r w:rsidR="008F6739">
                      <w:rPr>
                        <w:rFonts w:ascii="Arial"/>
                        <w:i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i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65" w:rsidRDefault="00663F65">
      <w:r>
        <w:separator/>
      </w:r>
    </w:p>
  </w:footnote>
  <w:footnote w:type="continuationSeparator" w:id="0">
    <w:p w:rsidR="00663F65" w:rsidRDefault="0066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B32"/>
    <w:multiLevelType w:val="hybridMultilevel"/>
    <w:tmpl w:val="9F5285EC"/>
    <w:lvl w:ilvl="0" w:tplc="529ED232">
      <w:numFmt w:val="bullet"/>
      <w:lvlText w:val="●"/>
      <w:lvlJc w:val="left"/>
      <w:pPr>
        <w:ind w:left="23" w:hanging="2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 w:tplc="79180E9A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2" w:tplc="665A16A0">
      <w:numFmt w:val="bullet"/>
      <w:lvlText w:val="•"/>
      <w:lvlJc w:val="left"/>
      <w:pPr>
        <w:ind w:left="952" w:hanging="360"/>
      </w:pPr>
      <w:rPr>
        <w:rFonts w:hint="default"/>
        <w:lang w:val="es-ES" w:eastAsia="en-US" w:bidi="ar-SA"/>
      </w:rPr>
    </w:lvl>
    <w:lvl w:ilvl="3" w:tplc="6BE491B6">
      <w:numFmt w:val="bullet"/>
      <w:lvlText w:val="•"/>
      <w:lvlJc w:val="left"/>
      <w:pPr>
        <w:ind w:left="1164" w:hanging="360"/>
      </w:pPr>
      <w:rPr>
        <w:rFonts w:hint="default"/>
        <w:lang w:val="es-ES" w:eastAsia="en-US" w:bidi="ar-SA"/>
      </w:rPr>
    </w:lvl>
    <w:lvl w:ilvl="4" w:tplc="888022F0">
      <w:numFmt w:val="bullet"/>
      <w:lvlText w:val="•"/>
      <w:lvlJc w:val="left"/>
      <w:pPr>
        <w:ind w:left="1376" w:hanging="360"/>
      </w:pPr>
      <w:rPr>
        <w:rFonts w:hint="default"/>
        <w:lang w:val="es-ES" w:eastAsia="en-US" w:bidi="ar-SA"/>
      </w:rPr>
    </w:lvl>
    <w:lvl w:ilvl="5" w:tplc="CEC4C3F4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6" w:tplc="23084F9E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7" w:tplc="B0402C0E">
      <w:numFmt w:val="bullet"/>
      <w:lvlText w:val="•"/>
      <w:lvlJc w:val="left"/>
      <w:pPr>
        <w:ind w:left="2012" w:hanging="360"/>
      </w:pPr>
      <w:rPr>
        <w:rFonts w:hint="default"/>
        <w:lang w:val="es-ES" w:eastAsia="en-US" w:bidi="ar-SA"/>
      </w:rPr>
    </w:lvl>
    <w:lvl w:ilvl="8" w:tplc="97482206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0A57"/>
    <w:rsid w:val="00663F65"/>
    <w:rsid w:val="00762BA4"/>
    <w:rsid w:val="008F6739"/>
    <w:rsid w:val="00A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CFD4"/>
  <w15:docId w15:val="{078C9F2A-FE1B-42CD-8BF1-628B6002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1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6"/>
      <w:ind w:right="12"/>
      <w:jc w:val="center"/>
    </w:pPr>
    <w:rPr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before="41"/>
      <w:ind w:left="74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1er Grado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 Grado</dc:title>
  <cp:lastModifiedBy>Lorena Doris Valeria Miceli</cp:lastModifiedBy>
  <cp:revision>2</cp:revision>
  <dcterms:created xsi:type="dcterms:W3CDTF">2025-01-03T14:00:00Z</dcterms:created>
  <dcterms:modified xsi:type="dcterms:W3CDTF">2025-01-03T14:24:00Z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2025-01-03T00:00:00Z</vt:filetime>
  </property>
</Properties>
</file>