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E0C8" w14:textId="77777777" w:rsidR="00C93E54" w:rsidRPr="006D3A8A" w:rsidRDefault="00000000">
      <w:pPr>
        <w:pStyle w:val="Heading1"/>
        <w:jc w:val="center"/>
        <w:rPr>
          <w:rFonts w:cstheme="majorHAnsi"/>
          <w:sz w:val="24"/>
          <w:szCs w:val="24"/>
          <w:lang w:val="en-GB"/>
        </w:rPr>
      </w:pPr>
      <w:r w:rsidRPr="006D3A8A">
        <w:rPr>
          <w:rFonts w:cstheme="majorHAnsi"/>
          <w:sz w:val="24"/>
          <w:szCs w:val="24"/>
          <w:lang w:val="en-GB"/>
        </w:rPr>
        <w:t>Decision Horizon Ltd – Legal Notice</w:t>
      </w:r>
    </w:p>
    <w:p w14:paraId="5F4C19BE" w14:textId="77777777" w:rsidR="006D3A8A" w:rsidRPr="006D3A8A" w:rsidRDefault="006D3A8A">
      <w:pPr>
        <w:rPr>
          <w:rFonts w:asciiTheme="majorHAnsi" w:hAnsiTheme="majorHAnsi" w:cstheme="majorHAnsi"/>
          <w:sz w:val="24"/>
          <w:szCs w:val="24"/>
          <w:lang w:val="en-GB"/>
        </w:rPr>
      </w:pPr>
    </w:p>
    <w:p w14:paraId="591A4813" w14:textId="789AE9C8" w:rsidR="00C93E54" w:rsidRPr="006D3A8A" w:rsidRDefault="00000000">
      <w:pPr>
        <w:rPr>
          <w:rFonts w:asciiTheme="majorHAnsi" w:hAnsiTheme="majorHAnsi" w:cstheme="majorHAnsi"/>
          <w:sz w:val="24"/>
          <w:szCs w:val="24"/>
          <w:lang w:val="en-GB"/>
        </w:rPr>
      </w:pPr>
      <w:r w:rsidRPr="006D3A8A">
        <w:rPr>
          <w:rFonts w:asciiTheme="majorHAnsi" w:hAnsiTheme="majorHAnsi" w:cstheme="majorHAnsi"/>
          <w:sz w:val="24"/>
          <w:szCs w:val="24"/>
          <w:lang w:val="en-GB"/>
        </w:rPr>
        <w:t xml:space="preserve">Last updated: </w:t>
      </w:r>
      <w:r w:rsidR="006D3A8A" w:rsidRPr="006D3A8A">
        <w:rPr>
          <w:rFonts w:asciiTheme="majorHAnsi" w:hAnsiTheme="majorHAnsi" w:cstheme="majorHAnsi"/>
          <w:sz w:val="24"/>
          <w:szCs w:val="24"/>
          <w:lang w:val="en-GB"/>
        </w:rPr>
        <w:t>1 Feb 26</w:t>
      </w:r>
    </w:p>
    <w:p w14:paraId="604BDE90" w14:textId="77777777" w:rsidR="00C93E54" w:rsidRPr="006D3A8A" w:rsidRDefault="00000000">
      <w:pPr>
        <w:pStyle w:val="Heading2"/>
        <w:rPr>
          <w:rFonts w:cstheme="majorHAnsi"/>
          <w:sz w:val="24"/>
          <w:szCs w:val="24"/>
          <w:lang w:val="en-GB"/>
        </w:rPr>
      </w:pPr>
      <w:r w:rsidRPr="006D3A8A">
        <w:rPr>
          <w:rFonts w:cstheme="majorHAnsi"/>
          <w:sz w:val="24"/>
          <w:szCs w:val="24"/>
          <w:lang w:val="en-GB"/>
        </w:rPr>
        <w:t>1. Company Information</w:t>
      </w:r>
    </w:p>
    <w:p w14:paraId="59A61619" w14:textId="148BCA35" w:rsidR="00C93E54" w:rsidRPr="006D3A8A" w:rsidRDefault="00000000" w:rsidP="006D3A8A">
      <w:pPr>
        <w:pStyle w:val="p1"/>
        <w:rPr>
          <w:rFonts w:asciiTheme="majorHAnsi" w:hAnsiTheme="majorHAnsi" w:cstheme="majorHAnsi"/>
          <w:sz w:val="24"/>
          <w:szCs w:val="24"/>
        </w:rPr>
      </w:pPr>
      <w:r w:rsidRPr="006D3A8A">
        <w:rPr>
          <w:rFonts w:asciiTheme="majorHAnsi" w:hAnsiTheme="majorHAnsi" w:cstheme="majorHAnsi"/>
          <w:sz w:val="24"/>
          <w:szCs w:val="24"/>
        </w:rPr>
        <w:t>Decision Horizon Ltd</w:t>
      </w:r>
      <w:r w:rsidRPr="006D3A8A">
        <w:rPr>
          <w:rFonts w:asciiTheme="majorHAnsi" w:hAnsiTheme="majorHAnsi" w:cstheme="majorHAnsi"/>
          <w:sz w:val="24"/>
          <w:szCs w:val="24"/>
        </w:rPr>
        <w:br/>
        <w:t>Registered in England and Wales</w:t>
      </w:r>
      <w:r w:rsidRPr="006D3A8A">
        <w:rPr>
          <w:rFonts w:asciiTheme="majorHAnsi" w:hAnsiTheme="majorHAnsi" w:cstheme="majorHAnsi"/>
          <w:sz w:val="24"/>
          <w:szCs w:val="24"/>
        </w:rPr>
        <w:br/>
        <w:t xml:space="preserve">Company Number: </w:t>
      </w:r>
      <w:r w:rsidR="006D3A8A" w:rsidRPr="006D3A8A">
        <w:rPr>
          <w:rFonts w:asciiTheme="majorHAnsi" w:hAnsiTheme="majorHAnsi" w:cstheme="majorHAnsi"/>
          <w:b/>
          <w:bCs/>
          <w:sz w:val="24"/>
          <w:szCs w:val="24"/>
        </w:rPr>
        <w:t>16222765</w:t>
      </w:r>
      <w:r w:rsidRPr="006D3A8A">
        <w:rPr>
          <w:rFonts w:asciiTheme="majorHAnsi" w:hAnsiTheme="majorHAnsi" w:cstheme="majorHAnsi"/>
          <w:sz w:val="24"/>
          <w:szCs w:val="24"/>
        </w:rPr>
        <w:br/>
        <w:t>Email: info@decisionhorizon.co.uk</w:t>
      </w:r>
      <w:r w:rsidRPr="006D3A8A">
        <w:rPr>
          <w:rFonts w:asciiTheme="majorHAnsi" w:hAnsiTheme="majorHAnsi" w:cstheme="majorHAnsi"/>
          <w:sz w:val="24"/>
          <w:szCs w:val="24"/>
        </w:rPr>
        <w:br/>
        <w:t>Website: www.decisionhorizon.co.uk</w:t>
      </w:r>
    </w:p>
    <w:p w14:paraId="53AAAA7A" w14:textId="77777777" w:rsidR="00C93E54" w:rsidRPr="006D3A8A" w:rsidRDefault="00000000">
      <w:pPr>
        <w:pStyle w:val="Heading2"/>
        <w:rPr>
          <w:rFonts w:cstheme="majorHAnsi"/>
          <w:sz w:val="24"/>
          <w:szCs w:val="24"/>
          <w:lang w:val="en-GB"/>
        </w:rPr>
      </w:pPr>
      <w:r w:rsidRPr="006D3A8A">
        <w:rPr>
          <w:rFonts w:cstheme="majorHAnsi"/>
          <w:sz w:val="24"/>
          <w:szCs w:val="24"/>
          <w:lang w:val="en-GB"/>
        </w:rPr>
        <w:t>2. Regulatory Status</w:t>
      </w:r>
    </w:p>
    <w:p w14:paraId="555AEBA7" w14:textId="29958DE7" w:rsidR="00C93E54" w:rsidRPr="006D3A8A" w:rsidRDefault="00000000">
      <w:pPr>
        <w:rPr>
          <w:rFonts w:asciiTheme="majorHAnsi" w:hAnsiTheme="majorHAnsi" w:cstheme="majorHAnsi"/>
          <w:sz w:val="24"/>
          <w:szCs w:val="24"/>
          <w:lang w:val="en-GB"/>
        </w:rPr>
      </w:pPr>
      <w:r w:rsidRPr="006D3A8A">
        <w:rPr>
          <w:rFonts w:asciiTheme="majorHAnsi" w:hAnsiTheme="majorHAnsi" w:cstheme="majorHAnsi"/>
          <w:sz w:val="24"/>
          <w:szCs w:val="24"/>
          <w:lang w:val="en-GB"/>
        </w:rPr>
        <w:t>Decision Horizon Ltd provides leadership advisory, executive coaching, and consultancy services.</w:t>
      </w:r>
      <w:r w:rsidRPr="006D3A8A">
        <w:rPr>
          <w:rFonts w:asciiTheme="majorHAnsi" w:hAnsiTheme="majorHAnsi" w:cstheme="majorHAnsi"/>
          <w:sz w:val="24"/>
          <w:szCs w:val="24"/>
          <w:lang w:val="en-GB"/>
        </w:rPr>
        <w:br/>
      </w:r>
      <w:r w:rsidRPr="006D3A8A">
        <w:rPr>
          <w:rFonts w:asciiTheme="majorHAnsi" w:hAnsiTheme="majorHAnsi" w:cstheme="majorHAnsi"/>
          <w:sz w:val="24"/>
          <w:szCs w:val="24"/>
          <w:lang w:val="en-GB"/>
        </w:rPr>
        <w:br/>
        <w:t>We operate in accordance with applicable UK laws and professional standards. Where stated, our coaching practice aligns with the E</w:t>
      </w:r>
      <w:r w:rsidR="006D3A8A">
        <w:rPr>
          <w:rFonts w:asciiTheme="majorHAnsi" w:hAnsiTheme="majorHAnsi" w:cstheme="majorHAnsi"/>
          <w:sz w:val="24"/>
          <w:szCs w:val="24"/>
          <w:lang w:val="en-GB"/>
        </w:rPr>
        <w:t xml:space="preserve">uropean </w:t>
      </w:r>
      <w:r w:rsidRPr="006D3A8A">
        <w:rPr>
          <w:rFonts w:asciiTheme="majorHAnsi" w:hAnsiTheme="majorHAnsi" w:cstheme="majorHAnsi"/>
          <w:sz w:val="24"/>
          <w:szCs w:val="24"/>
          <w:lang w:val="en-GB"/>
        </w:rPr>
        <w:t>M</w:t>
      </w:r>
      <w:r w:rsidR="006D3A8A">
        <w:rPr>
          <w:rFonts w:asciiTheme="majorHAnsi" w:hAnsiTheme="majorHAnsi" w:cstheme="majorHAnsi"/>
          <w:sz w:val="24"/>
          <w:szCs w:val="24"/>
          <w:lang w:val="en-GB"/>
        </w:rPr>
        <w:t xml:space="preserve">entoring and </w:t>
      </w:r>
      <w:r w:rsidRPr="006D3A8A">
        <w:rPr>
          <w:rFonts w:asciiTheme="majorHAnsi" w:hAnsiTheme="majorHAnsi" w:cstheme="majorHAnsi"/>
          <w:sz w:val="24"/>
          <w:szCs w:val="24"/>
          <w:lang w:val="en-GB"/>
        </w:rPr>
        <w:t>C</w:t>
      </w:r>
      <w:r w:rsidR="006D3A8A">
        <w:rPr>
          <w:rFonts w:asciiTheme="majorHAnsi" w:hAnsiTheme="majorHAnsi" w:cstheme="majorHAnsi"/>
          <w:sz w:val="24"/>
          <w:szCs w:val="24"/>
          <w:lang w:val="en-GB"/>
        </w:rPr>
        <w:t xml:space="preserve">oaching </w:t>
      </w:r>
      <w:r w:rsidRPr="006D3A8A">
        <w:rPr>
          <w:rFonts w:asciiTheme="majorHAnsi" w:hAnsiTheme="majorHAnsi" w:cstheme="majorHAnsi"/>
          <w:sz w:val="24"/>
          <w:szCs w:val="24"/>
          <w:lang w:val="en-GB"/>
        </w:rPr>
        <w:t>C</w:t>
      </w:r>
      <w:r w:rsidR="006D3A8A">
        <w:rPr>
          <w:rFonts w:asciiTheme="majorHAnsi" w:hAnsiTheme="majorHAnsi" w:cstheme="majorHAnsi"/>
          <w:sz w:val="24"/>
          <w:szCs w:val="24"/>
          <w:lang w:val="en-GB"/>
        </w:rPr>
        <w:t>ouncil (EMCC)</w:t>
      </w:r>
      <w:r w:rsidRPr="006D3A8A">
        <w:rPr>
          <w:rFonts w:asciiTheme="majorHAnsi" w:hAnsiTheme="majorHAnsi" w:cstheme="majorHAnsi"/>
          <w:sz w:val="24"/>
          <w:szCs w:val="24"/>
          <w:lang w:val="en-GB"/>
        </w:rPr>
        <w:t xml:space="preserve"> Global Code of Ethics.</w:t>
      </w:r>
    </w:p>
    <w:p w14:paraId="1C0F3DA3" w14:textId="77777777" w:rsidR="00C93E54" w:rsidRPr="006D3A8A" w:rsidRDefault="00000000">
      <w:pPr>
        <w:pStyle w:val="Heading2"/>
        <w:rPr>
          <w:rFonts w:cstheme="majorHAnsi"/>
          <w:sz w:val="24"/>
          <w:szCs w:val="24"/>
          <w:lang w:val="en-GB"/>
        </w:rPr>
      </w:pPr>
      <w:r w:rsidRPr="006D3A8A">
        <w:rPr>
          <w:rFonts w:cstheme="majorHAnsi"/>
          <w:sz w:val="24"/>
          <w:szCs w:val="24"/>
          <w:lang w:val="en-GB"/>
        </w:rPr>
        <w:t>3. Intellectual Property</w:t>
      </w:r>
    </w:p>
    <w:p w14:paraId="0FBC5323" w14:textId="77777777" w:rsidR="00C93E54" w:rsidRPr="006D3A8A" w:rsidRDefault="00000000">
      <w:pPr>
        <w:rPr>
          <w:rFonts w:asciiTheme="majorHAnsi" w:hAnsiTheme="majorHAnsi" w:cstheme="majorHAnsi"/>
          <w:sz w:val="24"/>
          <w:szCs w:val="24"/>
          <w:lang w:val="en-GB"/>
        </w:rPr>
      </w:pPr>
      <w:r w:rsidRPr="006D3A8A">
        <w:rPr>
          <w:rFonts w:asciiTheme="majorHAnsi" w:hAnsiTheme="majorHAnsi" w:cstheme="majorHAnsi"/>
          <w:sz w:val="24"/>
          <w:szCs w:val="24"/>
          <w:lang w:val="en-GB"/>
        </w:rPr>
        <w:t>All content on this website, including text, branding, graphics, logos, documents, and intellectual frameworks, is the property of Decision Horizon Ltd unless otherwise stated.</w:t>
      </w:r>
      <w:r w:rsidRPr="006D3A8A">
        <w:rPr>
          <w:rFonts w:asciiTheme="majorHAnsi" w:hAnsiTheme="majorHAnsi" w:cstheme="majorHAnsi"/>
          <w:sz w:val="24"/>
          <w:szCs w:val="24"/>
          <w:lang w:val="en-GB"/>
        </w:rPr>
        <w:br/>
      </w:r>
      <w:r w:rsidRPr="006D3A8A">
        <w:rPr>
          <w:rFonts w:asciiTheme="majorHAnsi" w:hAnsiTheme="majorHAnsi" w:cstheme="majorHAnsi"/>
          <w:sz w:val="24"/>
          <w:szCs w:val="24"/>
          <w:lang w:val="en-GB"/>
        </w:rPr>
        <w:br/>
        <w:t>Content may not be copied, reproduced, distributed, or used for commercial purposes without prior written consent.</w:t>
      </w:r>
    </w:p>
    <w:p w14:paraId="46CE0CAD" w14:textId="77777777" w:rsidR="00C93E54" w:rsidRPr="006D3A8A" w:rsidRDefault="00000000">
      <w:pPr>
        <w:pStyle w:val="Heading2"/>
        <w:rPr>
          <w:rFonts w:cstheme="majorHAnsi"/>
          <w:sz w:val="24"/>
          <w:szCs w:val="24"/>
          <w:lang w:val="en-GB"/>
        </w:rPr>
      </w:pPr>
      <w:r w:rsidRPr="006D3A8A">
        <w:rPr>
          <w:rFonts w:cstheme="majorHAnsi"/>
          <w:sz w:val="24"/>
          <w:szCs w:val="24"/>
          <w:lang w:val="en-GB"/>
        </w:rPr>
        <w:t>4. Website Use</w:t>
      </w:r>
    </w:p>
    <w:p w14:paraId="69C93411" w14:textId="77777777" w:rsidR="00C93E54" w:rsidRPr="006D3A8A" w:rsidRDefault="00000000">
      <w:pPr>
        <w:rPr>
          <w:rFonts w:asciiTheme="majorHAnsi" w:hAnsiTheme="majorHAnsi" w:cstheme="majorHAnsi"/>
          <w:sz w:val="24"/>
          <w:szCs w:val="24"/>
          <w:lang w:val="en-GB"/>
        </w:rPr>
      </w:pPr>
      <w:r w:rsidRPr="006D3A8A">
        <w:rPr>
          <w:rFonts w:asciiTheme="majorHAnsi" w:hAnsiTheme="majorHAnsi" w:cstheme="majorHAnsi"/>
          <w:sz w:val="24"/>
          <w:szCs w:val="24"/>
          <w:lang w:val="en-GB"/>
        </w:rPr>
        <w:t>The content on this website is provided for general information purposes only. While we aim to ensure accuracy, Decision Horizon Ltd makes no warranties or representations regarding completeness, reliability, or suitability.</w:t>
      </w:r>
      <w:r w:rsidRPr="006D3A8A">
        <w:rPr>
          <w:rFonts w:asciiTheme="majorHAnsi" w:hAnsiTheme="majorHAnsi" w:cstheme="majorHAnsi"/>
          <w:sz w:val="24"/>
          <w:szCs w:val="24"/>
          <w:lang w:val="en-GB"/>
        </w:rPr>
        <w:br/>
      </w:r>
      <w:r w:rsidRPr="006D3A8A">
        <w:rPr>
          <w:rFonts w:asciiTheme="majorHAnsi" w:hAnsiTheme="majorHAnsi" w:cstheme="majorHAnsi"/>
          <w:sz w:val="24"/>
          <w:szCs w:val="24"/>
          <w:lang w:val="en-GB"/>
        </w:rPr>
        <w:br/>
        <w:t>Use of the website and reliance on its content is at your own risk.</w:t>
      </w:r>
    </w:p>
    <w:p w14:paraId="66DF6D9B" w14:textId="77777777" w:rsidR="00C93E54" w:rsidRPr="006D3A8A" w:rsidRDefault="00000000">
      <w:pPr>
        <w:pStyle w:val="Heading2"/>
        <w:rPr>
          <w:rFonts w:cstheme="majorHAnsi"/>
          <w:sz w:val="24"/>
          <w:szCs w:val="24"/>
          <w:lang w:val="en-GB"/>
        </w:rPr>
      </w:pPr>
      <w:r w:rsidRPr="006D3A8A">
        <w:rPr>
          <w:rFonts w:cstheme="majorHAnsi"/>
          <w:sz w:val="24"/>
          <w:szCs w:val="24"/>
          <w:lang w:val="en-GB"/>
        </w:rPr>
        <w:t>5. Professional Disclaimer</w:t>
      </w:r>
    </w:p>
    <w:p w14:paraId="247CAFB2" w14:textId="77777777" w:rsidR="00C93E54" w:rsidRPr="006D3A8A" w:rsidRDefault="00000000">
      <w:pPr>
        <w:rPr>
          <w:rFonts w:asciiTheme="majorHAnsi" w:hAnsiTheme="majorHAnsi" w:cstheme="majorHAnsi"/>
          <w:sz w:val="24"/>
          <w:szCs w:val="24"/>
          <w:lang w:val="en-GB"/>
        </w:rPr>
      </w:pPr>
      <w:r w:rsidRPr="006D3A8A">
        <w:rPr>
          <w:rFonts w:asciiTheme="majorHAnsi" w:hAnsiTheme="majorHAnsi" w:cstheme="majorHAnsi"/>
          <w:sz w:val="24"/>
          <w:szCs w:val="24"/>
          <w:lang w:val="en-GB"/>
        </w:rPr>
        <w:t>Our services are advisory and developmental in nature. Coaching and consultancy engagements are governed by separate written agreements.</w:t>
      </w:r>
      <w:r w:rsidRPr="006D3A8A">
        <w:rPr>
          <w:rFonts w:asciiTheme="majorHAnsi" w:hAnsiTheme="majorHAnsi" w:cstheme="majorHAnsi"/>
          <w:sz w:val="24"/>
          <w:szCs w:val="24"/>
          <w:lang w:val="en-GB"/>
        </w:rPr>
        <w:br/>
      </w:r>
      <w:r w:rsidRPr="006D3A8A">
        <w:rPr>
          <w:rFonts w:asciiTheme="majorHAnsi" w:hAnsiTheme="majorHAnsi" w:cstheme="majorHAnsi"/>
          <w:sz w:val="24"/>
          <w:szCs w:val="24"/>
          <w:lang w:val="en-GB"/>
        </w:rPr>
        <w:br/>
        <w:t>Nothing on this website constitutes legal, financial, medical, or other regulated professional advice.</w:t>
      </w:r>
    </w:p>
    <w:p w14:paraId="5E6D1814" w14:textId="77777777" w:rsidR="00C93E54" w:rsidRPr="006D3A8A" w:rsidRDefault="00000000">
      <w:pPr>
        <w:pStyle w:val="Heading2"/>
        <w:rPr>
          <w:rFonts w:cstheme="majorHAnsi"/>
          <w:sz w:val="24"/>
          <w:szCs w:val="24"/>
          <w:lang w:val="en-GB"/>
        </w:rPr>
      </w:pPr>
      <w:r w:rsidRPr="006D3A8A">
        <w:rPr>
          <w:rFonts w:cstheme="majorHAnsi"/>
          <w:sz w:val="24"/>
          <w:szCs w:val="24"/>
          <w:lang w:val="en-GB"/>
        </w:rPr>
        <w:lastRenderedPageBreak/>
        <w:t>6. Limitation of Liability</w:t>
      </w:r>
    </w:p>
    <w:p w14:paraId="1A419DFF" w14:textId="77777777" w:rsidR="00C93E54" w:rsidRPr="006D3A8A" w:rsidRDefault="00000000">
      <w:pPr>
        <w:rPr>
          <w:rFonts w:asciiTheme="majorHAnsi" w:hAnsiTheme="majorHAnsi" w:cstheme="majorHAnsi"/>
          <w:sz w:val="24"/>
          <w:szCs w:val="24"/>
          <w:lang w:val="en-GB"/>
        </w:rPr>
      </w:pPr>
      <w:r w:rsidRPr="006D3A8A">
        <w:rPr>
          <w:rFonts w:asciiTheme="majorHAnsi" w:hAnsiTheme="majorHAnsi" w:cstheme="majorHAnsi"/>
          <w:sz w:val="24"/>
          <w:szCs w:val="24"/>
          <w:lang w:val="en-GB"/>
        </w:rPr>
        <w:t>To the fullest extent permitted by law, Decision Horizon Ltd shall not be liable for any direct, indirect, or consequential loss arising from use of this website.</w:t>
      </w:r>
      <w:r w:rsidRPr="006D3A8A">
        <w:rPr>
          <w:rFonts w:asciiTheme="majorHAnsi" w:hAnsiTheme="majorHAnsi" w:cstheme="majorHAnsi"/>
          <w:sz w:val="24"/>
          <w:szCs w:val="24"/>
          <w:lang w:val="en-GB"/>
        </w:rPr>
        <w:br/>
      </w:r>
      <w:r w:rsidRPr="006D3A8A">
        <w:rPr>
          <w:rFonts w:asciiTheme="majorHAnsi" w:hAnsiTheme="majorHAnsi" w:cstheme="majorHAnsi"/>
          <w:sz w:val="24"/>
          <w:szCs w:val="24"/>
          <w:lang w:val="en-GB"/>
        </w:rPr>
        <w:br/>
        <w:t>Nothing in this notice excludes liability for death or personal injury caused by negligence, fraud, or any matter that cannot legally be excluded under UK law.</w:t>
      </w:r>
    </w:p>
    <w:p w14:paraId="6256F43C" w14:textId="77777777" w:rsidR="00C93E54" w:rsidRPr="006D3A8A" w:rsidRDefault="00000000">
      <w:pPr>
        <w:pStyle w:val="Heading2"/>
        <w:rPr>
          <w:rFonts w:cstheme="majorHAnsi"/>
          <w:sz w:val="24"/>
          <w:szCs w:val="24"/>
          <w:lang w:val="en-GB"/>
        </w:rPr>
      </w:pPr>
      <w:r w:rsidRPr="006D3A8A">
        <w:rPr>
          <w:rFonts w:cstheme="majorHAnsi"/>
          <w:sz w:val="24"/>
          <w:szCs w:val="24"/>
          <w:lang w:val="en-GB"/>
        </w:rPr>
        <w:t>7. External Links</w:t>
      </w:r>
    </w:p>
    <w:p w14:paraId="3CE48F45" w14:textId="77777777" w:rsidR="00C93E54" w:rsidRPr="006D3A8A" w:rsidRDefault="00000000">
      <w:pPr>
        <w:rPr>
          <w:rFonts w:asciiTheme="majorHAnsi" w:hAnsiTheme="majorHAnsi" w:cstheme="majorHAnsi"/>
          <w:sz w:val="24"/>
          <w:szCs w:val="24"/>
          <w:lang w:val="en-GB"/>
        </w:rPr>
      </w:pPr>
      <w:r w:rsidRPr="006D3A8A">
        <w:rPr>
          <w:rFonts w:asciiTheme="majorHAnsi" w:hAnsiTheme="majorHAnsi" w:cstheme="majorHAnsi"/>
          <w:sz w:val="24"/>
          <w:szCs w:val="24"/>
          <w:lang w:val="en-GB"/>
        </w:rPr>
        <w:t>This website may contain links to third-party websites. Decision Horizon Ltd is not responsible for the content, security, or privacy practices of external sites.</w:t>
      </w:r>
    </w:p>
    <w:p w14:paraId="27590C01" w14:textId="77777777" w:rsidR="00C93E54" w:rsidRPr="006D3A8A" w:rsidRDefault="00000000">
      <w:pPr>
        <w:pStyle w:val="Heading2"/>
        <w:rPr>
          <w:rFonts w:cstheme="majorHAnsi"/>
          <w:sz w:val="24"/>
          <w:szCs w:val="24"/>
          <w:lang w:val="en-GB"/>
        </w:rPr>
      </w:pPr>
      <w:r w:rsidRPr="006D3A8A">
        <w:rPr>
          <w:rFonts w:cstheme="majorHAnsi"/>
          <w:sz w:val="24"/>
          <w:szCs w:val="24"/>
          <w:lang w:val="en-GB"/>
        </w:rPr>
        <w:t>8. Governing Law</w:t>
      </w:r>
    </w:p>
    <w:p w14:paraId="1E2E5636" w14:textId="77777777" w:rsidR="00C93E54" w:rsidRPr="006D3A8A" w:rsidRDefault="00000000">
      <w:pPr>
        <w:rPr>
          <w:rFonts w:asciiTheme="majorHAnsi" w:hAnsiTheme="majorHAnsi" w:cstheme="majorHAnsi"/>
          <w:sz w:val="24"/>
          <w:szCs w:val="24"/>
          <w:lang w:val="en-GB"/>
        </w:rPr>
      </w:pPr>
      <w:r w:rsidRPr="006D3A8A">
        <w:rPr>
          <w:rFonts w:asciiTheme="majorHAnsi" w:hAnsiTheme="majorHAnsi" w:cstheme="majorHAnsi"/>
          <w:sz w:val="24"/>
          <w:szCs w:val="24"/>
          <w:lang w:val="en-GB"/>
        </w:rPr>
        <w:t>This Legal Notice and any dispute arising from use of this website shall be governed by and construed in accordance with the laws of England and Wales.</w:t>
      </w:r>
      <w:r w:rsidRPr="006D3A8A">
        <w:rPr>
          <w:rFonts w:asciiTheme="majorHAnsi" w:hAnsiTheme="majorHAnsi" w:cstheme="majorHAnsi"/>
          <w:sz w:val="24"/>
          <w:szCs w:val="24"/>
          <w:lang w:val="en-GB"/>
        </w:rPr>
        <w:br/>
      </w:r>
      <w:r w:rsidRPr="006D3A8A">
        <w:rPr>
          <w:rFonts w:asciiTheme="majorHAnsi" w:hAnsiTheme="majorHAnsi" w:cstheme="majorHAnsi"/>
          <w:sz w:val="24"/>
          <w:szCs w:val="24"/>
          <w:lang w:val="en-GB"/>
        </w:rPr>
        <w:br/>
        <w:t>The courts of England and Wales shall have exclusive jurisdiction.</w:t>
      </w:r>
    </w:p>
    <w:p w14:paraId="72AE12E8" w14:textId="77777777" w:rsidR="00C93E54" w:rsidRPr="006D3A8A" w:rsidRDefault="00000000">
      <w:pPr>
        <w:pStyle w:val="Heading2"/>
        <w:rPr>
          <w:rFonts w:cstheme="majorHAnsi"/>
          <w:sz w:val="24"/>
          <w:szCs w:val="24"/>
          <w:lang w:val="en-GB"/>
        </w:rPr>
      </w:pPr>
      <w:r w:rsidRPr="006D3A8A">
        <w:rPr>
          <w:rFonts w:cstheme="majorHAnsi"/>
          <w:sz w:val="24"/>
          <w:szCs w:val="24"/>
          <w:lang w:val="en-GB"/>
        </w:rPr>
        <w:t>9. Changes to This Notice</w:t>
      </w:r>
    </w:p>
    <w:p w14:paraId="1B183E74" w14:textId="33A03A5F" w:rsidR="00C93E54" w:rsidRPr="006D3A8A" w:rsidRDefault="00000000">
      <w:pPr>
        <w:rPr>
          <w:rFonts w:asciiTheme="majorHAnsi" w:hAnsiTheme="majorHAnsi" w:cstheme="majorHAnsi"/>
          <w:sz w:val="24"/>
          <w:szCs w:val="24"/>
          <w:lang w:val="en-GB"/>
        </w:rPr>
      </w:pPr>
      <w:r w:rsidRPr="006D3A8A">
        <w:rPr>
          <w:rFonts w:asciiTheme="majorHAnsi" w:hAnsiTheme="majorHAnsi" w:cstheme="majorHAnsi"/>
          <w:sz w:val="24"/>
          <w:szCs w:val="24"/>
          <w:lang w:val="en-GB"/>
        </w:rPr>
        <w:t>We may update this Legal Notice from time to time. The latest version will always be published on this website.</w:t>
      </w:r>
      <w:r w:rsidR="006D3A8A">
        <w:rPr>
          <w:rFonts w:asciiTheme="majorHAnsi" w:hAnsiTheme="majorHAnsi" w:cstheme="majorHAnsi"/>
          <w:sz w:val="24"/>
          <w:szCs w:val="24"/>
          <w:lang w:val="en-GB"/>
        </w:rPr>
        <w:t xml:space="preserve"> Previous versions will be retained by Decision Horizon Ltd.</w:t>
      </w:r>
    </w:p>
    <w:sectPr w:rsidR="00C93E54" w:rsidRPr="006D3A8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4966601">
    <w:abstractNumId w:val="8"/>
  </w:num>
  <w:num w:numId="2" w16cid:durableId="624698363">
    <w:abstractNumId w:val="6"/>
  </w:num>
  <w:num w:numId="3" w16cid:durableId="203370806">
    <w:abstractNumId w:val="5"/>
  </w:num>
  <w:num w:numId="4" w16cid:durableId="1812358053">
    <w:abstractNumId w:val="4"/>
  </w:num>
  <w:num w:numId="5" w16cid:durableId="1937859818">
    <w:abstractNumId w:val="7"/>
  </w:num>
  <w:num w:numId="6" w16cid:durableId="1980113419">
    <w:abstractNumId w:val="3"/>
  </w:num>
  <w:num w:numId="7" w16cid:durableId="1084230079">
    <w:abstractNumId w:val="2"/>
  </w:num>
  <w:num w:numId="8" w16cid:durableId="280456125">
    <w:abstractNumId w:val="1"/>
  </w:num>
  <w:num w:numId="9" w16cid:durableId="41609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39C8"/>
    <w:rsid w:val="0015074B"/>
    <w:rsid w:val="0029639D"/>
    <w:rsid w:val="00326F90"/>
    <w:rsid w:val="006D3A8A"/>
    <w:rsid w:val="00AA1D8D"/>
    <w:rsid w:val="00B47730"/>
    <w:rsid w:val="00C93E5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88D2C"/>
  <w14:defaultImageDpi w14:val="300"/>
  <w15:docId w15:val="{AD6DC17D-107A-E148-A2DE-6372DDD5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6D3A8A"/>
    <w:pPr>
      <w:spacing w:after="0" w:line="240" w:lineRule="auto"/>
    </w:pPr>
    <w:rPr>
      <w:rFonts w:ascii="Helvetica" w:eastAsia="Times New Roman" w:hAnsi="Helvetica" w:cs="Times New Roman"/>
      <w:color w:val="14141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2058</Characters>
  <Application>Microsoft Office Word</Application>
  <DocSecurity>0</DocSecurity>
  <Lines>51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Dransfield</cp:lastModifiedBy>
  <cp:revision>2</cp:revision>
  <dcterms:created xsi:type="dcterms:W3CDTF">2013-12-23T23:15:00Z</dcterms:created>
  <dcterms:modified xsi:type="dcterms:W3CDTF">2026-02-14T21:21:00Z</dcterms:modified>
  <cp:category/>
</cp:coreProperties>
</file>