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2k588rpgn9l" w:id="0"/>
      <w:bookmarkEnd w:id="0"/>
      <w:r w:rsidDel="00000000" w:rsidR="00000000" w:rsidRPr="00000000">
        <w:rPr>
          <w:rtl w:val="0"/>
        </w:rPr>
        <w:t xml:space="preserve">Théâtre Forum : un outil pour ouvrir le dialogue. Over the Town – 2025</w:t>
      </w:r>
    </w:p>
    <w:sdt>
      <w:sdtPr>
        <w:id w:val="-1666928685"/>
        <w:docPartObj>
          <w:docPartGallery w:val="Table of Contents"/>
          <w:docPartUnique w:val="1"/>
        </w:docPartObj>
      </w:sdtPr>
      <w:sdtContent>
        <w:p w:rsidR="00000000" w:rsidDel="00000000" w:rsidP="00000000" w:rsidRDefault="00000000" w:rsidRPr="00000000" w14:paraId="00000002">
          <w:pPr>
            <w:widowControl w:val="0"/>
            <w:spacing w:before="60" w:line="24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rjlcoku1zekq">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Over the Town : qui sommes nous ?</w:t>
            </w:r>
          </w:hyperlink>
          <w:r w:rsidDel="00000000" w:rsidR="00000000" w:rsidRPr="00000000">
            <w:rPr>
              <w:rtl w:val="0"/>
            </w:rPr>
          </w:r>
        </w:p>
        <w:p w:rsidR="00000000" w:rsidDel="00000000" w:rsidP="00000000" w:rsidRDefault="00000000" w:rsidRPr="00000000" w14:paraId="00000003">
          <w:pPr>
            <w:widowControl w:val="0"/>
            <w:spacing w:before="60" w:line="240" w:lineRule="auto"/>
            <w:rPr>
              <w:b w:val="0"/>
              <w:color w:val="1155cc"/>
              <w:u w:val="single"/>
            </w:rPr>
          </w:pPr>
          <w:hyperlink w:anchor="_im2x7d1q7bpc">
            <w:r w:rsidDel="00000000" w:rsidR="00000000" w:rsidRPr="00000000">
              <w:rPr>
                <w:b w:val="0"/>
                <w:color w:val="1155cc"/>
                <w:u w:val="single"/>
                <w:rtl w:val="0"/>
              </w:rPr>
              <w:t xml:space="preserve">La santé mentale, de quoi parle-t-on ?</w:t>
            </w:r>
          </w:hyperlink>
          <w:r w:rsidDel="00000000" w:rsidR="00000000" w:rsidRPr="00000000">
            <w:rPr>
              <w:rtl w:val="0"/>
            </w:rPr>
          </w:r>
        </w:p>
        <w:p w:rsidR="00000000" w:rsidDel="00000000" w:rsidP="00000000" w:rsidRDefault="00000000" w:rsidRPr="00000000" w14:paraId="00000004">
          <w:pPr>
            <w:widowControl w:val="0"/>
            <w:spacing w:before="60" w:line="240" w:lineRule="auto"/>
            <w:rPr>
              <w:b w:val="0"/>
              <w:color w:val="1155cc"/>
              <w:u w:val="single"/>
            </w:rPr>
          </w:pPr>
          <w:hyperlink w:anchor="_7p39l27lu1ir">
            <w:r w:rsidDel="00000000" w:rsidR="00000000" w:rsidRPr="00000000">
              <w:rPr>
                <w:b w:val="0"/>
                <w:color w:val="1155cc"/>
                <w:u w:val="single"/>
                <w:rtl w:val="0"/>
              </w:rPr>
              <w:t xml:space="preserve">Le théâtre forum : qu’est-ce que c’est ?</w:t>
            </w:r>
          </w:hyperlink>
          <w:r w:rsidDel="00000000" w:rsidR="00000000" w:rsidRPr="00000000">
            <w:rPr>
              <w:rtl w:val="0"/>
            </w:rPr>
          </w:r>
        </w:p>
        <w:p w:rsidR="00000000" w:rsidDel="00000000" w:rsidP="00000000" w:rsidRDefault="00000000" w:rsidRPr="00000000" w14:paraId="00000005">
          <w:pPr>
            <w:widowControl w:val="0"/>
            <w:spacing w:before="60" w:line="240" w:lineRule="auto"/>
            <w:rPr>
              <w:b w:val="0"/>
              <w:color w:val="1155cc"/>
              <w:u w:val="single"/>
            </w:rPr>
          </w:pPr>
          <w:hyperlink w:anchor="_gn01axxfe6k9">
            <w:r w:rsidDel="00000000" w:rsidR="00000000" w:rsidRPr="00000000">
              <w:rPr>
                <w:b w:val="0"/>
                <w:color w:val="1155cc"/>
                <w:u w:val="single"/>
                <w:rtl w:val="0"/>
              </w:rPr>
              <w:t xml:space="preserve">Déroulement d’une séance</w:t>
            </w:r>
          </w:hyperlink>
          <w:r w:rsidDel="00000000" w:rsidR="00000000" w:rsidRPr="00000000">
            <w:rPr>
              <w:rtl w:val="0"/>
            </w:rPr>
          </w:r>
        </w:p>
        <w:p w:rsidR="00000000" w:rsidDel="00000000" w:rsidP="00000000" w:rsidRDefault="00000000" w:rsidRPr="00000000" w14:paraId="00000006">
          <w:pPr>
            <w:widowControl w:val="0"/>
            <w:spacing w:before="60" w:line="240" w:lineRule="auto"/>
            <w:rPr>
              <w:b w:val="0"/>
              <w:color w:val="1155cc"/>
              <w:u w:val="single"/>
            </w:rPr>
          </w:pPr>
          <w:hyperlink w:anchor="_m3u4x9ll4mw3">
            <w:r w:rsidDel="00000000" w:rsidR="00000000" w:rsidRPr="00000000">
              <w:rPr>
                <w:b w:val="0"/>
                <w:color w:val="1155cc"/>
                <w:u w:val="single"/>
                <w:rtl w:val="0"/>
              </w:rPr>
              <w:t xml:space="preserve">Choisir le théâtre forum pour mon entreprise</w:t>
            </w:r>
          </w:hyperlink>
          <w:r w:rsidDel="00000000" w:rsidR="00000000" w:rsidRPr="00000000">
            <w:rPr>
              <w:rtl w:val="0"/>
            </w:rPr>
          </w:r>
        </w:p>
        <w:p w:rsidR="00000000" w:rsidDel="00000000" w:rsidP="00000000" w:rsidRDefault="00000000" w:rsidRPr="00000000" w14:paraId="00000007">
          <w:pPr>
            <w:widowControl w:val="0"/>
            <w:spacing w:before="60" w:line="240" w:lineRule="auto"/>
            <w:rPr>
              <w:b w:val="0"/>
              <w:color w:val="1155cc"/>
              <w:u w:val="single"/>
            </w:rPr>
          </w:pPr>
          <w:hyperlink w:anchor="_jkbtgantrbne">
            <w:r w:rsidDel="00000000" w:rsidR="00000000" w:rsidRPr="00000000">
              <w:rPr>
                <w:b w:val="0"/>
                <w:color w:val="1155cc"/>
                <w:u w:val="single"/>
                <w:rtl w:val="0"/>
              </w:rPr>
              <w:t xml:space="preserve">Objectifs</w:t>
            </w:r>
          </w:hyperlink>
          <w:r w:rsidDel="00000000" w:rsidR="00000000" w:rsidRPr="00000000">
            <w:rPr>
              <w:rtl w:val="0"/>
            </w:rPr>
          </w:r>
        </w:p>
        <w:p w:rsidR="00000000" w:rsidDel="00000000" w:rsidP="00000000" w:rsidRDefault="00000000" w:rsidRPr="00000000" w14:paraId="00000008">
          <w:pPr>
            <w:widowControl w:val="0"/>
            <w:spacing w:before="60" w:line="240" w:lineRule="auto"/>
            <w:rPr>
              <w:b w:val="0"/>
              <w:color w:val="1155cc"/>
              <w:u w:val="single"/>
            </w:rPr>
          </w:pPr>
          <w:hyperlink w:anchor="_1s0ui2cx2hxv">
            <w:r w:rsidDel="00000000" w:rsidR="00000000" w:rsidRPr="00000000">
              <w:rPr>
                <w:b w:val="0"/>
                <w:color w:val="1155cc"/>
                <w:u w:val="single"/>
                <w:rtl w:val="0"/>
              </w:rPr>
              <w:t xml:space="preserve">Thématiques</w:t>
            </w:r>
          </w:hyperlink>
          <w:r w:rsidDel="00000000" w:rsidR="00000000" w:rsidRPr="00000000">
            <w:rPr>
              <w:rtl w:val="0"/>
            </w:rPr>
          </w:r>
        </w:p>
        <w:p w:rsidR="00000000" w:rsidDel="00000000" w:rsidP="00000000" w:rsidRDefault="00000000" w:rsidRPr="00000000" w14:paraId="00000009">
          <w:pPr>
            <w:widowControl w:val="0"/>
            <w:spacing w:before="60" w:line="240" w:lineRule="auto"/>
            <w:rPr>
              <w:b w:val="0"/>
              <w:color w:val="1155cc"/>
              <w:u w:val="single"/>
            </w:rPr>
          </w:pPr>
          <w:hyperlink w:anchor="_h9az3k5zxfrl">
            <w:r w:rsidDel="00000000" w:rsidR="00000000" w:rsidRPr="00000000">
              <w:rPr>
                <w:b w:val="0"/>
                <w:color w:val="1155cc"/>
                <w:u w:val="single"/>
                <w:rtl w:val="0"/>
              </w:rPr>
              <w:t xml:space="preserve">Informations</w:t>
            </w:r>
          </w:hyperlink>
          <w:r w:rsidDel="00000000" w:rsidR="00000000" w:rsidRPr="00000000">
            <w:rPr>
              <w:rtl w:val="0"/>
            </w:rPr>
          </w:r>
        </w:p>
        <w:p w:rsidR="00000000" w:rsidDel="00000000" w:rsidP="00000000" w:rsidRDefault="00000000" w:rsidRPr="00000000" w14:paraId="0000000A">
          <w:pPr>
            <w:widowControl w:val="0"/>
            <w:spacing w:before="60" w:line="240" w:lineRule="auto"/>
            <w:rPr>
              <w:b w:val="0"/>
              <w:color w:val="1155cc"/>
              <w:u w:val="single"/>
            </w:rPr>
          </w:pPr>
          <w:hyperlink w:anchor="_a6xijdbpfdtx">
            <w:r w:rsidDel="00000000" w:rsidR="00000000" w:rsidRPr="00000000">
              <w:rPr>
                <w:b w:val="0"/>
                <w:color w:val="1155cc"/>
                <w:u w:val="single"/>
                <w:rtl w:val="0"/>
              </w:rPr>
              <w:t xml:space="preserve">Ils nous ont fait confiance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B">
      <w:pPr>
        <w:pStyle w:val="Heading1"/>
        <w:widowControl w:val="0"/>
        <w:spacing w:line="240" w:lineRule="auto"/>
        <w:rPr/>
      </w:pPr>
      <w:bookmarkStart w:colFirst="0" w:colLast="0" w:name="_wxkavhoi14hb" w:id="1"/>
      <w:bookmarkEnd w:id="1"/>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widowControl w:val="0"/>
        <w:spacing w:line="240" w:lineRule="auto"/>
        <w:rPr/>
      </w:pPr>
      <w:bookmarkStart w:colFirst="0" w:colLast="0" w:name="_rjlcoku1zekq" w:id="2"/>
      <w:bookmarkEnd w:id="2"/>
      <w:r w:rsidDel="00000000" w:rsidR="00000000" w:rsidRPr="00000000">
        <w:rPr>
          <w:rtl w:val="0"/>
        </w:rPr>
        <w:t xml:space="preserve">Over the Town : qui sommes nous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Over the Town est une association dédiée à la création et à la diffusion de projets artistiques mêlant poésie et onirisme, tout en abordant des thématiques essentielles pour notre génération.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La mission d’Over the Town : mettre l’art au service de la réflexion et de l’inclusion. L’association rassemble une communauté d’artistes, professionnels et amateurs, engagés dans des actions favorisant la découverte culturelle et le lien social à travers des initiatives créatives et pédagogiques. Nous prenons soin de travailler avec des personnes directement concernées par la santé mentale, dans un objectif de pair-aidance.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Nicole Merle : Chanteuse, comédienne et metteuse en scène, je suis fondatrice de l'association Over the Town, créée en 2023, qui œuvre à la sensibilisation à la santé mentale à travers des formes théâtrales engagées.</w:t>
      </w:r>
    </w:p>
    <w:p w:rsidR="00000000" w:rsidDel="00000000" w:rsidP="00000000" w:rsidRDefault="00000000" w:rsidRPr="00000000" w14:paraId="00000013">
      <w:pPr>
        <w:rPr/>
      </w:pPr>
      <w:r w:rsidDel="00000000" w:rsidR="00000000" w:rsidRPr="00000000">
        <w:rPr>
          <w:rtl w:val="0"/>
        </w:rPr>
        <w:t xml:space="preserve">Je porte un engagement profond pour un art accessible, qui relie les mondes et les expériences, et qui met en lumière les voix de celles et ceux en situation de fragilité ou issus de milieux défavorisés.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Victor Dobin : Comédien, formateur, expert en accessibilité et pair-aidant santé mentale. Responsable du pôle Théâtre-Forum.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Rejoignez-nous et découvrez un univers artistique engagé, où l’art devient un puissant levier de transmission, d’échange et de transformation sociale.</w:t>
      </w:r>
    </w:p>
    <w:p w:rsidR="00000000" w:rsidDel="00000000" w:rsidP="00000000" w:rsidRDefault="00000000" w:rsidRPr="00000000" w14:paraId="00000018">
      <w:pPr>
        <w:pStyle w:val="Heading1"/>
        <w:widowControl w:val="0"/>
        <w:spacing w:line="240" w:lineRule="auto"/>
        <w:rPr/>
      </w:pPr>
      <w:bookmarkStart w:colFirst="0" w:colLast="0" w:name="_im2x7d1q7bpc" w:id="3"/>
      <w:bookmarkEnd w:id="3"/>
      <w:r w:rsidDel="00000000" w:rsidR="00000000" w:rsidRPr="00000000">
        <w:rPr>
          <w:rtl w:val="0"/>
        </w:rPr>
        <w:t xml:space="preserve">La santé mentale, de quoi parle-t-on ?</w:t>
      </w:r>
    </w:p>
    <w:p w:rsidR="00000000" w:rsidDel="00000000" w:rsidP="00000000" w:rsidRDefault="00000000" w:rsidRPr="00000000" w14:paraId="00000019">
      <w:pPr>
        <w:rPr/>
      </w:pPr>
      <w:r w:rsidDel="00000000" w:rsidR="00000000" w:rsidRPr="00000000">
        <w:rPr>
          <w:rtl w:val="0"/>
        </w:rPr>
        <w:t xml:space="preserve">La santé mentale est définie par l’OMS comme un état de bien-être dans lequel une personne peut se réaliser, surmonter les tensions normales de la vie, accomplir un travail productif  et fructueux et contribuer à la vie de sa communauté. Elle se compose de trois facteurs : la santé mentale positive (bien-être, épanouissement), la détresse psychologique réactionnelle (induite par des situations éprouvantes) et les troubles psychiques.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En France, 1 personne sur 5 est atteinte de troubles psychiques.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En 2025, la santé mentale a été nommée Grande cause nationale, avec comme axes prioritaires la dé-stigmatisation, le développement de la prévention, l’amélioration de l’accès aux  soins et  l’accompagnement des personnes concernées.</w:t>
      </w:r>
    </w:p>
    <w:p w:rsidR="00000000" w:rsidDel="00000000" w:rsidP="00000000" w:rsidRDefault="00000000" w:rsidRPr="00000000" w14:paraId="0000001E">
      <w:pPr>
        <w:rPr/>
      </w:pPr>
      <w:hyperlink r:id="rId6">
        <w:r w:rsidDel="00000000" w:rsidR="00000000" w:rsidRPr="00000000">
          <w:rPr>
            <w:color w:val="1155cc"/>
            <w:u w:val="single"/>
            <w:rtl w:val="0"/>
          </w:rPr>
          <w:t xml:space="preserve">La santé mentale grande cause nationale 2025 (info.gouv.fr)</w:t>
        </w:r>
      </w:hyperlink>
      <w:r w:rsidDel="00000000" w:rsidR="00000000" w:rsidRPr="00000000">
        <w:rPr>
          <w:rtl w:val="0"/>
        </w:rPr>
      </w:r>
    </w:p>
    <w:p w:rsidR="00000000" w:rsidDel="00000000" w:rsidP="00000000" w:rsidRDefault="00000000" w:rsidRPr="00000000" w14:paraId="0000001F">
      <w:pPr>
        <w:widowControl w:val="0"/>
        <w:spacing w:line="276" w:lineRule="auto"/>
        <w:rPr>
          <w:rFonts w:ascii="Open Sans" w:cs="Open Sans" w:eastAsia="Open Sans" w:hAnsi="Open Sans"/>
          <w:sz w:val="25"/>
          <w:szCs w:val="25"/>
        </w:rPr>
      </w:pPr>
      <w:r w:rsidDel="00000000" w:rsidR="00000000" w:rsidRPr="00000000">
        <w:rPr>
          <w:rtl w:val="0"/>
        </w:rPr>
      </w:r>
    </w:p>
    <w:p w:rsidR="00000000" w:rsidDel="00000000" w:rsidP="00000000" w:rsidRDefault="00000000" w:rsidRPr="00000000" w14:paraId="00000020">
      <w:pPr>
        <w:widowControl w:val="0"/>
        <w:spacing w:line="276" w:lineRule="auto"/>
        <w:rPr>
          <w:rFonts w:ascii="Open Sans" w:cs="Open Sans" w:eastAsia="Open Sans" w:hAnsi="Open Sans"/>
          <w:sz w:val="25"/>
          <w:szCs w:val="25"/>
        </w:rPr>
      </w:pPr>
      <w:r w:rsidDel="00000000" w:rsidR="00000000" w:rsidRPr="00000000">
        <w:rPr>
          <w:rtl w:val="0"/>
        </w:rPr>
      </w:r>
    </w:p>
    <w:p w:rsidR="00000000" w:rsidDel="00000000" w:rsidP="00000000" w:rsidRDefault="00000000" w:rsidRPr="00000000" w14:paraId="00000021">
      <w:pPr>
        <w:pStyle w:val="Heading1"/>
        <w:widowControl w:val="0"/>
        <w:spacing w:line="240" w:lineRule="auto"/>
        <w:rPr/>
      </w:pPr>
      <w:bookmarkStart w:colFirst="0" w:colLast="0" w:name="_7p39l27lu1ir" w:id="4"/>
      <w:bookmarkEnd w:id="4"/>
      <w:r w:rsidDel="00000000" w:rsidR="00000000" w:rsidRPr="00000000">
        <w:rPr>
          <w:rtl w:val="0"/>
        </w:rPr>
        <w:t xml:space="preserve">Le théâtre forum : qu’est-ce que c’est ?</w:t>
      </w:r>
    </w:p>
    <w:p w:rsidR="00000000" w:rsidDel="00000000" w:rsidP="00000000" w:rsidRDefault="00000000" w:rsidRPr="00000000" w14:paraId="00000022">
      <w:pPr>
        <w:rPr/>
      </w:pPr>
      <w:r w:rsidDel="00000000" w:rsidR="00000000" w:rsidRPr="00000000">
        <w:rPr>
          <w:rtl w:val="0"/>
        </w:rPr>
        <w:t xml:space="preserve">Le théâtre-forum est une pratique théâtrale interactive créée dans les années 60 par Augusto Boal. Cet outil d’éducation populaire permet d’aborder des situations problématiques avec le public dans le but de réfléchir ensemble aux solutions possibles.</w:t>
      </w:r>
    </w:p>
    <w:p w:rsidR="00000000" w:rsidDel="00000000" w:rsidP="00000000" w:rsidRDefault="00000000" w:rsidRPr="00000000" w14:paraId="00000023">
      <w:pPr>
        <w:rPr/>
      </w:pPr>
      <w:r w:rsidDel="00000000" w:rsidR="00000000" w:rsidRPr="00000000">
        <w:rPr>
          <w:rtl w:val="0"/>
        </w:rPr>
        <w:t xml:space="preserve">Les comédiens jouent une scène illustrant un problème, puis invitent le public à intervenir : chacun peut monter sur scène pour proposer et tester des alternatives. Le spectateur devient acteur et, à travers le dialogue et l’expérimentation, un échange collectif se crée.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widowControl w:val="0"/>
        <w:spacing w:line="240" w:lineRule="auto"/>
        <w:rPr/>
      </w:pPr>
      <w:bookmarkStart w:colFirst="0" w:colLast="0" w:name="_gn01axxfe6k9" w:id="5"/>
      <w:bookmarkEnd w:id="5"/>
      <w:r w:rsidDel="00000000" w:rsidR="00000000" w:rsidRPr="00000000">
        <w:rPr>
          <w:rtl w:val="0"/>
        </w:rPr>
        <w:t xml:space="preserve">Déroulement d’une séance</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Une scène est jouée par nos comédiens, illustrant une problématique.</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Le public est invité à intervenir en montant sur scène pour proposer des alternatives.</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Un échange collectif s’engage afin de réfléchir ensemble aux solutions possibles.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Le but est d’expérimenter différents points de vue, d’encourager la réflexion et de favoriser le dialogue dans un cadre bienveillant.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widowControl w:val="0"/>
        <w:spacing w:line="240" w:lineRule="auto"/>
        <w:rPr/>
      </w:pPr>
      <w:bookmarkStart w:colFirst="0" w:colLast="0" w:name="_m3u4x9ll4mw3" w:id="6"/>
      <w:bookmarkEnd w:id="6"/>
      <w:r w:rsidDel="00000000" w:rsidR="00000000" w:rsidRPr="00000000">
        <w:rPr>
          <w:rtl w:val="0"/>
        </w:rPr>
        <w:t xml:space="preserve">Choisir le théâtre forum pour mon entreprise </w:t>
      </w:r>
    </w:p>
    <w:p w:rsidR="00000000" w:rsidDel="00000000" w:rsidP="00000000" w:rsidRDefault="00000000" w:rsidRPr="00000000" w14:paraId="0000002E">
      <w:pPr>
        <w:rPr/>
      </w:pPr>
      <w:r w:rsidDel="00000000" w:rsidR="00000000" w:rsidRPr="00000000">
        <w:rPr>
          <w:rtl w:val="0"/>
        </w:rPr>
        <w:t xml:space="preserve">Par le théâtre forum, vous permettez à vos équipes d’aborder des sujets complexes en facilitant la prise de parole. </w:t>
      </w:r>
    </w:p>
    <w:p w:rsidR="00000000" w:rsidDel="00000000" w:rsidP="00000000" w:rsidRDefault="00000000" w:rsidRPr="00000000" w14:paraId="0000002F">
      <w:pPr>
        <w:rPr/>
      </w:pPr>
      <w:r w:rsidDel="00000000" w:rsidR="00000000" w:rsidRPr="00000000">
        <w:rPr>
          <w:rtl w:val="0"/>
        </w:rPr>
        <w:t xml:space="preserve">Les représentations sont animées par des comédiens formés sur les questions de santé mentale et d’accessibilité, veillant à la création d’un environnement d’écoute et de bienveillance. </w:t>
      </w:r>
    </w:p>
    <w:p w:rsidR="00000000" w:rsidDel="00000000" w:rsidP="00000000" w:rsidRDefault="00000000" w:rsidRPr="00000000" w14:paraId="00000030">
      <w:pPr>
        <w:rPr/>
      </w:pPr>
      <w:r w:rsidDel="00000000" w:rsidR="00000000" w:rsidRPr="00000000">
        <w:rPr>
          <w:rtl w:val="0"/>
        </w:rPr>
        <w:t xml:space="preserve">Chaque intervention est adaptée à votre contexte et à vos besoins spécifiques.</w:t>
      </w:r>
    </w:p>
    <w:p w:rsidR="00000000" w:rsidDel="00000000" w:rsidP="00000000" w:rsidRDefault="00000000" w:rsidRPr="00000000" w14:paraId="00000031">
      <w:pPr>
        <w:pStyle w:val="Heading1"/>
        <w:widowControl w:val="0"/>
        <w:spacing w:line="240" w:lineRule="auto"/>
        <w:rPr/>
      </w:pPr>
      <w:bookmarkStart w:colFirst="0" w:colLast="0" w:name="_jkbtgantrbne" w:id="7"/>
      <w:bookmarkEnd w:id="7"/>
      <w:r w:rsidDel="00000000" w:rsidR="00000000" w:rsidRPr="00000000">
        <w:rPr>
          <w:rtl w:val="0"/>
        </w:rPr>
        <w:t xml:space="preserve">Objectifs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Sensibiliser et ouvrir le dialogue </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Expérimenter des solutions concrètes à travers le jeu</w:t>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Encourager la prise de parole et l’engagement collectif</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Renforcer la cohésion et l’écoute au sein d’un groupe</w:t>
      </w:r>
    </w:p>
    <w:p w:rsidR="00000000" w:rsidDel="00000000" w:rsidP="00000000" w:rsidRDefault="00000000" w:rsidRPr="00000000" w14:paraId="00000037">
      <w:pPr>
        <w:pStyle w:val="Heading1"/>
        <w:widowControl w:val="0"/>
        <w:spacing w:line="240" w:lineRule="auto"/>
        <w:rPr/>
      </w:pPr>
      <w:bookmarkStart w:colFirst="0" w:colLast="0" w:name="_1s0ui2cx2hxv" w:id="8"/>
      <w:bookmarkEnd w:id="8"/>
      <w:r w:rsidDel="00000000" w:rsidR="00000000" w:rsidRPr="00000000">
        <w:rPr>
          <w:rtl w:val="0"/>
        </w:rPr>
        <w:t xml:space="preserve">Thématiques</w:t>
      </w:r>
    </w:p>
    <w:p w:rsidR="00000000" w:rsidDel="00000000" w:rsidP="00000000" w:rsidRDefault="00000000" w:rsidRPr="00000000" w14:paraId="00000038">
      <w:pPr>
        <w:rPr/>
      </w:pPr>
      <w:r w:rsidDel="00000000" w:rsidR="00000000" w:rsidRPr="00000000">
        <w:rPr>
          <w:rtl w:val="0"/>
        </w:rPr>
        <w:t xml:space="preserve">Santé mentale et bien-être</w:t>
      </w:r>
    </w:p>
    <w:p w:rsidR="00000000" w:rsidDel="00000000" w:rsidP="00000000" w:rsidRDefault="00000000" w:rsidRPr="00000000" w14:paraId="00000039">
      <w:pPr>
        <w:rPr/>
      </w:pPr>
      <w:r w:rsidDel="00000000" w:rsidR="00000000" w:rsidRPr="00000000">
        <w:rPr>
          <w:rtl w:val="0"/>
        </w:rPr>
        <w:t xml:space="preserve">Inclusion et diversité</w:t>
      </w:r>
    </w:p>
    <w:p w:rsidR="00000000" w:rsidDel="00000000" w:rsidP="00000000" w:rsidRDefault="00000000" w:rsidRPr="00000000" w14:paraId="0000003A">
      <w:pPr>
        <w:rPr/>
      </w:pPr>
      <w:r w:rsidDel="00000000" w:rsidR="00000000" w:rsidRPr="00000000">
        <w:rPr>
          <w:rtl w:val="0"/>
        </w:rPr>
        <w:t xml:space="preserve">Communication et gestion des conflits</w:t>
      </w:r>
    </w:p>
    <w:p w:rsidR="00000000" w:rsidDel="00000000" w:rsidP="00000000" w:rsidRDefault="00000000" w:rsidRPr="00000000" w14:paraId="0000003B">
      <w:pPr>
        <w:rPr/>
      </w:pPr>
      <w:r w:rsidDel="00000000" w:rsidR="00000000" w:rsidRPr="00000000">
        <w:rPr>
          <w:rtl w:val="0"/>
        </w:rPr>
        <w:t xml:space="preserve">Pressions sociales</w:t>
      </w:r>
    </w:p>
    <w:p w:rsidR="00000000" w:rsidDel="00000000" w:rsidP="00000000" w:rsidRDefault="00000000" w:rsidRPr="00000000" w14:paraId="0000003C">
      <w:pPr>
        <w:rPr/>
      </w:pPr>
      <w:r w:rsidDel="00000000" w:rsidR="00000000" w:rsidRPr="00000000">
        <w:rPr>
          <w:rtl w:val="0"/>
        </w:rPr>
        <w:t xml:space="preserve">“Personne n’éduque autrui, personne ne s’éduque seul, les hommes s’éduquent ensemble par l’intermédiaire du monde.”</w:t>
      </w:r>
    </w:p>
    <w:p w:rsidR="00000000" w:rsidDel="00000000" w:rsidP="00000000" w:rsidRDefault="00000000" w:rsidRPr="00000000" w14:paraId="0000003D">
      <w:pPr>
        <w:rPr/>
      </w:pPr>
      <w:r w:rsidDel="00000000" w:rsidR="00000000" w:rsidRPr="00000000">
        <w:rPr>
          <w:rtl w:val="0"/>
        </w:rPr>
        <w:t xml:space="preserve">Paulo Freire, Pédagogie des Opprimés</w:t>
      </w:r>
    </w:p>
    <w:p w:rsidR="00000000" w:rsidDel="00000000" w:rsidP="00000000" w:rsidRDefault="00000000" w:rsidRPr="00000000" w14:paraId="0000003E">
      <w:pPr>
        <w:pStyle w:val="Heading1"/>
        <w:widowControl w:val="0"/>
        <w:spacing w:line="240" w:lineRule="auto"/>
        <w:rPr/>
      </w:pPr>
      <w:bookmarkStart w:colFirst="0" w:colLast="0" w:name="_h9az3k5zxfrl" w:id="9"/>
      <w:bookmarkEnd w:id="9"/>
      <w:r w:rsidDel="00000000" w:rsidR="00000000" w:rsidRPr="00000000">
        <w:rPr>
          <w:rtl w:val="0"/>
        </w:rPr>
        <w:t xml:space="preserve">Informations</w:t>
      </w:r>
    </w:p>
    <w:p w:rsidR="00000000" w:rsidDel="00000000" w:rsidP="00000000" w:rsidRDefault="00000000" w:rsidRPr="00000000" w14:paraId="0000003F">
      <w:pPr>
        <w:rPr/>
      </w:pPr>
      <w:r w:rsidDel="00000000" w:rsidR="00000000" w:rsidRPr="00000000">
        <w:rPr>
          <w:rtl w:val="0"/>
        </w:rPr>
        <w:t xml:space="preserve">Durée : 2 heures</w:t>
      </w:r>
    </w:p>
    <w:p w:rsidR="00000000" w:rsidDel="00000000" w:rsidP="00000000" w:rsidRDefault="00000000" w:rsidRPr="00000000" w14:paraId="00000040">
      <w:pPr>
        <w:rPr/>
      </w:pPr>
      <w:r w:rsidDel="00000000" w:rsidR="00000000" w:rsidRPr="00000000">
        <w:rPr>
          <w:rtl w:val="0"/>
        </w:rPr>
        <w:t xml:space="preserve">Lieu : Dans vos locaux ou en salle dédiée</w:t>
      </w:r>
    </w:p>
    <w:p w:rsidR="00000000" w:rsidDel="00000000" w:rsidP="00000000" w:rsidRDefault="00000000" w:rsidRPr="00000000" w14:paraId="00000041">
      <w:pPr>
        <w:rPr/>
      </w:pPr>
      <w:r w:rsidDel="00000000" w:rsidR="00000000" w:rsidRPr="00000000">
        <w:rPr>
          <w:rtl w:val="0"/>
        </w:rPr>
        <w:t xml:space="preserve">Participants : Selon le format</w:t>
      </w:r>
    </w:p>
    <w:p w:rsidR="00000000" w:rsidDel="00000000" w:rsidP="00000000" w:rsidRDefault="00000000" w:rsidRPr="00000000" w14:paraId="00000042">
      <w:pPr>
        <w:rPr/>
      </w:pPr>
      <w:r w:rsidDel="00000000" w:rsidR="00000000" w:rsidRPr="00000000">
        <w:rPr>
          <w:rtl w:val="0"/>
        </w:rPr>
        <w:t xml:space="preserve">Tarif : Sur devis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Contact :</w:t>
      </w:r>
    </w:p>
    <w:p w:rsidR="00000000" w:rsidDel="00000000" w:rsidP="00000000" w:rsidRDefault="00000000" w:rsidRPr="00000000" w14:paraId="00000045">
      <w:pPr>
        <w:rPr/>
      </w:pPr>
      <w:hyperlink r:id="rId7">
        <w:r w:rsidDel="00000000" w:rsidR="00000000" w:rsidRPr="00000000">
          <w:rPr>
            <w:color w:val="1155cc"/>
            <w:u w:val="single"/>
            <w:rtl w:val="0"/>
          </w:rPr>
          <w:t xml:space="preserve">overthetownasso@gmail.com</w:t>
        </w:r>
      </w:hyperlink>
      <w:r w:rsidDel="00000000" w:rsidR="00000000" w:rsidRPr="00000000">
        <w:rPr>
          <w:rtl w:val="0"/>
        </w:rPr>
      </w:r>
    </w:p>
    <w:p w:rsidR="00000000" w:rsidDel="00000000" w:rsidP="00000000" w:rsidRDefault="00000000" w:rsidRPr="00000000" w14:paraId="00000046">
      <w:pPr>
        <w:rPr/>
      </w:pPr>
      <w:hyperlink r:id="rId8">
        <w:r w:rsidDel="00000000" w:rsidR="00000000" w:rsidRPr="00000000">
          <w:rPr>
            <w:color w:val="1155cc"/>
            <w:u w:val="single"/>
            <w:rtl w:val="0"/>
          </w:rPr>
          <w:t xml:space="preserve">overthetown.fr </w:t>
        </w:r>
      </w:hyperlink>
      <w:r w:rsidDel="00000000" w:rsidR="00000000" w:rsidRPr="00000000">
        <w:rPr>
          <w:rtl w:val="0"/>
        </w:rPr>
      </w:r>
    </w:p>
    <w:p w:rsidR="00000000" w:rsidDel="00000000" w:rsidP="00000000" w:rsidRDefault="00000000" w:rsidRPr="00000000" w14:paraId="00000047">
      <w:pPr>
        <w:pStyle w:val="Heading1"/>
        <w:widowControl w:val="0"/>
        <w:spacing w:line="240" w:lineRule="auto"/>
        <w:rPr/>
      </w:pPr>
      <w:bookmarkStart w:colFirst="0" w:colLast="0" w:name="_a6xijdbpfdtx" w:id="10"/>
      <w:bookmarkEnd w:id="10"/>
      <w:r w:rsidDel="00000000" w:rsidR="00000000" w:rsidRPr="00000000">
        <w:rPr>
          <w:rtl w:val="0"/>
        </w:rPr>
        <w:t xml:space="preserve">Ils nous ont fait confiance</w:t>
      </w:r>
    </w:p>
    <w:p w:rsidR="00000000" w:rsidDel="00000000" w:rsidP="00000000" w:rsidRDefault="00000000" w:rsidRPr="00000000" w14:paraId="00000048">
      <w:pPr>
        <w:rPr/>
      </w:pPr>
      <w:r w:rsidDel="00000000" w:rsidR="00000000" w:rsidRPr="00000000">
        <w:rPr>
          <w:rtl w:val="0"/>
        </w:rPr>
        <w:t xml:space="preserve">Académie de Créteil</w:t>
      </w:r>
    </w:p>
    <w:p w:rsidR="00000000" w:rsidDel="00000000" w:rsidP="00000000" w:rsidRDefault="00000000" w:rsidRPr="00000000" w14:paraId="00000049">
      <w:pPr>
        <w:rPr/>
      </w:pPr>
      <w:r w:rsidDel="00000000" w:rsidR="00000000" w:rsidRPr="00000000">
        <w:rPr>
          <w:rtl w:val="0"/>
        </w:rPr>
        <w:t xml:space="preserve">CNRS</w:t>
      </w:r>
    </w:p>
    <w:p w:rsidR="00000000" w:rsidDel="00000000" w:rsidP="00000000" w:rsidRDefault="00000000" w:rsidRPr="00000000" w14:paraId="0000004A">
      <w:pPr>
        <w:rPr/>
      </w:pPr>
      <w:r w:rsidDel="00000000" w:rsidR="00000000" w:rsidRPr="00000000">
        <w:rPr>
          <w:rtl w:val="0"/>
        </w:rPr>
        <w:t xml:space="preserve">INSERM</w:t>
      </w:r>
    </w:p>
    <w:p w:rsidR="00000000" w:rsidDel="00000000" w:rsidP="00000000" w:rsidRDefault="00000000" w:rsidRPr="00000000" w14:paraId="0000004B">
      <w:pPr>
        <w:rPr/>
      </w:pPr>
      <w:r w:rsidDel="00000000" w:rsidR="00000000" w:rsidRPr="00000000">
        <w:rPr>
          <w:rtl w:val="0"/>
        </w:rPr>
        <w:t xml:space="preserve">Aubervilliers</w:t>
      </w:r>
    </w:p>
    <w:p w:rsidR="00000000" w:rsidDel="00000000" w:rsidP="00000000" w:rsidRDefault="00000000" w:rsidRPr="00000000" w14:paraId="0000004C">
      <w:pPr>
        <w:rPr/>
      </w:pPr>
      <w:r w:rsidDel="00000000" w:rsidR="00000000" w:rsidRPr="00000000">
        <w:rPr>
          <w:rtl w:val="0"/>
        </w:rPr>
        <w:t xml:space="preserve">France 2030 Programme de recherche Psychiatrie de précision</w:t>
      </w:r>
    </w:p>
    <w:p w:rsidR="00000000" w:rsidDel="00000000" w:rsidP="00000000" w:rsidRDefault="00000000" w:rsidRPr="00000000" w14:paraId="0000004D">
      <w:pPr>
        <w:rPr/>
      </w:pPr>
      <w:r w:rsidDel="00000000" w:rsidR="00000000" w:rsidRPr="00000000">
        <w:rPr>
          <w:rtl w:val="0"/>
        </w:rPr>
        <w:t xml:space="preserve">Propsy-Edu</w:t>
      </w:r>
    </w:p>
    <w:p w:rsidR="00000000" w:rsidDel="00000000" w:rsidP="00000000" w:rsidRDefault="00000000" w:rsidRPr="00000000" w14:paraId="0000004E">
      <w:pPr>
        <w:rPr/>
      </w:pPr>
      <w:r w:rsidDel="00000000" w:rsidR="00000000" w:rsidRPr="00000000">
        <w:rPr>
          <w:rtl w:val="0"/>
        </w:rPr>
        <w:t xml:space="preserve">Multiciné</w:t>
      </w:r>
    </w:p>
    <w:p w:rsidR="00000000" w:rsidDel="00000000" w:rsidP="00000000" w:rsidRDefault="00000000" w:rsidRPr="00000000" w14:paraId="0000004F">
      <w:pPr>
        <w:rPr/>
      </w:pPr>
      <w:r w:rsidDel="00000000" w:rsidR="00000000" w:rsidRPr="00000000">
        <w:rPr>
          <w:rtl w:val="0"/>
        </w:rPr>
        <w:t xml:space="preserve">Positive  Minders</w:t>
      </w:r>
    </w:p>
    <w:p w:rsidR="00000000" w:rsidDel="00000000" w:rsidP="00000000" w:rsidRDefault="00000000" w:rsidRPr="00000000" w14:paraId="00000050">
      <w:pPr>
        <w:rPr/>
      </w:pPr>
      <w:r w:rsidDel="00000000" w:rsidR="00000000" w:rsidRPr="00000000">
        <w:rPr>
          <w:rtl w:val="0"/>
        </w:rPr>
        <w:t xml:space="preserve">Maison Jacques Copeau</w:t>
      </w:r>
    </w:p>
    <w:p w:rsidR="00000000" w:rsidDel="00000000" w:rsidP="00000000" w:rsidRDefault="00000000" w:rsidRPr="00000000" w14:paraId="00000051">
      <w:pPr>
        <w:rPr/>
      </w:pPr>
      <w:r w:rsidDel="00000000" w:rsidR="00000000" w:rsidRPr="00000000">
        <w:rPr>
          <w:rtl w:val="0"/>
        </w:rPr>
        <w:t xml:space="preserve">Théâtre de Beaune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fr"/>
      </w:rPr>
    </w:rPrDefault>
    <w:pPrDefault>
      <w:pPr>
        <w:spacing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fo.gouv.fr/actualite/la-sante-mentale-grande-cause-nationale-en-2025" TargetMode="External"/><Relationship Id="rId7" Type="http://schemas.openxmlformats.org/officeDocument/2006/relationships/hyperlink" Target="mailto:overthetownasso@gmail.com" TargetMode="External"/><Relationship Id="rId8" Type="http://schemas.openxmlformats.org/officeDocument/2006/relationships/hyperlink" Target="https://overthetown.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