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33418" w14:textId="77777777" w:rsidR="00AE7B6E" w:rsidRDefault="00000000">
      <w:pPr>
        <w:spacing w:after="60"/>
      </w:pPr>
      <w:r>
        <w:rPr>
          <w:b/>
          <w:bCs/>
          <w:color w:val="1B2A4A"/>
          <w:sz w:val="56"/>
          <w:szCs w:val="56"/>
        </w:rPr>
        <w:t>Anmar Gorgees</w:t>
      </w:r>
    </w:p>
    <w:p w14:paraId="59EC61C3" w14:textId="77777777" w:rsidR="00AE7B6E" w:rsidRDefault="00000000">
      <w:pPr>
        <w:pBdr>
          <w:bottom w:val="single" w:sz="8" w:space="8" w:color="1B2A4A"/>
        </w:pBdr>
        <w:spacing w:after="60"/>
      </w:pPr>
      <w:r>
        <w:rPr>
          <w:color w:val="6B7280"/>
          <w:sz w:val="19"/>
          <w:szCs w:val="19"/>
        </w:rPr>
        <w:t>anmar.gorgees@gmail.com</w:t>
      </w:r>
      <w:r>
        <w:rPr>
          <w:color w:val="D1D5DB"/>
          <w:sz w:val="19"/>
          <w:szCs w:val="19"/>
        </w:rPr>
        <w:t xml:space="preserve">   |   </w:t>
      </w:r>
      <w:r>
        <w:rPr>
          <w:color w:val="6B7280"/>
          <w:sz w:val="19"/>
          <w:szCs w:val="19"/>
        </w:rPr>
        <w:t>+64 20 4142 1649</w:t>
      </w:r>
      <w:r>
        <w:rPr>
          <w:color w:val="D1D5DB"/>
          <w:sz w:val="19"/>
          <w:szCs w:val="19"/>
        </w:rPr>
        <w:t xml:space="preserve">   |   </w:t>
      </w:r>
      <w:r>
        <w:rPr>
          <w:color w:val="6B7280"/>
          <w:sz w:val="19"/>
          <w:szCs w:val="19"/>
        </w:rPr>
        <w:t>Auckland, New Zealand</w:t>
      </w:r>
      <w:r>
        <w:rPr>
          <w:color w:val="D1D5DB"/>
          <w:sz w:val="19"/>
          <w:szCs w:val="19"/>
        </w:rPr>
        <w:t xml:space="preserve">   |   </w:t>
      </w:r>
      <w:r>
        <w:rPr>
          <w:color w:val="2A7F7F"/>
          <w:sz w:val="19"/>
          <w:szCs w:val="19"/>
        </w:rPr>
        <w:t>anmar.co.nz</w:t>
      </w:r>
    </w:p>
    <w:p w14:paraId="5C6F4E67" w14:textId="77777777" w:rsidR="00AE7B6E" w:rsidRDefault="00AE7B6E">
      <w:pPr>
        <w:spacing w:after="200"/>
      </w:pPr>
    </w:p>
    <w:p w14:paraId="351FBA15" w14:textId="77777777" w:rsidR="00AE7B6E" w:rsidRDefault="00000000">
      <w:pPr>
        <w:pBdr>
          <w:bottom w:val="single" w:sz="6" w:space="4" w:color="2A7F7F"/>
        </w:pBdr>
        <w:spacing w:before="280" w:after="100"/>
      </w:pPr>
      <w:r>
        <w:rPr>
          <w:b/>
          <w:bCs/>
          <w:color w:val="2A7F7F"/>
        </w:rPr>
        <w:t>PROFILE</w:t>
      </w:r>
    </w:p>
    <w:p w14:paraId="1D328A5A" w14:textId="77777777" w:rsidR="00AE7B6E" w:rsidRDefault="00000000">
      <w:pPr>
        <w:spacing w:before="100" w:after="80"/>
      </w:pPr>
      <w:r>
        <w:rPr>
          <w:color w:val="374151"/>
          <w:sz w:val="19"/>
          <w:szCs w:val="19"/>
        </w:rPr>
        <w:t>Experienced B2B marketer with over a decade delivering campaigns across complex, technical portfolios in telco, SaaS, and FinTech. Comfortable owning the full go-to-market process, from insight and strategy through to execution and reporting. Known for making complicated products feel relevant to business buyers, managing multiple stakeholders without losing momentum, and producing work that actually moves the needle.</w:t>
      </w:r>
    </w:p>
    <w:p w14:paraId="36F2668D" w14:textId="77777777" w:rsidR="00AE7B6E" w:rsidRDefault="00AE7B6E">
      <w:pPr>
        <w:spacing w:after="80"/>
      </w:pPr>
    </w:p>
    <w:p w14:paraId="0C55107C" w14:textId="77777777" w:rsidR="00AE7B6E" w:rsidRDefault="00000000">
      <w:pPr>
        <w:pBdr>
          <w:bottom w:val="single" w:sz="6" w:space="4" w:color="2A7F7F"/>
        </w:pBdr>
        <w:spacing w:before="280" w:after="100"/>
      </w:pPr>
      <w:r>
        <w:rPr>
          <w:b/>
          <w:bCs/>
          <w:color w:val="2A7F7F"/>
        </w:rPr>
        <w:t>CORE SKILLS</w:t>
      </w:r>
    </w:p>
    <w:p w14:paraId="36660FAF" w14:textId="77777777" w:rsidR="00AE7B6E" w:rsidRDefault="00AE7B6E">
      <w:pPr>
        <w:spacing w:after="80"/>
      </w:pPr>
    </w:p>
    <w:tbl>
      <w:tblPr>
        <w:tblW w:w="974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6"/>
        <w:gridCol w:w="2436"/>
        <w:gridCol w:w="2437"/>
        <w:gridCol w:w="2437"/>
      </w:tblGrid>
      <w:tr w:rsidR="00AE7B6E" w14:paraId="05D4459B" w14:textId="77777777">
        <w:tblPrEx>
          <w:tblCellMar>
            <w:top w:w="0" w:type="dxa"/>
            <w:bottom w:w="0" w:type="dxa"/>
          </w:tblCellMar>
        </w:tblPrEx>
        <w:tc>
          <w:tcPr>
            <w:tcW w:w="2436" w:type="dxa"/>
            <w:tcBorders>
              <w:top w:val="single" w:sz="4" w:space="0" w:color="2A7F7F"/>
              <w:left w:val="single" w:sz="4" w:space="0" w:color="2A7F7F"/>
              <w:bottom w:val="single" w:sz="4" w:space="0" w:color="2A7F7F"/>
              <w:right w:val="single" w:sz="4" w:space="0" w:color="2A7F7F"/>
            </w:tcBorders>
            <w:shd w:val="clear" w:color="auto" w:fill="E0F2F1"/>
            <w:tcMar>
              <w:top w:w="60" w:type="dxa"/>
              <w:left w:w="80" w:type="dxa"/>
              <w:bottom w:w="60" w:type="dxa"/>
              <w:right w:w="80" w:type="dxa"/>
            </w:tcMar>
          </w:tcPr>
          <w:p w14:paraId="04746D9E" w14:textId="58FF4C4A" w:rsidR="00AE7B6E" w:rsidRDefault="00000000">
            <w:pPr>
              <w:jc w:val="center"/>
            </w:pPr>
            <w:r>
              <w:rPr>
                <w:b/>
                <w:bCs/>
                <w:color w:val="2A7F7F"/>
                <w:sz w:val="17"/>
                <w:szCs w:val="17"/>
              </w:rPr>
              <w:t>Campaign Management</w:t>
            </w:r>
          </w:p>
        </w:tc>
        <w:tc>
          <w:tcPr>
            <w:tcW w:w="2436" w:type="dxa"/>
            <w:tcBorders>
              <w:top w:val="single" w:sz="4" w:space="0" w:color="2A7F7F"/>
              <w:left w:val="single" w:sz="4" w:space="0" w:color="2A7F7F"/>
              <w:bottom w:val="single" w:sz="4" w:space="0" w:color="2A7F7F"/>
              <w:right w:val="single" w:sz="4" w:space="0" w:color="2A7F7F"/>
            </w:tcBorders>
            <w:shd w:val="clear" w:color="auto" w:fill="E0F2F1"/>
            <w:tcMar>
              <w:top w:w="60" w:type="dxa"/>
              <w:left w:w="80" w:type="dxa"/>
              <w:bottom w:w="60" w:type="dxa"/>
              <w:right w:w="80" w:type="dxa"/>
            </w:tcMar>
          </w:tcPr>
          <w:p w14:paraId="019DECFE" w14:textId="77777777" w:rsidR="00AE7B6E" w:rsidRDefault="00000000">
            <w:pPr>
              <w:jc w:val="center"/>
            </w:pPr>
            <w:r>
              <w:rPr>
                <w:b/>
                <w:bCs/>
                <w:color w:val="2A7F7F"/>
                <w:sz w:val="17"/>
                <w:szCs w:val="17"/>
              </w:rPr>
              <w:t>Go-to-Market Strategy</w:t>
            </w:r>
          </w:p>
        </w:tc>
        <w:tc>
          <w:tcPr>
            <w:tcW w:w="2436" w:type="dxa"/>
            <w:tcBorders>
              <w:top w:val="single" w:sz="4" w:space="0" w:color="2A7F7F"/>
              <w:left w:val="single" w:sz="4" w:space="0" w:color="2A7F7F"/>
              <w:bottom w:val="single" w:sz="4" w:space="0" w:color="2A7F7F"/>
              <w:right w:val="single" w:sz="4" w:space="0" w:color="2A7F7F"/>
            </w:tcBorders>
            <w:shd w:val="clear" w:color="auto" w:fill="E0F2F1"/>
            <w:tcMar>
              <w:top w:w="60" w:type="dxa"/>
              <w:left w:w="80" w:type="dxa"/>
              <w:bottom w:w="60" w:type="dxa"/>
              <w:right w:w="80" w:type="dxa"/>
            </w:tcMar>
          </w:tcPr>
          <w:p w14:paraId="22996E4B" w14:textId="77777777" w:rsidR="00AE7B6E" w:rsidRDefault="00000000">
            <w:pPr>
              <w:jc w:val="center"/>
            </w:pPr>
            <w:r>
              <w:rPr>
                <w:b/>
                <w:bCs/>
                <w:color w:val="2A7F7F"/>
                <w:sz w:val="17"/>
                <w:szCs w:val="17"/>
              </w:rPr>
              <w:t>Stakeholder Engagement</w:t>
            </w:r>
          </w:p>
        </w:tc>
        <w:tc>
          <w:tcPr>
            <w:tcW w:w="2436" w:type="dxa"/>
            <w:tcBorders>
              <w:top w:val="single" w:sz="4" w:space="0" w:color="2A7F7F"/>
              <w:left w:val="single" w:sz="4" w:space="0" w:color="2A7F7F"/>
              <w:bottom w:val="single" w:sz="4" w:space="0" w:color="2A7F7F"/>
              <w:right w:val="single" w:sz="4" w:space="0" w:color="2A7F7F"/>
            </w:tcBorders>
            <w:shd w:val="clear" w:color="auto" w:fill="E0F2F1"/>
            <w:tcMar>
              <w:top w:w="60" w:type="dxa"/>
              <w:left w:w="80" w:type="dxa"/>
              <w:bottom w:w="60" w:type="dxa"/>
              <w:right w:w="80" w:type="dxa"/>
            </w:tcMar>
          </w:tcPr>
          <w:p w14:paraId="7328F88E" w14:textId="77777777" w:rsidR="00AE7B6E" w:rsidRDefault="00000000">
            <w:pPr>
              <w:jc w:val="center"/>
            </w:pPr>
            <w:r>
              <w:rPr>
                <w:b/>
                <w:bCs/>
                <w:color w:val="2A7F7F"/>
                <w:sz w:val="17"/>
                <w:szCs w:val="17"/>
              </w:rPr>
              <w:t>Agency Management</w:t>
            </w:r>
          </w:p>
        </w:tc>
      </w:tr>
      <w:tr w:rsidR="00AE7B6E" w14:paraId="4A510EE5" w14:textId="77777777">
        <w:tblPrEx>
          <w:tblCellMar>
            <w:top w:w="0" w:type="dxa"/>
            <w:bottom w:w="0" w:type="dxa"/>
          </w:tblCellMar>
        </w:tblPrEx>
        <w:tc>
          <w:tcPr>
            <w:tcW w:w="0" w:type="auto"/>
          </w:tcPr>
          <w:p w14:paraId="3B7EF74B" w14:textId="77777777" w:rsidR="00AE7B6E" w:rsidRDefault="00AE7B6E">
            <w:pPr>
              <w:spacing w:after="60"/>
            </w:pPr>
          </w:p>
        </w:tc>
        <w:tc>
          <w:tcPr>
            <w:tcW w:w="0" w:type="auto"/>
          </w:tcPr>
          <w:p w14:paraId="10E1C3A1" w14:textId="77777777" w:rsidR="00AE7B6E" w:rsidRDefault="00AE7B6E">
            <w:pPr>
              <w:spacing w:after="60"/>
            </w:pPr>
          </w:p>
        </w:tc>
        <w:tc>
          <w:tcPr>
            <w:tcW w:w="0" w:type="auto"/>
          </w:tcPr>
          <w:p w14:paraId="401AA0A0" w14:textId="77777777" w:rsidR="00AE7B6E" w:rsidRDefault="00AE7B6E">
            <w:pPr>
              <w:spacing w:after="60"/>
            </w:pPr>
          </w:p>
        </w:tc>
        <w:tc>
          <w:tcPr>
            <w:tcW w:w="0" w:type="auto"/>
          </w:tcPr>
          <w:p w14:paraId="5890E940" w14:textId="77777777" w:rsidR="00AE7B6E" w:rsidRDefault="00AE7B6E">
            <w:pPr>
              <w:spacing w:after="60"/>
            </w:pPr>
          </w:p>
        </w:tc>
      </w:tr>
      <w:tr w:rsidR="00AE7B6E" w14:paraId="6AEF3547" w14:textId="77777777">
        <w:tblPrEx>
          <w:tblCellMar>
            <w:top w:w="0" w:type="dxa"/>
            <w:bottom w:w="0" w:type="dxa"/>
          </w:tblCellMar>
        </w:tblPrEx>
        <w:tc>
          <w:tcPr>
            <w:tcW w:w="2436" w:type="dxa"/>
            <w:tcBorders>
              <w:top w:val="single" w:sz="4" w:space="0" w:color="2A7F7F"/>
              <w:left w:val="single" w:sz="4" w:space="0" w:color="2A7F7F"/>
              <w:bottom w:val="single" w:sz="4" w:space="0" w:color="2A7F7F"/>
              <w:right w:val="single" w:sz="4" w:space="0" w:color="2A7F7F"/>
            </w:tcBorders>
            <w:shd w:val="clear" w:color="auto" w:fill="E0F2F1"/>
            <w:tcMar>
              <w:top w:w="60" w:type="dxa"/>
              <w:left w:w="80" w:type="dxa"/>
              <w:bottom w:w="60" w:type="dxa"/>
              <w:right w:w="80" w:type="dxa"/>
            </w:tcMar>
          </w:tcPr>
          <w:p w14:paraId="22B54E72" w14:textId="77777777" w:rsidR="00AE7B6E" w:rsidRDefault="00000000">
            <w:pPr>
              <w:jc w:val="center"/>
            </w:pPr>
            <w:r>
              <w:rPr>
                <w:b/>
                <w:bCs/>
                <w:color w:val="2A7F7F"/>
                <w:sz w:val="17"/>
                <w:szCs w:val="17"/>
              </w:rPr>
              <w:t>Budget Management</w:t>
            </w:r>
          </w:p>
        </w:tc>
        <w:tc>
          <w:tcPr>
            <w:tcW w:w="2436" w:type="dxa"/>
            <w:tcBorders>
              <w:top w:val="single" w:sz="4" w:space="0" w:color="2A7F7F"/>
              <w:left w:val="single" w:sz="4" w:space="0" w:color="2A7F7F"/>
              <w:bottom w:val="single" w:sz="4" w:space="0" w:color="2A7F7F"/>
              <w:right w:val="single" w:sz="4" w:space="0" w:color="2A7F7F"/>
            </w:tcBorders>
            <w:shd w:val="clear" w:color="auto" w:fill="E0F2F1"/>
            <w:tcMar>
              <w:top w:w="60" w:type="dxa"/>
              <w:left w:w="80" w:type="dxa"/>
              <w:bottom w:w="60" w:type="dxa"/>
              <w:right w:w="80" w:type="dxa"/>
            </w:tcMar>
          </w:tcPr>
          <w:p w14:paraId="208F2A6E" w14:textId="77777777" w:rsidR="00AE7B6E" w:rsidRDefault="00000000">
            <w:pPr>
              <w:jc w:val="center"/>
            </w:pPr>
            <w:r>
              <w:rPr>
                <w:b/>
                <w:bCs/>
                <w:color w:val="2A7F7F"/>
                <w:sz w:val="17"/>
                <w:szCs w:val="17"/>
              </w:rPr>
              <w:t>Digital Advertising</w:t>
            </w:r>
          </w:p>
        </w:tc>
        <w:tc>
          <w:tcPr>
            <w:tcW w:w="2436" w:type="dxa"/>
            <w:tcBorders>
              <w:top w:val="single" w:sz="4" w:space="0" w:color="2A7F7F"/>
              <w:left w:val="single" w:sz="4" w:space="0" w:color="2A7F7F"/>
              <w:bottom w:val="single" w:sz="4" w:space="0" w:color="2A7F7F"/>
              <w:right w:val="single" w:sz="4" w:space="0" w:color="2A7F7F"/>
            </w:tcBorders>
            <w:shd w:val="clear" w:color="auto" w:fill="E0F2F1"/>
            <w:tcMar>
              <w:top w:w="60" w:type="dxa"/>
              <w:left w:w="80" w:type="dxa"/>
              <w:bottom w:w="60" w:type="dxa"/>
              <w:right w:w="80" w:type="dxa"/>
            </w:tcMar>
          </w:tcPr>
          <w:p w14:paraId="2F5B8E96" w14:textId="77777777" w:rsidR="00AE7B6E" w:rsidRDefault="00000000">
            <w:pPr>
              <w:jc w:val="center"/>
            </w:pPr>
            <w:r>
              <w:rPr>
                <w:b/>
                <w:bCs/>
                <w:color w:val="2A7F7F"/>
                <w:sz w:val="17"/>
                <w:szCs w:val="17"/>
              </w:rPr>
              <w:t>Marketing Automation</w:t>
            </w:r>
          </w:p>
        </w:tc>
        <w:tc>
          <w:tcPr>
            <w:tcW w:w="2436" w:type="dxa"/>
            <w:tcBorders>
              <w:top w:val="single" w:sz="4" w:space="0" w:color="2A7F7F"/>
              <w:left w:val="single" w:sz="4" w:space="0" w:color="2A7F7F"/>
              <w:bottom w:val="single" w:sz="4" w:space="0" w:color="2A7F7F"/>
              <w:right w:val="single" w:sz="4" w:space="0" w:color="2A7F7F"/>
            </w:tcBorders>
            <w:shd w:val="clear" w:color="auto" w:fill="E0F2F1"/>
            <w:tcMar>
              <w:top w:w="60" w:type="dxa"/>
              <w:left w:w="80" w:type="dxa"/>
              <w:bottom w:w="60" w:type="dxa"/>
              <w:right w:w="80" w:type="dxa"/>
            </w:tcMar>
          </w:tcPr>
          <w:p w14:paraId="6679D50D" w14:textId="25B6AFF4" w:rsidR="00AE7B6E" w:rsidRDefault="00165374">
            <w:pPr>
              <w:jc w:val="center"/>
            </w:pPr>
            <w:r>
              <w:rPr>
                <w:b/>
                <w:bCs/>
                <w:color w:val="2A7F7F"/>
                <w:sz w:val="17"/>
                <w:szCs w:val="17"/>
              </w:rPr>
              <w:t>Demand</w:t>
            </w:r>
            <w:r w:rsidR="00000000">
              <w:rPr>
                <w:b/>
                <w:bCs/>
                <w:color w:val="2A7F7F"/>
                <w:sz w:val="17"/>
                <w:szCs w:val="17"/>
              </w:rPr>
              <w:t xml:space="preserve"> Generation</w:t>
            </w:r>
          </w:p>
        </w:tc>
      </w:tr>
      <w:tr w:rsidR="00AE7B6E" w14:paraId="1CD688C7" w14:textId="77777777">
        <w:tblPrEx>
          <w:tblCellMar>
            <w:top w:w="0" w:type="dxa"/>
            <w:bottom w:w="0" w:type="dxa"/>
          </w:tblCellMar>
        </w:tblPrEx>
        <w:tc>
          <w:tcPr>
            <w:tcW w:w="0" w:type="auto"/>
          </w:tcPr>
          <w:p w14:paraId="75DBD1A9" w14:textId="77777777" w:rsidR="00AE7B6E" w:rsidRDefault="00AE7B6E">
            <w:pPr>
              <w:spacing w:after="60"/>
            </w:pPr>
          </w:p>
        </w:tc>
        <w:tc>
          <w:tcPr>
            <w:tcW w:w="0" w:type="auto"/>
          </w:tcPr>
          <w:p w14:paraId="0D073DC1" w14:textId="77777777" w:rsidR="00AE7B6E" w:rsidRDefault="00AE7B6E">
            <w:pPr>
              <w:spacing w:after="60"/>
            </w:pPr>
          </w:p>
        </w:tc>
        <w:tc>
          <w:tcPr>
            <w:tcW w:w="0" w:type="auto"/>
          </w:tcPr>
          <w:p w14:paraId="69D8C43E" w14:textId="77777777" w:rsidR="00AE7B6E" w:rsidRDefault="00AE7B6E">
            <w:pPr>
              <w:spacing w:after="60"/>
            </w:pPr>
          </w:p>
        </w:tc>
        <w:tc>
          <w:tcPr>
            <w:tcW w:w="0" w:type="auto"/>
          </w:tcPr>
          <w:p w14:paraId="3BED6207" w14:textId="77777777" w:rsidR="00AE7B6E" w:rsidRDefault="00AE7B6E">
            <w:pPr>
              <w:spacing w:after="60"/>
            </w:pPr>
          </w:p>
        </w:tc>
      </w:tr>
      <w:tr w:rsidR="00AE7B6E" w14:paraId="55D87724" w14:textId="77777777">
        <w:tblPrEx>
          <w:tblCellMar>
            <w:top w:w="0" w:type="dxa"/>
            <w:bottom w:w="0" w:type="dxa"/>
          </w:tblCellMar>
        </w:tblPrEx>
        <w:tc>
          <w:tcPr>
            <w:tcW w:w="2436" w:type="dxa"/>
            <w:tcBorders>
              <w:top w:val="single" w:sz="4" w:space="0" w:color="2A7F7F"/>
              <w:left w:val="single" w:sz="4" w:space="0" w:color="2A7F7F"/>
              <w:bottom w:val="single" w:sz="4" w:space="0" w:color="2A7F7F"/>
              <w:right w:val="single" w:sz="4" w:space="0" w:color="2A7F7F"/>
            </w:tcBorders>
            <w:shd w:val="clear" w:color="auto" w:fill="E0F2F1"/>
            <w:tcMar>
              <w:top w:w="60" w:type="dxa"/>
              <w:left w:w="80" w:type="dxa"/>
              <w:bottom w:w="60" w:type="dxa"/>
              <w:right w:w="80" w:type="dxa"/>
            </w:tcMar>
          </w:tcPr>
          <w:p w14:paraId="6D49F2C9" w14:textId="77777777" w:rsidR="00AE7B6E" w:rsidRDefault="00000000">
            <w:pPr>
              <w:jc w:val="center"/>
            </w:pPr>
            <w:r>
              <w:rPr>
                <w:b/>
                <w:bCs/>
                <w:color w:val="2A7F7F"/>
                <w:sz w:val="17"/>
                <w:szCs w:val="17"/>
              </w:rPr>
              <w:t>Content &amp; Copywriting</w:t>
            </w:r>
          </w:p>
        </w:tc>
        <w:tc>
          <w:tcPr>
            <w:tcW w:w="2436" w:type="dxa"/>
            <w:tcBorders>
              <w:top w:val="single" w:sz="4" w:space="0" w:color="2A7F7F"/>
              <w:left w:val="single" w:sz="4" w:space="0" w:color="2A7F7F"/>
              <w:bottom w:val="single" w:sz="4" w:space="0" w:color="2A7F7F"/>
              <w:right w:val="single" w:sz="4" w:space="0" w:color="2A7F7F"/>
            </w:tcBorders>
            <w:shd w:val="clear" w:color="auto" w:fill="E0F2F1"/>
            <w:tcMar>
              <w:top w:w="60" w:type="dxa"/>
              <w:left w:w="80" w:type="dxa"/>
              <w:bottom w:w="60" w:type="dxa"/>
              <w:right w:w="80" w:type="dxa"/>
            </w:tcMar>
          </w:tcPr>
          <w:p w14:paraId="48F40793" w14:textId="77777777" w:rsidR="00AE7B6E" w:rsidRDefault="00000000">
            <w:pPr>
              <w:jc w:val="center"/>
            </w:pPr>
            <w:r>
              <w:rPr>
                <w:b/>
                <w:bCs/>
                <w:color w:val="2A7F7F"/>
                <w:sz w:val="17"/>
                <w:szCs w:val="17"/>
              </w:rPr>
              <w:t>Social Media</w:t>
            </w:r>
          </w:p>
        </w:tc>
        <w:tc>
          <w:tcPr>
            <w:tcW w:w="2436" w:type="dxa"/>
            <w:tcBorders>
              <w:top w:val="single" w:sz="4" w:space="0" w:color="2A7F7F"/>
              <w:left w:val="single" w:sz="4" w:space="0" w:color="2A7F7F"/>
              <w:bottom w:val="single" w:sz="4" w:space="0" w:color="2A7F7F"/>
              <w:right w:val="single" w:sz="4" w:space="0" w:color="2A7F7F"/>
            </w:tcBorders>
            <w:shd w:val="clear" w:color="auto" w:fill="E0F2F1"/>
            <w:tcMar>
              <w:top w:w="60" w:type="dxa"/>
              <w:left w:w="80" w:type="dxa"/>
              <w:bottom w:w="60" w:type="dxa"/>
              <w:right w:w="80" w:type="dxa"/>
            </w:tcMar>
          </w:tcPr>
          <w:p w14:paraId="54D3644C" w14:textId="77777777" w:rsidR="00AE7B6E" w:rsidRDefault="00000000">
            <w:pPr>
              <w:jc w:val="center"/>
            </w:pPr>
            <w:r>
              <w:rPr>
                <w:b/>
                <w:bCs/>
                <w:color w:val="2A7F7F"/>
                <w:sz w:val="17"/>
                <w:szCs w:val="17"/>
              </w:rPr>
              <w:t>Google Analytics &amp; SEO</w:t>
            </w:r>
          </w:p>
        </w:tc>
        <w:tc>
          <w:tcPr>
            <w:tcW w:w="2436" w:type="dxa"/>
            <w:tcBorders>
              <w:top w:val="single" w:sz="4" w:space="0" w:color="2A7F7F"/>
              <w:left w:val="single" w:sz="4" w:space="0" w:color="2A7F7F"/>
              <w:bottom w:val="single" w:sz="4" w:space="0" w:color="2A7F7F"/>
              <w:right w:val="single" w:sz="4" w:space="0" w:color="2A7F7F"/>
            </w:tcBorders>
            <w:shd w:val="clear" w:color="auto" w:fill="E0F2F1"/>
            <w:tcMar>
              <w:top w:w="60" w:type="dxa"/>
              <w:left w:w="80" w:type="dxa"/>
              <w:bottom w:w="60" w:type="dxa"/>
              <w:right w:w="80" w:type="dxa"/>
            </w:tcMar>
          </w:tcPr>
          <w:p w14:paraId="4CBBA5E7" w14:textId="77777777" w:rsidR="00AE7B6E" w:rsidRDefault="00000000">
            <w:pPr>
              <w:jc w:val="center"/>
            </w:pPr>
            <w:r>
              <w:rPr>
                <w:b/>
                <w:bCs/>
                <w:color w:val="2A7F7F"/>
                <w:sz w:val="17"/>
                <w:szCs w:val="17"/>
              </w:rPr>
              <w:t>AI Tools Proficient</w:t>
            </w:r>
          </w:p>
        </w:tc>
      </w:tr>
    </w:tbl>
    <w:p w14:paraId="6C5F9351" w14:textId="77777777" w:rsidR="00AE7B6E" w:rsidRDefault="00AE7B6E">
      <w:pPr>
        <w:spacing w:after="80"/>
      </w:pPr>
    </w:p>
    <w:p w14:paraId="29A37234" w14:textId="77777777" w:rsidR="00AE7B6E" w:rsidRDefault="00000000">
      <w:pPr>
        <w:pBdr>
          <w:bottom w:val="single" w:sz="6" w:space="4" w:color="2A7F7F"/>
        </w:pBdr>
        <w:spacing w:before="280" w:after="100"/>
      </w:pPr>
      <w:r>
        <w:rPr>
          <w:b/>
          <w:bCs/>
          <w:color w:val="2A7F7F"/>
        </w:rPr>
        <w:t>EXPERIENCE</w:t>
      </w:r>
    </w:p>
    <w:tbl>
      <w:tblPr>
        <w:tblW w:w="974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27"/>
        <w:gridCol w:w="3119"/>
      </w:tblGrid>
      <w:tr w:rsidR="00AE7B6E" w14:paraId="74780088" w14:textId="77777777">
        <w:tblPrEx>
          <w:tblCellMar>
            <w:top w:w="0" w:type="dxa"/>
            <w:bottom w:w="0" w:type="dxa"/>
          </w:tblCellMar>
        </w:tblPrEx>
        <w:tc>
          <w:tcPr>
            <w:tcW w:w="6627" w:type="dxa"/>
          </w:tcPr>
          <w:p w14:paraId="7E60FE64" w14:textId="77777777" w:rsidR="00AE7B6E" w:rsidRDefault="00000000">
            <w:pPr>
              <w:spacing w:before="160" w:after="40"/>
            </w:pPr>
            <w:r>
              <w:rPr>
                <w:b/>
                <w:bCs/>
                <w:color w:val="1B2A4A"/>
                <w:sz w:val="21"/>
                <w:szCs w:val="21"/>
              </w:rPr>
              <w:t>B2B Marketing Lead</w:t>
            </w:r>
            <w:r>
              <w:t xml:space="preserve">   </w:t>
            </w:r>
            <w:r>
              <w:rPr>
                <w:i/>
                <w:iCs/>
                <w:color w:val="2A7F7F"/>
              </w:rPr>
              <w:t>Spark New Zealand</w:t>
            </w:r>
          </w:p>
        </w:tc>
        <w:tc>
          <w:tcPr>
            <w:tcW w:w="3119" w:type="dxa"/>
          </w:tcPr>
          <w:p w14:paraId="6A0C49CC" w14:textId="77777777" w:rsidR="00AE7B6E" w:rsidRDefault="00000000">
            <w:pPr>
              <w:spacing w:before="160" w:after="40"/>
              <w:jc w:val="right"/>
            </w:pPr>
            <w:r>
              <w:rPr>
                <w:color w:val="6B7280"/>
                <w:sz w:val="19"/>
                <w:szCs w:val="19"/>
              </w:rPr>
              <w:t>Oct 2022 – Present</w:t>
            </w:r>
          </w:p>
        </w:tc>
      </w:tr>
    </w:tbl>
    <w:p w14:paraId="3AB9510D" w14:textId="77777777" w:rsidR="00AE7B6E" w:rsidRDefault="00000000">
      <w:pPr>
        <w:spacing w:after="60"/>
      </w:pPr>
      <w:r>
        <w:rPr>
          <w:i/>
          <w:iCs/>
          <w:color w:val="6B7280"/>
          <w:sz w:val="18"/>
          <w:szCs w:val="18"/>
        </w:rPr>
        <w:t>New Zealand's largest telco, working within the Spark Business Group to market enterprise and government ICT solutions.</w:t>
      </w:r>
    </w:p>
    <w:p w14:paraId="72672C12" w14:textId="323DE1AE" w:rsidR="00AE7B6E" w:rsidRDefault="00000000">
      <w:pPr>
        <w:pStyle w:val="ListParagraph"/>
        <w:numPr>
          <w:ilvl w:val="0"/>
          <w:numId w:val="2"/>
        </w:numPr>
        <w:spacing w:before="40" w:after="40"/>
      </w:pPr>
      <w:r>
        <w:rPr>
          <w:color w:val="374151"/>
          <w:sz w:val="19"/>
          <w:szCs w:val="19"/>
        </w:rPr>
        <w:t>Delivered end-to-end B2B campaigns across Spark's enterprise and government portfolio, including cloud, cybersecurity, connectivity, and AI</w:t>
      </w:r>
      <w:r w:rsidR="00165374">
        <w:rPr>
          <w:color w:val="374151"/>
          <w:sz w:val="19"/>
          <w:szCs w:val="19"/>
        </w:rPr>
        <w:t xml:space="preserve"> consulting</w:t>
      </w:r>
      <w:r>
        <w:rPr>
          <w:color w:val="374151"/>
          <w:sz w:val="19"/>
          <w:szCs w:val="19"/>
        </w:rPr>
        <w:t>, with pipeline targets per service line guiding every campaign</w:t>
      </w:r>
    </w:p>
    <w:p w14:paraId="7B12B242" w14:textId="65B9CA28" w:rsidR="00AE7B6E" w:rsidRDefault="00000000">
      <w:pPr>
        <w:pStyle w:val="ListParagraph"/>
        <w:numPr>
          <w:ilvl w:val="0"/>
          <w:numId w:val="2"/>
        </w:numPr>
        <w:spacing w:before="40" w:after="40"/>
      </w:pPr>
      <w:r>
        <w:rPr>
          <w:color w:val="374151"/>
          <w:sz w:val="19"/>
          <w:szCs w:val="19"/>
        </w:rPr>
        <w:t>Engag</w:t>
      </w:r>
      <w:r w:rsidR="00165374">
        <w:rPr>
          <w:color w:val="374151"/>
          <w:sz w:val="19"/>
          <w:szCs w:val="19"/>
        </w:rPr>
        <w:t>ing with</w:t>
      </w:r>
      <w:r>
        <w:rPr>
          <w:color w:val="374151"/>
          <w:sz w:val="19"/>
          <w:szCs w:val="19"/>
        </w:rPr>
        <w:t xml:space="preserve"> </w:t>
      </w:r>
      <w:r w:rsidR="00165374">
        <w:rPr>
          <w:color w:val="374151"/>
          <w:sz w:val="19"/>
          <w:szCs w:val="19"/>
        </w:rPr>
        <w:t>senior</w:t>
      </w:r>
      <w:r>
        <w:rPr>
          <w:color w:val="374151"/>
          <w:sz w:val="19"/>
          <w:szCs w:val="19"/>
        </w:rPr>
        <w:t xml:space="preserve"> stakeholders quarterly to understand market priorities, translating their input into marketing plans presented, approved, and owned through to delivery</w:t>
      </w:r>
    </w:p>
    <w:p w14:paraId="174D9AC5" w14:textId="77777777" w:rsidR="00AE7B6E" w:rsidRDefault="00000000">
      <w:pPr>
        <w:pStyle w:val="ListParagraph"/>
        <w:numPr>
          <w:ilvl w:val="0"/>
          <w:numId w:val="2"/>
        </w:numPr>
        <w:spacing w:before="40" w:after="40"/>
      </w:pPr>
      <w:r>
        <w:rPr>
          <w:color w:val="374151"/>
          <w:sz w:val="19"/>
          <w:szCs w:val="19"/>
        </w:rPr>
        <w:t>Led cross-functional campaign delivery across product, performance, creative, design, content, and sales teams on every major campaign</w:t>
      </w:r>
    </w:p>
    <w:p w14:paraId="173736BC" w14:textId="77777777" w:rsidR="00AE7B6E" w:rsidRDefault="00000000">
      <w:pPr>
        <w:pStyle w:val="ListParagraph"/>
        <w:numPr>
          <w:ilvl w:val="0"/>
          <w:numId w:val="2"/>
        </w:numPr>
        <w:spacing w:before="40" w:after="40"/>
      </w:pPr>
      <w:r>
        <w:rPr>
          <w:color w:val="374151"/>
          <w:sz w:val="19"/>
          <w:szCs w:val="19"/>
        </w:rPr>
        <w:t>Produced a cybersecurity awareness campaign that generated strong leads and high video completion rates, earning a Marketing Association award nomination</w:t>
      </w:r>
    </w:p>
    <w:p w14:paraId="3C3B827E" w14:textId="2EE8AC57" w:rsidR="00AE7B6E" w:rsidRDefault="00000000">
      <w:pPr>
        <w:pStyle w:val="ListParagraph"/>
        <w:numPr>
          <w:ilvl w:val="0"/>
          <w:numId w:val="2"/>
        </w:numPr>
        <w:spacing w:before="40" w:after="40"/>
      </w:pPr>
      <w:r>
        <w:rPr>
          <w:color w:val="374151"/>
          <w:sz w:val="19"/>
          <w:szCs w:val="19"/>
        </w:rPr>
        <w:t>Managed joint marketing programmes with</w:t>
      </w:r>
      <w:r w:rsidR="00165374">
        <w:rPr>
          <w:color w:val="374151"/>
          <w:sz w:val="19"/>
          <w:szCs w:val="19"/>
        </w:rPr>
        <w:t xml:space="preserve"> partners like</w:t>
      </w:r>
      <w:r>
        <w:rPr>
          <w:color w:val="374151"/>
          <w:sz w:val="19"/>
          <w:szCs w:val="19"/>
        </w:rPr>
        <w:t xml:space="preserve"> Microsoft, Cisco, and </w:t>
      </w:r>
      <w:r w:rsidR="00165374">
        <w:rPr>
          <w:color w:val="374151"/>
          <w:sz w:val="19"/>
          <w:szCs w:val="19"/>
        </w:rPr>
        <w:t>ServiceNow, and IBM</w:t>
      </w:r>
      <w:r>
        <w:rPr>
          <w:color w:val="374151"/>
          <w:sz w:val="19"/>
          <w:szCs w:val="19"/>
        </w:rPr>
        <w:t xml:space="preserve">, coordinating co-funded campaigns and aligning messaging across </w:t>
      </w:r>
      <w:r w:rsidR="00165374">
        <w:rPr>
          <w:color w:val="374151"/>
          <w:sz w:val="19"/>
          <w:szCs w:val="19"/>
        </w:rPr>
        <w:t>both organisations</w:t>
      </w:r>
    </w:p>
    <w:p w14:paraId="5209FE74" w14:textId="08838E97" w:rsidR="00AE7B6E" w:rsidRDefault="00000000">
      <w:pPr>
        <w:pStyle w:val="ListParagraph"/>
        <w:numPr>
          <w:ilvl w:val="0"/>
          <w:numId w:val="2"/>
        </w:numPr>
        <w:spacing w:before="40" w:after="40"/>
      </w:pPr>
      <w:r>
        <w:rPr>
          <w:color w:val="374151"/>
          <w:sz w:val="19"/>
          <w:szCs w:val="19"/>
        </w:rPr>
        <w:t>Worked closely with creative and strategy agencies</w:t>
      </w:r>
      <w:r w:rsidR="00165374">
        <w:rPr>
          <w:color w:val="374151"/>
          <w:sz w:val="19"/>
          <w:szCs w:val="19"/>
        </w:rPr>
        <w:t xml:space="preserve"> to</w:t>
      </w:r>
      <w:r>
        <w:rPr>
          <w:color w:val="374151"/>
          <w:sz w:val="19"/>
          <w:szCs w:val="19"/>
        </w:rPr>
        <w:t xml:space="preserve"> shap</w:t>
      </w:r>
      <w:r w:rsidR="00165374">
        <w:rPr>
          <w:color w:val="374151"/>
          <w:sz w:val="19"/>
          <w:szCs w:val="19"/>
        </w:rPr>
        <w:t>e</w:t>
      </w:r>
      <w:r>
        <w:rPr>
          <w:color w:val="374151"/>
          <w:sz w:val="19"/>
          <w:szCs w:val="19"/>
        </w:rPr>
        <w:t xml:space="preserve"> briefs, strategy, and creative direction across </w:t>
      </w:r>
      <w:r w:rsidR="00165374">
        <w:rPr>
          <w:color w:val="374151"/>
          <w:sz w:val="19"/>
          <w:szCs w:val="19"/>
        </w:rPr>
        <w:t>larger pieces of work</w:t>
      </w:r>
    </w:p>
    <w:p w14:paraId="64738A72" w14:textId="53B68F5F" w:rsidR="00AE7B6E" w:rsidRPr="00165374" w:rsidRDefault="00000000">
      <w:pPr>
        <w:pStyle w:val="ListParagraph"/>
        <w:numPr>
          <w:ilvl w:val="0"/>
          <w:numId w:val="2"/>
        </w:numPr>
        <w:spacing w:before="40" w:after="40"/>
      </w:pPr>
      <w:r>
        <w:rPr>
          <w:color w:val="374151"/>
          <w:sz w:val="19"/>
          <w:szCs w:val="19"/>
        </w:rPr>
        <w:t>Grew Spark's B2B share of voice through thought leadership, media placements with BusinessDesk and Stuff Business,</w:t>
      </w:r>
      <w:r w:rsidR="00165374">
        <w:rPr>
          <w:color w:val="374151"/>
          <w:sz w:val="19"/>
          <w:szCs w:val="19"/>
        </w:rPr>
        <w:t xml:space="preserve"> Radio</w:t>
      </w:r>
      <w:r>
        <w:rPr>
          <w:color w:val="374151"/>
          <w:sz w:val="19"/>
          <w:szCs w:val="19"/>
        </w:rPr>
        <w:t xml:space="preserve"> and content-led campaigns</w:t>
      </w:r>
    </w:p>
    <w:p w14:paraId="2E63393F" w14:textId="737F7CCF" w:rsidR="00165374" w:rsidRDefault="00165374">
      <w:pPr>
        <w:pStyle w:val="ListParagraph"/>
        <w:numPr>
          <w:ilvl w:val="0"/>
          <w:numId w:val="2"/>
        </w:numPr>
        <w:spacing w:before="40" w:after="40"/>
      </w:pPr>
      <w:r>
        <w:t>Experience managing and forecasting budgets for campaigns and projects</w:t>
      </w:r>
    </w:p>
    <w:p w14:paraId="74A36187" w14:textId="7897D184" w:rsidR="00EE18AB" w:rsidRPr="00EE18AB" w:rsidRDefault="00EE18AB" w:rsidP="00EE18AB">
      <w:pPr>
        <w:pStyle w:val="ListParagraph"/>
        <w:numPr>
          <w:ilvl w:val="0"/>
          <w:numId w:val="2"/>
        </w:numPr>
      </w:pPr>
      <w:r w:rsidRPr="00EE18AB">
        <w:t>Contributed to large-scale customer programmes including platform migrations and price rises, mapping touchpoints and developing messaging to ensure a seamless customer experience</w:t>
      </w:r>
    </w:p>
    <w:tbl>
      <w:tblPr>
        <w:tblW w:w="974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27"/>
        <w:gridCol w:w="3119"/>
      </w:tblGrid>
      <w:tr w:rsidR="00AE7B6E" w14:paraId="648B446A" w14:textId="77777777">
        <w:tblPrEx>
          <w:tblCellMar>
            <w:top w:w="0" w:type="dxa"/>
            <w:bottom w:w="0" w:type="dxa"/>
          </w:tblCellMar>
        </w:tblPrEx>
        <w:tc>
          <w:tcPr>
            <w:tcW w:w="6627" w:type="dxa"/>
          </w:tcPr>
          <w:p w14:paraId="3F931D3E" w14:textId="2967E2DB" w:rsidR="00AE7B6E" w:rsidRDefault="00000000">
            <w:pPr>
              <w:spacing w:before="160" w:after="40"/>
            </w:pPr>
            <w:r>
              <w:rPr>
                <w:b/>
                <w:bCs/>
                <w:color w:val="1B2A4A"/>
                <w:sz w:val="21"/>
                <w:szCs w:val="21"/>
              </w:rPr>
              <w:t>APAC Marketing Manager</w:t>
            </w:r>
            <w:r>
              <w:t xml:space="preserve">   </w:t>
            </w:r>
            <w:r>
              <w:rPr>
                <w:i/>
                <w:iCs/>
                <w:color w:val="2A7F7F"/>
              </w:rPr>
              <w:t>Everbridge</w:t>
            </w:r>
          </w:p>
        </w:tc>
        <w:tc>
          <w:tcPr>
            <w:tcW w:w="3119" w:type="dxa"/>
          </w:tcPr>
          <w:p w14:paraId="09D5A799" w14:textId="77777777" w:rsidR="00AE7B6E" w:rsidRDefault="00000000">
            <w:pPr>
              <w:spacing w:before="160" w:after="40"/>
              <w:jc w:val="right"/>
            </w:pPr>
            <w:r>
              <w:rPr>
                <w:color w:val="6B7280"/>
                <w:sz w:val="19"/>
                <w:szCs w:val="19"/>
              </w:rPr>
              <w:t>Apr 2020 – Oct 2022</w:t>
            </w:r>
          </w:p>
        </w:tc>
      </w:tr>
    </w:tbl>
    <w:p w14:paraId="4DCC7A50" w14:textId="77777777" w:rsidR="00AE7B6E" w:rsidRDefault="00000000">
      <w:pPr>
        <w:spacing w:after="60"/>
      </w:pPr>
      <w:r>
        <w:rPr>
          <w:i/>
          <w:iCs/>
          <w:color w:val="6B7280"/>
          <w:sz w:val="18"/>
          <w:szCs w:val="18"/>
        </w:rPr>
        <w:t>Global SaaS company specialising in Critical Event Management software.</w:t>
      </w:r>
    </w:p>
    <w:p w14:paraId="387D26CE" w14:textId="77777777" w:rsidR="00AE7B6E" w:rsidRDefault="00000000">
      <w:pPr>
        <w:pStyle w:val="ListParagraph"/>
        <w:numPr>
          <w:ilvl w:val="0"/>
          <w:numId w:val="2"/>
        </w:numPr>
        <w:spacing w:before="40" w:after="40"/>
      </w:pPr>
      <w:r>
        <w:rPr>
          <w:color w:val="374151"/>
          <w:sz w:val="19"/>
          <w:szCs w:val="19"/>
        </w:rPr>
        <w:t>Owned go-to-market strategy and execution across the APAC region for a global SaaS platform</w:t>
      </w:r>
    </w:p>
    <w:p w14:paraId="34467B36" w14:textId="77777777" w:rsidR="00AE7B6E" w:rsidRDefault="00000000">
      <w:pPr>
        <w:pStyle w:val="ListParagraph"/>
        <w:numPr>
          <w:ilvl w:val="0"/>
          <w:numId w:val="2"/>
        </w:numPr>
        <w:spacing w:before="40" w:after="40"/>
      </w:pPr>
      <w:r>
        <w:rPr>
          <w:color w:val="374151"/>
          <w:sz w:val="19"/>
          <w:szCs w:val="19"/>
        </w:rPr>
        <w:t>Developed product launch strategies, translating new features into clear market-facing messaging and sales collateral</w:t>
      </w:r>
    </w:p>
    <w:p w14:paraId="0EF1A04F" w14:textId="77777777" w:rsidR="00AE7B6E" w:rsidRDefault="00000000">
      <w:pPr>
        <w:pStyle w:val="ListParagraph"/>
        <w:numPr>
          <w:ilvl w:val="0"/>
          <w:numId w:val="2"/>
        </w:numPr>
        <w:spacing w:before="40" w:after="40"/>
      </w:pPr>
      <w:r>
        <w:rPr>
          <w:color w:val="374151"/>
          <w:sz w:val="19"/>
          <w:szCs w:val="19"/>
        </w:rPr>
        <w:t>Created content across the full mix: blogs, website copy, social media, video, and sales enablement material</w:t>
      </w:r>
    </w:p>
    <w:p w14:paraId="403FFA04" w14:textId="77777777" w:rsidR="00EE18AB" w:rsidRPr="00EE18AB" w:rsidRDefault="00000000" w:rsidP="00EE18AB">
      <w:pPr>
        <w:pStyle w:val="ListParagraph"/>
        <w:numPr>
          <w:ilvl w:val="0"/>
          <w:numId w:val="2"/>
        </w:numPr>
        <w:spacing w:before="40" w:after="40"/>
      </w:pPr>
      <w:r>
        <w:rPr>
          <w:color w:val="374151"/>
          <w:sz w:val="19"/>
          <w:szCs w:val="19"/>
        </w:rPr>
        <w:t>Managed digital marketing strategy and budget, using customer data to inform campaigns and product decisions</w:t>
      </w:r>
    </w:p>
    <w:p w14:paraId="3BF59FC6" w14:textId="3E6B9500" w:rsidR="00165374" w:rsidRDefault="00EE18AB" w:rsidP="00EE18AB">
      <w:pPr>
        <w:pStyle w:val="ListParagraph"/>
        <w:numPr>
          <w:ilvl w:val="0"/>
          <w:numId w:val="2"/>
        </w:numPr>
        <w:spacing w:before="40" w:after="40"/>
      </w:pPr>
      <w:r w:rsidRPr="00EE18AB">
        <w:rPr>
          <w:color w:val="374151"/>
          <w:sz w:val="19"/>
          <w:szCs w:val="19"/>
        </w:rPr>
        <w:t>Tested and iterated free trial email cadence to improve engagement and conversion rates</w:t>
      </w:r>
    </w:p>
    <w:p w14:paraId="5E449B5C" w14:textId="77777777" w:rsidR="00165374" w:rsidRDefault="00165374" w:rsidP="00165374">
      <w:pPr>
        <w:pStyle w:val="ListParagraph"/>
        <w:spacing w:before="40" w:after="40"/>
        <w:ind w:left="440"/>
      </w:pPr>
    </w:p>
    <w:tbl>
      <w:tblPr>
        <w:tblW w:w="974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27"/>
        <w:gridCol w:w="3119"/>
      </w:tblGrid>
      <w:tr w:rsidR="00AE7B6E" w14:paraId="589CE782" w14:textId="77777777">
        <w:tblPrEx>
          <w:tblCellMar>
            <w:top w:w="0" w:type="dxa"/>
            <w:bottom w:w="0" w:type="dxa"/>
          </w:tblCellMar>
        </w:tblPrEx>
        <w:tc>
          <w:tcPr>
            <w:tcW w:w="6627" w:type="dxa"/>
          </w:tcPr>
          <w:p w14:paraId="1C17257B" w14:textId="77777777" w:rsidR="00AE7B6E" w:rsidRDefault="00000000">
            <w:pPr>
              <w:spacing w:before="160" w:after="40"/>
            </w:pPr>
            <w:r>
              <w:rPr>
                <w:b/>
                <w:bCs/>
                <w:color w:val="1B2A4A"/>
                <w:sz w:val="21"/>
                <w:szCs w:val="21"/>
              </w:rPr>
              <w:lastRenderedPageBreak/>
              <w:t>Product Marketing Specialist</w:t>
            </w:r>
            <w:r>
              <w:t xml:space="preserve">   </w:t>
            </w:r>
            <w:r>
              <w:rPr>
                <w:i/>
                <w:iCs/>
                <w:color w:val="2A7F7F"/>
              </w:rPr>
              <w:t>Paymark Ltd</w:t>
            </w:r>
          </w:p>
        </w:tc>
        <w:tc>
          <w:tcPr>
            <w:tcW w:w="3119" w:type="dxa"/>
          </w:tcPr>
          <w:p w14:paraId="3F05B27B" w14:textId="77777777" w:rsidR="00AE7B6E" w:rsidRDefault="00000000">
            <w:pPr>
              <w:spacing w:before="160" w:after="40"/>
              <w:jc w:val="right"/>
            </w:pPr>
            <w:r>
              <w:rPr>
                <w:color w:val="6B7280"/>
                <w:sz w:val="19"/>
                <w:szCs w:val="19"/>
              </w:rPr>
              <w:t>Oct 2018 – Apr 2020</w:t>
            </w:r>
          </w:p>
        </w:tc>
      </w:tr>
    </w:tbl>
    <w:p w14:paraId="166A435E" w14:textId="77777777" w:rsidR="00AE7B6E" w:rsidRDefault="00000000">
      <w:pPr>
        <w:spacing w:after="60"/>
      </w:pPr>
      <w:r>
        <w:rPr>
          <w:i/>
          <w:iCs/>
          <w:color w:val="6B7280"/>
          <w:sz w:val="18"/>
          <w:szCs w:val="18"/>
        </w:rPr>
        <w:t>SaaS FinTech owned by Ingenico Group.</w:t>
      </w:r>
    </w:p>
    <w:p w14:paraId="05A71829" w14:textId="77777777" w:rsidR="00AE7B6E" w:rsidRDefault="00000000">
      <w:pPr>
        <w:pStyle w:val="ListParagraph"/>
        <w:numPr>
          <w:ilvl w:val="0"/>
          <w:numId w:val="2"/>
        </w:numPr>
        <w:spacing w:before="40" w:after="40"/>
      </w:pPr>
      <w:r>
        <w:rPr>
          <w:color w:val="374151"/>
          <w:sz w:val="19"/>
          <w:szCs w:val="19"/>
        </w:rPr>
        <w:t>Managed customer experience mapping and product lifecycle marketing analysis</w:t>
      </w:r>
    </w:p>
    <w:p w14:paraId="76569A68" w14:textId="77777777" w:rsidR="00AE7B6E" w:rsidRDefault="00000000">
      <w:pPr>
        <w:pStyle w:val="ListParagraph"/>
        <w:numPr>
          <w:ilvl w:val="0"/>
          <w:numId w:val="2"/>
        </w:numPr>
        <w:spacing w:before="40" w:after="40"/>
      </w:pPr>
      <w:r>
        <w:rPr>
          <w:color w:val="374151"/>
          <w:sz w:val="19"/>
          <w:szCs w:val="19"/>
        </w:rPr>
        <w:t>Led content creation across newsletters, social media, website, campaigns, and customer journeys</w:t>
      </w:r>
    </w:p>
    <w:p w14:paraId="736E8CDA" w14:textId="77777777" w:rsidR="00AE7B6E" w:rsidRDefault="00000000">
      <w:pPr>
        <w:pStyle w:val="ListParagraph"/>
        <w:numPr>
          <w:ilvl w:val="0"/>
          <w:numId w:val="2"/>
        </w:numPr>
        <w:spacing w:before="40" w:after="40"/>
      </w:pPr>
      <w:r>
        <w:rPr>
          <w:color w:val="374151"/>
          <w:sz w:val="19"/>
          <w:szCs w:val="19"/>
        </w:rPr>
        <w:t>Used tools including Hotjar, MixPanel, and Pardot to analyse marketing performance and inform strategy</w:t>
      </w:r>
    </w:p>
    <w:p w14:paraId="731E77CF" w14:textId="2A3C7A1D" w:rsidR="00AE7B6E" w:rsidRDefault="00EE18AB">
      <w:pPr>
        <w:pStyle w:val="ListParagraph"/>
        <w:numPr>
          <w:ilvl w:val="0"/>
          <w:numId w:val="2"/>
        </w:numPr>
        <w:spacing w:before="40" w:after="40"/>
      </w:pPr>
      <w:r>
        <w:rPr>
          <w:color w:val="374151"/>
          <w:sz w:val="19"/>
          <w:szCs w:val="19"/>
        </w:rPr>
        <w:t>Increased conversion considerably by testing, optimising and learning on email marketing</w:t>
      </w:r>
    </w:p>
    <w:tbl>
      <w:tblPr>
        <w:tblW w:w="974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27"/>
        <w:gridCol w:w="3119"/>
      </w:tblGrid>
      <w:tr w:rsidR="00AE7B6E" w14:paraId="10E7B042" w14:textId="77777777">
        <w:tblPrEx>
          <w:tblCellMar>
            <w:top w:w="0" w:type="dxa"/>
            <w:bottom w:w="0" w:type="dxa"/>
          </w:tblCellMar>
        </w:tblPrEx>
        <w:tc>
          <w:tcPr>
            <w:tcW w:w="6627" w:type="dxa"/>
          </w:tcPr>
          <w:p w14:paraId="72E740B3" w14:textId="77777777" w:rsidR="00AE7B6E" w:rsidRDefault="00000000">
            <w:pPr>
              <w:spacing w:before="160" w:after="40"/>
            </w:pPr>
            <w:r>
              <w:rPr>
                <w:b/>
                <w:bCs/>
                <w:color w:val="1B2A4A"/>
                <w:sz w:val="21"/>
                <w:szCs w:val="21"/>
              </w:rPr>
              <w:t>Marketing Executive</w:t>
            </w:r>
            <w:r>
              <w:t xml:space="preserve">   </w:t>
            </w:r>
            <w:r>
              <w:rPr>
                <w:i/>
                <w:iCs/>
                <w:color w:val="2A7F7F"/>
              </w:rPr>
              <w:t>Jones Lang LaSalle</w:t>
            </w:r>
          </w:p>
        </w:tc>
        <w:tc>
          <w:tcPr>
            <w:tcW w:w="3119" w:type="dxa"/>
          </w:tcPr>
          <w:p w14:paraId="2CAA00A6" w14:textId="77777777" w:rsidR="00AE7B6E" w:rsidRDefault="00000000">
            <w:pPr>
              <w:spacing w:before="160" w:after="40"/>
              <w:jc w:val="right"/>
            </w:pPr>
            <w:r>
              <w:rPr>
                <w:color w:val="6B7280"/>
                <w:sz w:val="19"/>
                <w:szCs w:val="19"/>
              </w:rPr>
              <w:t>Jan 2018 – Oct 2018</w:t>
            </w:r>
          </w:p>
        </w:tc>
      </w:tr>
    </w:tbl>
    <w:p w14:paraId="23618030" w14:textId="77777777" w:rsidR="00AE7B6E" w:rsidRDefault="00000000">
      <w:pPr>
        <w:spacing w:after="60"/>
      </w:pPr>
      <w:r>
        <w:rPr>
          <w:i/>
          <w:iCs/>
          <w:color w:val="6B7280"/>
          <w:sz w:val="18"/>
          <w:szCs w:val="18"/>
        </w:rPr>
        <w:t>Leading commercial property and professional services company. (Maternity cover)</w:t>
      </w:r>
    </w:p>
    <w:p w14:paraId="6E7F6B5B" w14:textId="77777777" w:rsidR="00AE7B6E" w:rsidRDefault="00000000">
      <w:pPr>
        <w:pStyle w:val="ListParagraph"/>
        <w:numPr>
          <w:ilvl w:val="0"/>
          <w:numId w:val="2"/>
        </w:numPr>
        <w:spacing w:before="40" w:after="40"/>
      </w:pPr>
      <w:r>
        <w:rPr>
          <w:color w:val="374151"/>
          <w:sz w:val="19"/>
          <w:szCs w:val="19"/>
        </w:rPr>
        <w:t>Managed multiple property advertising campaigns across New Zealand, briefing and booking with NZME and Fairfax</w:t>
      </w:r>
    </w:p>
    <w:p w14:paraId="29466B8F" w14:textId="77777777" w:rsidR="00AE7B6E" w:rsidRDefault="00000000">
      <w:pPr>
        <w:pStyle w:val="ListParagraph"/>
        <w:numPr>
          <w:ilvl w:val="0"/>
          <w:numId w:val="2"/>
        </w:numPr>
        <w:spacing w:before="40" w:after="40"/>
      </w:pPr>
      <w:r>
        <w:rPr>
          <w:color w:val="374151"/>
          <w:sz w:val="19"/>
          <w:szCs w:val="19"/>
        </w:rPr>
        <w:t>Produced marketing reports, information memorandums, and proposals for clients and agents</w:t>
      </w:r>
    </w:p>
    <w:tbl>
      <w:tblPr>
        <w:tblW w:w="974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27"/>
        <w:gridCol w:w="3119"/>
      </w:tblGrid>
      <w:tr w:rsidR="00AE7B6E" w14:paraId="54383178" w14:textId="77777777">
        <w:tblPrEx>
          <w:tblCellMar>
            <w:top w:w="0" w:type="dxa"/>
            <w:bottom w:w="0" w:type="dxa"/>
          </w:tblCellMar>
        </w:tblPrEx>
        <w:tc>
          <w:tcPr>
            <w:tcW w:w="6627" w:type="dxa"/>
          </w:tcPr>
          <w:p w14:paraId="0D991D33" w14:textId="77777777" w:rsidR="00AE7B6E" w:rsidRDefault="00000000">
            <w:pPr>
              <w:spacing w:before="160" w:after="40"/>
            </w:pPr>
            <w:r>
              <w:rPr>
                <w:b/>
                <w:bCs/>
                <w:color w:val="1B2A4A"/>
                <w:sz w:val="21"/>
                <w:szCs w:val="21"/>
              </w:rPr>
              <w:t>Marketing Coordinator</w:t>
            </w:r>
            <w:r>
              <w:t xml:space="preserve">   </w:t>
            </w:r>
            <w:r>
              <w:rPr>
                <w:i/>
                <w:iCs/>
                <w:color w:val="2A7F7F"/>
              </w:rPr>
              <w:t>Teletrac Navman</w:t>
            </w:r>
          </w:p>
        </w:tc>
        <w:tc>
          <w:tcPr>
            <w:tcW w:w="3119" w:type="dxa"/>
          </w:tcPr>
          <w:p w14:paraId="4601F59C" w14:textId="77777777" w:rsidR="00AE7B6E" w:rsidRDefault="00000000">
            <w:pPr>
              <w:spacing w:before="160" w:after="40"/>
              <w:jc w:val="right"/>
            </w:pPr>
            <w:r>
              <w:rPr>
                <w:color w:val="6B7280"/>
                <w:sz w:val="19"/>
                <w:szCs w:val="19"/>
              </w:rPr>
              <w:t>Apr 2014 – Dec 2016</w:t>
            </w:r>
          </w:p>
        </w:tc>
      </w:tr>
    </w:tbl>
    <w:p w14:paraId="0ACEB398" w14:textId="77777777" w:rsidR="00AE7B6E" w:rsidRDefault="00000000">
      <w:pPr>
        <w:spacing w:after="60"/>
      </w:pPr>
      <w:r>
        <w:rPr>
          <w:i/>
          <w:iCs/>
          <w:color w:val="6B7280"/>
          <w:sz w:val="18"/>
          <w:szCs w:val="18"/>
        </w:rPr>
        <w:t>Global GPS fleet tracking and management company.</w:t>
      </w:r>
    </w:p>
    <w:p w14:paraId="1A574757" w14:textId="5C121BFC" w:rsidR="00EE18AB" w:rsidRPr="00EE18AB" w:rsidRDefault="00EE18AB">
      <w:pPr>
        <w:pStyle w:val="ListParagraph"/>
        <w:numPr>
          <w:ilvl w:val="0"/>
          <w:numId w:val="2"/>
        </w:numPr>
        <w:spacing w:before="40" w:after="40"/>
      </w:pPr>
      <w:r w:rsidRPr="00EE18AB">
        <w:rPr>
          <w:color w:val="374151"/>
          <w:sz w:val="19"/>
          <w:szCs w:val="19"/>
        </w:rPr>
        <w:t xml:space="preserve">Owned budget and end-to-end delivery of approximately 15 conferences and tradeshows annually across New Zealand, including industry </w:t>
      </w:r>
      <w:r>
        <w:rPr>
          <w:color w:val="374151"/>
          <w:sz w:val="19"/>
          <w:szCs w:val="19"/>
        </w:rPr>
        <w:t xml:space="preserve">small industry events right through to Fieldays </w:t>
      </w:r>
    </w:p>
    <w:p w14:paraId="60CBC1FD" w14:textId="0FB7D446" w:rsidR="00AE7B6E" w:rsidRDefault="00000000">
      <w:pPr>
        <w:pStyle w:val="ListParagraph"/>
        <w:numPr>
          <w:ilvl w:val="0"/>
          <w:numId w:val="2"/>
        </w:numPr>
        <w:spacing w:before="40" w:after="40"/>
      </w:pPr>
      <w:r>
        <w:rPr>
          <w:color w:val="374151"/>
          <w:sz w:val="19"/>
          <w:szCs w:val="19"/>
        </w:rPr>
        <w:t>Wrote, sent, and tracked email campaigns through Pardot marketing automation</w:t>
      </w:r>
    </w:p>
    <w:p w14:paraId="03DDDE35" w14:textId="77777777" w:rsidR="00AE7B6E" w:rsidRDefault="00000000">
      <w:pPr>
        <w:pStyle w:val="ListParagraph"/>
        <w:numPr>
          <w:ilvl w:val="0"/>
          <w:numId w:val="2"/>
        </w:numPr>
        <w:spacing w:before="40" w:after="40"/>
      </w:pPr>
      <w:r>
        <w:rPr>
          <w:color w:val="374151"/>
          <w:sz w:val="19"/>
          <w:szCs w:val="19"/>
        </w:rPr>
        <w:t>Managed external agencies for advertising, PR, editorials, and creative content</w:t>
      </w:r>
    </w:p>
    <w:p w14:paraId="71A23BD1" w14:textId="77777777" w:rsidR="00AE7B6E" w:rsidRPr="00EE18AB" w:rsidRDefault="00000000">
      <w:pPr>
        <w:pStyle w:val="ListParagraph"/>
        <w:numPr>
          <w:ilvl w:val="0"/>
          <w:numId w:val="2"/>
        </w:numPr>
        <w:spacing w:before="40" w:after="40"/>
      </w:pPr>
      <w:r>
        <w:rPr>
          <w:color w:val="374151"/>
          <w:sz w:val="19"/>
          <w:szCs w:val="19"/>
        </w:rPr>
        <w:t>Ran ANZ social media accounts and contributed to global campaign and product launch activity</w:t>
      </w:r>
    </w:p>
    <w:p w14:paraId="5042DD7C" w14:textId="3C144BE3" w:rsidR="00EE18AB" w:rsidRDefault="00EE18AB">
      <w:pPr>
        <w:pStyle w:val="ListParagraph"/>
        <w:numPr>
          <w:ilvl w:val="0"/>
          <w:numId w:val="2"/>
        </w:numPr>
        <w:spacing w:before="40" w:after="40"/>
      </w:pPr>
      <w:r>
        <w:rPr>
          <w:color w:val="374151"/>
          <w:sz w:val="19"/>
          <w:szCs w:val="19"/>
        </w:rPr>
        <w:t xml:space="preserve">Content creation to help promote solutions including blogs, case studies, brochures and ebooks </w:t>
      </w:r>
    </w:p>
    <w:p w14:paraId="77DDB357" w14:textId="77777777" w:rsidR="00AE7B6E" w:rsidRDefault="00AE7B6E">
      <w:pPr>
        <w:spacing w:after="80"/>
      </w:pPr>
    </w:p>
    <w:p w14:paraId="0F35F889" w14:textId="77777777" w:rsidR="00AE7B6E" w:rsidRDefault="00000000">
      <w:pPr>
        <w:pBdr>
          <w:bottom w:val="single" w:sz="6" w:space="4" w:color="2A7F7F"/>
        </w:pBdr>
        <w:spacing w:before="280" w:after="100"/>
      </w:pPr>
      <w:r>
        <w:rPr>
          <w:b/>
          <w:bCs/>
          <w:color w:val="2A7F7F"/>
        </w:rPr>
        <w:t>EDUCATION</w:t>
      </w:r>
    </w:p>
    <w:tbl>
      <w:tblPr>
        <w:tblW w:w="974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7"/>
        <w:gridCol w:w="2729"/>
      </w:tblGrid>
      <w:tr w:rsidR="00AE7B6E" w14:paraId="55570D57" w14:textId="77777777">
        <w:tblPrEx>
          <w:tblCellMar>
            <w:top w:w="0" w:type="dxa"/>
            <w:bottom w:w="0" w:type="dxa"/>
          </w:tblCellMar>
        </w:tblPrEx>
        <w:tc>
          <w:tcPr>
            <w:tcW w:w="7017" w:type="dxa"/>
          </w:tcPr>
          <w:p w14:paraId="248C50D9" w14:textId="77777777" w:rsidR="00AE7B6E" w:rsidRDefault="00000000">
            <w:pPr>
              <w:spacing w:before="140" w:after="40"/>
            </w:pPr>
            <w:r>
              <w:rPr>
                <w:b/>
                <w:bCs/>
                <w:color w:val="1B2A4A"/>
              </w:rPr>
              <w:t>Bachelor of Business</w:t>
            </w:r>
            <w:r>
              <w:rPr>
                <w:color w:val="374151"/>
                <w:sz w:val="19"/>
                <w:szCs w:val="19"/>
              </w:rPr>
              <w:t xml:space="preserve">  (Double Major: Marketing &amp; Management)</w:t>
            </w:r>
          </w:p>
          <w:p w14:paraId="36066DB3" w14:textId="77777777" w:rsidR="00AE7B6E" w:rsidRDefault="00000000">
            <w:pPr>
              <w:spacing w:after="40"/>
            </w:pPr>
            <w:r>
              <w:rPr>
                <w:i/>
                <w:iCs/>
                <w:color w:val="2A7F7F"/>
                <w:sz w:val="19"/>
                <w:szCs w:val="19"/>
              </w:rPr>
              <w:t>Auckland University of Technology</w:t>
            </w:r>
          </w:p>
        </w:tc>
        <w:tc>
          <w:tcPr>
            <w:tcW w:w="2729" w:type="dxa"/>
          </w:tcPr>
          <w:p w14:paraId="2FAB2FD7" w14:textId="70A3B423" w:rsidR="00AE7B6E" w:rsidRDefault="00000000">
            <w:pPr>
              <w:spacing w:before="140" w:after="40"/>
              <w:jc w:val="right"/>
            </w:pPr>
            <w:r>
              <w:rPr>
                <w:color w:val="6B7280"/>
                <w:sz w:val="19"/>
                <w:szCs w:val="19"/>
              </w:rPr>
              <w:t xml:space="preserve">2007 – 2010  |  </w:t>
            </w:r>
          </w:p>
        </w:tc>
      </w:tr>
    </w:tbl>
    <w:p w14:paraId="07A7B254" w14:textId="77777777" w:rsidR="00AE7B6E" w:rsidRDefault="00AE7B6E">
      <w:pPr>
        <w:spacing w:after="120"/>
      </w:pPr>
    </w:p>
    <w:p w14:paraId="4770ED53" w14:textId="77777777" w:rsidR="00AE7B6E" w:rsidRDefault="00000000">
      <w:pPr>
        <w:pBdr>
          <w:bottom w:val="single" w:sz="6" w:space="4" w:color="2A7F7F"/>
        </w:pBdr>
        <w:spacing w:before="280" w:after="100"/>
      </w:pPr>
      <w:r>
        <w:rPr>
          <w:b/>
          <w:bCs/>
          <w:color w:val="2A7F7F"/>
        </w:rPr>
        <w:t>CERTIFICATIONS</w:t>
      </w:r>
    </w:p>
    <w:tbl>
      <w:tblPr>
        <w:tblW w:w="974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7"/>
        <w:gridCol w:w="2729"/>
      </w:tblGrid>
      <w:tr w:rsidR="00AE7B6E" w14:paraId="668BD34C" w14:textId="77777777">
        <w:tblPrEx>
          <w:tblCellMar>
            <w:top w:w="0" w:type="dxa"/>
            <w:bottom w:w="0" w:type="dxa"/>
          </w:tblCellMar>
        </w:tblPrEx>
        <w:tc>
          <w:tcPr>
            <w:tcW w:w="7017" w:type="dxa"/>
          </w:tcPr>
          <w:p w14:paraId="524D5474" w14:textId="77777777" w:rsidR="00AE7B6E" w:rsidRDefault="00000000">
            <w:pPr>
              <w:spacing w:before="140" w:after="40"/>
            </w:pPr>
            <w:r>
              <w:rPr>
                <w:b/>
                <w:bCs/>
                <w:color w:val="1B2A4A"/>
              </w:rPr>
              <w:t>AI for Marketers</w:t>
            </w:r>
          </w:p>
          <w:p w14:paraId="7BADD508" w14:textId="77777777" w:rsidR="00AE7B6E" w:rsidRDefault="00000000">
            <w:pPr>
              <w:spacing w:after="40"/>
            </w:pPr>
            <w:r>
              <w:rPr>
                <w:i/>
                <w:iCs/>
                <w:color w:val="2A7F7F"/>
                <w:sz w:val="19"/>
                <w:szCs w:val="19"/>
              </w:rPr>
              <w:t>Section</w:t>
            </w:r>
          </w:p>
        </w:tc>
        <w:tc>
          <w:tcPr>
            <w:tcW w:w="2729" w:type="dxa"/>
          </w:tcPr>
          <w:p w14:paraId="56D28D84" w14:textId="77777777" w:rsidR="00AE7B6E" w:rsidRDefault="00000000">
            <w:pPr>
              <w:spacing w:before="140" w:after="40"/>
              <w:jc w:val="right"/>
            </w:pPr>
            <w:r>
              <w:rPr>
                <w:color w:val="6B7280"/>
                <w:sz w:val="19"/>
                <w:szCs w:val="19"/>
              </w:rPr>
              <w:t>Issued Oct 2024</w:t>
            </w:r>
          </w:p>
        </w:tc>
      </w:tr>
      <w:tr w:rsidR="00AE7B6E" w14:paraId="4D957A87" w14:textId="77777777">
        <w:tblPrEx>
          <w:tblCellMar>
            <w:top w:w="0" w:type="dxa"/>
            <w:bottom w:w="0" w:type="dxa"/>
          </w:tblCellMar>
        </w:tblPrEx>
        <w:tc>
          <w:tcPr>
            <w:tcW w:w="7017" w:type="dxa"/>
          </w:tcPr>
          <w:p w14:paraId="1D35FC5A" w14:textId="77777777" w:rsidR="00AE7B6E" w:rsidRDefault="00000000">
            <w:pPr>
              <w:spacing w:before="140" w:after="40"/>
            </w:pPr>
            <w:r>
              <w:rPr>
                <w:b/>
                <w:bCs/>
                <w:color w:val="1B2A4A"/>
              </w:rPr>
              <w:t>Brand Strategy</w:t>
            </w:r>
          </w:p>
          <w:p w14:paraId="3B1ED832" w14:textId="77777777" w:rsidR="00AE7B6E" w:rsidRDefault="00000000">
            <w:pPr>
              <w:spacing w:after="40"/>
            </w:pPr>
            <w:r>
              <w:rPr>
                <w:i/>
                <w:iCs/>
                <w:color w:val="2A7F7F"/>
                <w:sz w:val="19"/>
                <w:szCs w:val="19"/>
              </w:rPr>
              <w:t>Section</w:t>
            </w:r>
          </w:p>
        </w:tc>
        <w:tc>
          <w:tcPr>
            <w:tcW w:w="2729" w:type="dxa"/>
          </w:tcPr>
          <w:p w14:paraId="2958C54A" w14:textId="77777777" w:rsidR="00AE7B6E" w:rsidRDefault="00000000">
            <w:pPr>
              <w:spacing w:before="140" w:after="40"/>
              <w:jc w:val="right"/>
            </w:pPr>
            <w:r>
              <w:rPr>
                <w:color w:val="6B7280"/>
                <w:sz w:val="19"/>
                <w:szCs w:val="19"/>
              </w:rPr>
              <w:t>Issued Jul 2024</w:t>
            </w:r>
          </w:p>
        </w:tc>
      </w:tr>
    </w:tbl>
    <w:p w14:paraId="7A8A744A" w14:textId="77777777" w:rsidR="00AE7B6E" w:rsidRDefault="00AE7B6E">
      <w:pPr>
        <w:spacing w:after="120"/>
      </w:pPr>
    </w:p>
    <w:p w14:paraId="2C9C46A0" w14:textId="77777777" w:rsidR="00AE7B6E" w:rsidRDefault="00000000">
      <w:pPr>
        <w:pBdr>
          <w:bottom w:val="single" w:sz="6" w:space="4" w:color="2A7F7F"/>
        </w:pBdr>
        <w:spacing w:before="280" w:after="100"/>
      </w:pPr>
      <w:r>
        <w:rPr>
          <w:b/>
          <w:bCs/>
          <w:color w:val="2A7F7F"/>
        </w:rPr>
        <w:t>INTERESTS</w:t>
      </w:r>
    </w:p>
    <w:p w14:paraId="024E38D4" w14:textId="797C4397" w:rsidR="00AE7B6E" w:rsidRDefault="00000000">
      <w:pPr>
        <w:spacing w:before="100" w:after="80"/>
      </w:pPr>
      <w:r>
        <w:rPr>
          <w:color w:val="374151"/>
          <w:sz w:val="19"/>
          <w:szCs w:val="19"/>
        </w:rPr>
        <w:t>Cycling</w:t>
      </w:r>
      <w:r w:rsidR="00165374">
        <w:rPr>
          <w:color w:val="374151"/>
          <w:sz w:val="19"/>
          <w:szCs w:val="19"/>
        </w:rPr>
        <w:t xml:space="preserve">  | </w:t>
      </w:r>
      <w:r>
        <w:rPr>
          <w:color w:val="374151"/>
          <w:sz w:val="19"/>
          <w:szCs w:val="19"/>
        </w:rPr>
        <w:t xml:space="preserve"> </w:t>
      </w:r>
      <w:r w:rsidR="00165374">
        <w:rPr>
          <w:color w:val="374151"/>
          <w:sz w:val="19"/>
          <w:szCs w:val="19"/>
        </w:rPr>
        <w:t>S</w:t>
      </w:r>
      <w:r>
        <w:rPr>
          <w:color w:val="374151"/>
          <w:sz w:val="19"/>
          <w:szCs w:val="19"/>
        </w:rPr>
        <w:t>wimming</w:t>
      </w:r>
      <w:r w:rsidR="00165374">
        <w:rPr>
          <w:color w:val="374151"/>
          <w:sz w:val="19"/>
          <w:szCs w:val="19"/>
        </w:rPr>
        <w:t xml:space="preserve">  | </w:t>
      </w:r>
      <w:r w:rsidR="00165374">
        <w:rPr>
          <w:color w:val="374151"/>
          <w:sz w:val="19"/>
          <w:szCs w:val="19"/>
        </w:rPr>
        <w:t xml:space="preserve"> M</w:t>
      </w:r>
      <w:r>
        <w:rPr>
          <w:color w:val="374151"/>
          <w:sz w:val="19"/>
          <w:szCs w:val="19"/>
        </w:rPr>
        <w:t xml:space="preserve">artial arts  |  Hiking </w:t>
      </w:r>
      <w:r w:rsidR="00165374">
        <w:rPr>
          <w:color w:val="374151"/>
          <w:sz w:val="19"/>
          <w:szCs w:val="19"/>
        </w:rPr>
        <w:t xml:space="preserve">  |</w:t>
      </w:r>
      <w:r w:rsidR="00165374">
        <w:rPr>
          <w:color w:val="374151"/>
          <w:sz w:val="19"/>
          <w:szCs w:val="19"/>
        </w:rPr>
        <w:t xml:space="preserve"> </w:t>
      </w:r>
      <w:r w:rsidR="00165374">
        <w:rPr>
          <w:color w:val="374151"/>
          <w:sz w:val="19"/>
          <w:szCs w:val="19"/>
        </w:rPr>
        <w:t xml:space="preserve"> </w:t>
      </w:r>
      <w:r w:rsidR="00165374">
        <w:rPr>
          <w:color w:val="374151"/>
          <w:sz w:val="19"/>
          <w:szCs w:val="19"/>
        </w:rPr>
        <w:t>S</w:t>
      </w:r>
      <w:r>
        <w:rPr>
          <w:color w:val="374151"/>
          <w:sz w:val="19"/>
          <w:szCs w:val="19"/>
        </w:rPr>
        <w:t>kiing  |  Fishing  |  Cooking  |  Learning Spanish  |  Family time</w:t>
      </w:r>
    </w:p>
    <w:p w14:paraId="0DE6C22F" w14:textId="77777777" w:rsidR="00AE7B6E" w:rsidRDefault="00AE7B6E">
      <w:pPr>
        <w:spacing w:after="80"/>
      </w:pPr>
    </w:p>
    <w:p w14:paraId="42D78485" w14:textId="35207D1F" w:rsidR="00AE7B6E" w:rsidRDefault="00AE7B6E">
      <w:pPr>
        <w:spacing w:after="60"/>
      </w:pPr>
    </w:p>
    <w:sectPr w:rsidR="00AE7B6E">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104D8"/>
    <w:multiLevelType w:val="hybridMultilevel"/>
    <w:tmpl w:val="280CABE4"/>
    <w:lvl w:ilvl="0" w:tplc="DDE64A46">
      <w:start w:val="1"/>
      <w:numFmt w:val="bullet"/>
      <w:lvlText w:val="•"/>
      <w:lvlJc w:val="left"/>
      <w:pPr>
        <w:ind w:left="440" w:hanging="280"/>
      </w:pPr>
    </w:lvl>
    <w:lvl w:ilvl="1" w:tplc="CC02E682">
      <w:numFmt w:val="decimal"/>
      <w:lvlText w:val=""/>
      <w:lvlJc w:val="left"/>
    </w:lvl>
    <w:lvl w:ilvl="2" w:tplc="BCC0B3F8">
      <w:numFmt w:val="decimal"/>
      <w:lvlText w:val=""/>
      <w:lvlJc w:val="left"/>
    </w:lvl>
    <w:lvl w:ilvl="3" w:tplc="A4BA1754">
      <w:numFmt w:val="decimal"/>
      <w:lvlText w:val=""/>
      <w:lvlJc w:val="left"/>
    </w:lvl>
    <w:lvl w:ilvl="4" w:tplc="7A9E6950">
      <w:numFmt w:val="decimal"/>
      <w:lvlText w:val=""/>
      <w:lvlJc w:val="left"/>
    </w:lvl>
    <w:lvl w:ilvl="5" w:tplc="AC642E52">
      <w:numFmt w:val="decimal"/>
      <w:lvlText w:val=""/>
      <w:lvlJc w:val="left"/>
    </w:lvl>
    <w:lvl w:ilvl="6" w:tplc="8E860CF2">
      <w:numFmt w:val="decimal"/>
      <w:lvlText w:val=""/>
      <w:lvlJc w:val="left"/>
    </w:lvl>
    <w:lvl w:ilvl="7" w:tplc="EF22810E">
      <w:numFmt w:val="decimal"/>
      <w:lvlText w:val=""/>
      <w:lvlJc w:val="left"/>
    </w:lvl>
    <w:lvl w:ilvl="8" w:tplc="8D047646">
      <w:numFmt w:val="decimal"/>
      <w:lvlText w:val=""/>
      <w:lvlJc w:val="left"/>
    </w:lvl>
  </w:abstractNum>
  <w:abstractNum w:abstractNumId="1" w15:restartNumberingAfterBreak="0">
    <w:nsid w:val="2ADC6A3D"/>
    <w:multiLevelType w:val="hybridMultilevel"/>
    <w:tmpl w:val="D65E4FC0"/>
    <w:lvl w:ilvl="0" w:tplc="CA103B08">
      <w:start w:val="1"/>
      <w:numFmt w:val="bullet"/>
      <w:lvlText w:val="●"/>
      <w:lvlJc w:val="left"/>
      <w:pPr>
        <w:ind w:left="720" w:hanging="360"/>
      </w:pPr>
    </w:lvl>
    <w:lvl w:ilvl="1" w:tplc="F2904866">
      <w:start w:val="1"/>
      <w:numFmt w:val="bullet"/>
      <w:lvlText w:val="○"/>
      <w:lvlJc w:val="left"/>
      <w:pPr>
        <w:ind w:left="1440" w:hanging="360"/>
      </w:pPr>
    </w:lvl>
    <w:lvl w:ilvl="2" w:tplc="FD843330">
      <w:start w:val="1"/>
      <w:numFmt w:val="bullet"/>
      <w:lvlText w:val="■"/>
      <w:lvlJc w:val="left"/>
      <w:pPr>
        <w:ind w:left="2160" w:hanging="360"/>
      </w:pPr>
    </w:lvl>
    <w:lvl w:ilvl="3" w:tplc="27EAC848">
      <w:start w:val="1"/>
      <w:numFmt w:val="bullet"/>
      <w:lvlText w:val="●"/>
      <w:lvlJc w:val="left"/>
      <w:pPr>
        <w:ind w:left="2880" w:hanging="360"/>
      </w:pPr>
    </w:lvl>
    <w:lvl w:ilvl="4" w:tplc="18A00D2E">
      <w:start w:val="1"/>
      <w:numFmt w:val="bullet"/>
      <w:lvlText w:val="○"/>
      <w:lvlJc w:val="left"/>
      <w:pPr>
        <w:ind w:left="3600" w:hanging="360"/>
      </w:pPr>
    </w:lvl>
    <w:lvl w:ilvl="5" w:tplc="23AA9F24">
      <w:start w:val="1"/>
      <w:numFmt w:val="bullet"/>
      <w:lvlText w:val="■"/>
      <w:lvlJc w:val="left"/>
      <w:pPr>
        <w:ind w:left="4320" w:hanging="360"/>
      </w:pPr>
    </w:lvl>
    <w:lvl w:ilvl="6" w:tplc="A6F23D70">
      <w:start w:val="1"/>
      <w:numFmt w:val="bullet"/>
      <w:lvlText w:val="●"/>
      <w:lvlJc w:val="left"/>
      <w:pPr>
        <w:ind w:left="5040" w:hanging="360"/>
      </w:pPr>
    </w:lvl>
    <w:lvl w:ilvl="7" w:tplc="653C29A2">
      <w:start w:val="1"/>
      <w:numFmt w:val="bullet"/>
      <w:lvlText w:val="●"/>
      <w:lvlJc w:val="left"/>
      <w:pPr>
        <w:ind w:left="5760" w:hanging="360"/>
      </w:pPr>
    </w:lvl>
    <w:lvl w:ilvl="8" w:tplc="9102991E">
      <w:start w:val="1"/>
      <w:numFmt w:val="bullet"/>
      <w:lvlText w:val="●"/>
      <w:lvlJc w:val="left"/>
      <w:pPr>
        <w:ind w:left="6480" w:hanging="360"/>
      </w:pPr>
    </w:lvl>
  </w:abstractNum>
  <w:num w:numId="1" w16cid:durableId="222956509">
    <w:abstractNumId w:val="1"/>
    <w:lvlOverride w:ilvl="0">
      <w:startOverride w:val="1"/>
    </w:lvlOverride>
  </w:num>
  <w:num w:numId="2" w16cid:durableId="16124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B6E"/>
    <w:rsid w:val="00015020"/>
    <w:rsid w:val="00165374"/>
    <w:rsid w:val="007044D0"/>
    <w:rsid w:val="00AE7B6E"/>
    <w:rsid w:val="00C34222"/>
    <w:rsid w:val="00EE18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2FB4"/>
  <w15:docId w15:val="{49CDBEE7-5DA8-4BC9-A4A8-E3B69A5D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2026-05-18T08:33:00Z</dcterms:created>
  <dcterms:modified xsi:type="dcterms:W3CDTF">2026-05-18T08:44:00Z</dcterms:modified>
</cp:coreProperties>
</file>