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GenAI Safety &amp; Viability Checklist</w:t>
      </w:r>
    </w:p>
    <w:p>
      <w:r>
        <w:t>Kenny’s Change Lab (KCL) — kennyschangelab.com</w:t>
      </w:r>
    </w:p>
    <w:p>
      <w:pPr>
        <w:pStyle w:val="Heading2"/>
      </w:pPr>
      <w:r>
        <w:t>Data &amp; Privacy</w:t>
      </w:r>
    </w:p>
    <w:p>
      <w:r>
        <w:t>□ PII minimization and masking in place</w:t>
      </w:r>
    </w:p>
    <w:p>
      <w:r>
        <w:t>□ Approved data sources and retrieval rules documented</w:t>
      </w:r>
    </w:p>
    <w:p>
      <w:r>
        <w:t>□ Data retention and access controls verified</w:t>
      </w:r>
    </w:p>
    <w:p>
      <w:pPr>
        <w:pStyle w:val="Heading2"/>
      </w:pPr>
      <w:r>
        <w:t>Prompt &amp; Model Risk</w:t>
      </w:r>
    </w:p>
    <w:p>
      <w:r>
        <w:t>□ Prompts red-teamed for hallucination, bias, leakage</w:t>
      </w:r>
    </w:p>
    <w:p>
      <w:r>
        <w:t>□ Human-in-the-loop for customer-facing outputs</w:t>
      </w:r>
    </w:p>
    <w:p>
      <w:r>
        <w:t>□ Evaluation set, drift monitor, incident log configured</w:t>
      </w:r>
    </w:p>
    <w:p>
      <w:pPr>
        <w:pStyle w:val="Heading2"/>
      </w:pPr>
      <w:r>
        <w:t>Operational Controls</w:t>
      </w:r>
    </w:p>
    <w:p>
      <w:r>
        <w:t>□ Clear ownership: Product, Risk/Legal, Analytics, OCM/Enablement</w:t>
      </w:r>
    </w:p>
    <w:p>
      <w:r>
        <w:t>□ Change window and rollback plan defined</w:t>
      </w:r>
    </w:p>
    <w:p>
      <w:r>
        <w:t>□ Source-of-truth and version control in place</w:t>
      </w:r>
    </w:p>
    <w:p>
      <w:pPr>
        <w:pStyle w:val="Heading2"/>
      </w:pPr>
      <w:r>
        <w:t>FinOps &amp; Value</w:t>
      </w:r>
    </w:p>
    <w:p>
      <w:r>
        <w:t>□ Unit cost per task/use case tracked</w:t>
      </w:r>
    </w:p>
    <w:p>
      <w:r>
        <w:t>□ Shut-off thresholds set if value slips</w:t>
      </w:r>
    </w:p>
    <w:p>
      <w:r>
        <w:t>□ Before/after P&amp;L attribution method agreed</w:t>
      </w:r>
    </w:p>
    <w:p>
      <w:pPr>
        <w:pStyle w:val="Heading2"/>
      </w:pPr>
      <w:r>
        <w:t>Communications &amp; Training</w:t>
      </w:r>
    </w:p>
    <w:p>
      <w:r>
        <w:t>□ Manager huddle running weekly (10 min)</w:t>
      </w:r>
    </w:p>
    <w:p>
      <w:r>
        <w:t>□ Job aids, 2-min micro-videos, approved prompts available in-flow</w:t>
      </w:r>
    </w:p>
    <w:p>
      <w:r>
        <w:t>□ Friday ‘wins’ and lessons learned shared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