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9A386" w14:textId="409E7022" w:rsidR="00743092" w:rsidRDefault="00743092" w:rsidP="00743092">
      <w:pPr>
        <w:pStyle w:val="Subtitle"/>
        <w:rPr>
          <w:sz w:val="36"/>
          <w:szCs w:val="36"/>
        </w:rPr>
      </w:pP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7920"/>
      </w:tblGrid>
      <w:tr w:rsidR="00F73375" w:rsidRPr="00F73375" w14:paraId="17D58D1D" w14:textId="77777777" w:rsidTr="00F73375">
        <w:trPr>
          <w:cantSplit/>
          <w:tblHeader/>
        </w:trPr>
        <w:tc>
          <w:tcPr>
            <w:tcW w:w="9795" w:type="dxa"/>
            <w:gridSpan w:val="2"/>
            <w:tcBorders>
              <w:bottom w:val="single" w:sz="4" w:space="0" w:color="auto"/>
            </w:tcBorders>
          </w:tcPr>
          <w:p w14:paraId="37482115" w14:textId="77777777" w:rsidR="00F73375" w:rsidRPr="00F73375" w:rsidRDefault="00F73375" w:rsidP="00F842DE">
            <w:pPr>
              <w:rPr>
                <w:rFonts w:eastAsia="Calibri" w:cs="Arial-BoldMT"/>
                <w:b/>
                <w:bCs/>
                <w:color w:val="auto"/>
                <w:sz w:val="48"/>
                <w:szCs w:val="48"/>
                <w:lang w:val="en-US"/>
              </w:rPr>
            </w:pPr>
            <w:r w:rsidRPr="00F73375">
              <w:rPr>
                <w:rFonts w:eastAsia="Calibri" w:cs="Arial-BoldMT"/>
                <w:b/>
                <w:bCs/>
                <w:color w:val="auto"/>
                <w:sz w:val="48"/>
                <w:szCs w:val="48"/>
                <w:lang w:val="en-US"/>
              </w:rPr>
              <w:t>Form 3—Application warrant to enter</w:t>
            </w:r>
          </w:p>
          <w:p w14:paraId="652A0382" w14:textId="77777777" w:rsidR="00F73375" w:rsidRPr="00F73375" w:rsidRDefault="00F73375" w:rsidP="00F842DE">
            <w:pPr>
              <w:pStyle w:val="Subtitle"/>
              <w:rPr>
                <w:rFonts w:cs="Arial"/>
                <w:sz w:val="22"/>
                <w:szCs w:val="22"/>
              </w:rPr>
            </w:pPr>
            <w:r w:rsidRPr="00F73375">
              <w:t xml:space="preserve">Section 130 of the </w:t>
            </w:r>
            <w:r w:rsidRPr="00F73375">
              <w:rPr>
                <w:i/>
              </w:rPr>
              <w:t xml:space="preserve">Local Government Act 2009 </w:t>
            </w:r>
            <w:r w:rsidRPr="00F73375">
              <w:t xml:space="preserve">(Qld) </w:t>
            </w:r>
          </w:p>
        </w:tc>
      </w:tr>
      <w:tr w:rsidR="00F73375" w:rsidRPr="00F73375" w14:paraId="49A3B6CD" w14:textId="77777777" w:rsidTr="009B62CF">
        <w:trPr>
          <w:cantSplit/>
        </w:trPr>
        <w:tc>
          <w:tcPr>
            <w:tcW w:w="1875" w:type="dxa"/>
            <w:tcBorders>
              <w:bottom w:val="single" w:sz="4" w:space="0" w:color="auto"/>
            </w:tcBorders>
          </w:tcPr>
          <w:p w14:paraId="769340D0" w14:textId="77777777" w:rsidR="00F73375" w:rsidRPr="00F73375" w:rsidRDefault="00F73375" w:rsidP="00F842DE">
            <w:pPr>
              <w:rPr>
                <w:rFonts w:cs="Arial"/>
                <w:color w:val="auto"/>
                <w:sz w:val="12"/>
                <w:szCs w:val="12"/>
              </w:rPr>
            </w:pPr>
          </w:p>
        </w:tc>
        <w:tc>
          <w:tcPr>
            <w:tcW w:w="7920" w:type="dxa"/>
            <w:vMerge w:val="restart"/>
            <w:tcBorders>
              <w:top w:val="nil"/>
              <w:bottom w:val="single" w:sz="4" w:space="0" w:color="auto"/>
            </w:tcBorders>
          </w:tcPr>
          <w:p w14:paraId="5E872400" w14:textId="0A4EB9DF" w:rsidR="005717E3" w:rsidRDefault="005717E3" w:rsidP="001335C0">
            <w:pPr>
              <w:pStyle w:val="Body"/>
            </w:pPr>
          </w:p>
          <w:p w14:paraId="093D66E6" w14:textId="13A13297" w:rsidR="004C3DDB" w:rsidRDefault="004C3DDB" w:rsidP="001335C0">
            <w:pPr>
              <w:pStyle w:val="Body"/>
            </w:pPr>
          </w:p>
          <w:p w14:paraId="5063F1EA" w14:textId="764A04A8" w:rsidR="00914A14" w:rsidRDefault="00EB651A" w:rsidP="001335C0">
            <w:pPr>
              <w:pStyle w:val="Body"/>
            </w:pPr>
            <w:r>
              <w:br/>
            </w:r>
            <w:r w:rsidR="004C3DDB">
              <w:t xml:space="preserve">I, </w:t>
            </w:r>
            <w:r w:rsidR="004C3DDB" w:rsidRPr="0057727C">
              <w:rPr>
                <w:b/>
                <w:bCs/>
              </w:rPr>
              <w:t>Thomas</w:t>
            </w:r>
            <w:r w:rsidR="00B21CC7">
              <w:rPr>
                <w:b/>
                <w:bCs/>
              </w:rPr>
              <w:t>xxxxx</w:t>
            </w:r>
            <w:r w:rsidR="0057727C">
              <w:rPr>
                <w:b/>
                <w:bCs/>
              </w:rPr>
              <w:t xml:space="preserve">, </w:t>
            </w:r>
            <w:r w:rsidR="00E75FB3" w:rsidRPr="008451B4">
              <w:t>Land Use Investigation Officer,</w:t>
            </w:r>
            <w:r w:rsidR="00E75FB3" w:rsidRPr="008451B4">
              <w:rPr>
                <w:b/>
                <w:bCs/>
              </w:rPr>
              <w:t xml:space="preserve"> </w:t>
            </w:r>
            <w:r w:rsidR="00F73375" w:rsidRPr="008451B4">
              <w:t>being an authorised person appointed by</w:t>
            </w:r>
            <w:r w:rsidR="005D1A56" w:rsidRPr="008451B4">
              <w:t xml:space="preserve"> </w:t>
            </w:r>
            <w:r w:rsidR="00B21CC7">
              <w:rPr>
                <w:b/>
                <w:bCs/>
              </w:rPr>
              <w:t>xxxxxx</w:t>
            </w:r>
            <w:r w:rsidR="00E75FB3" w:rsidRPr="008451B4">
              <w:rPr>
                <w:b/>
                <w:bCs/>
              </w:rPr>
              <w:t xml:space="preserve"> City Council</w:t>
            </w:r>
            <w:r w:rsidR="00A5080C">
              <w:rPr>
                <w:b/>
                <w:bCs/>
              </w:rPr>
              <w:t xml:space="preserve"> </w:t>
            </w:r>
            <w:r w:rsidR="00F73375" w:rsidRPr="008451B4">
              <w:t xml:space="preserve">under section 202 of the </w:t>
            </w:r>
            <w:r w:rsidR="00F73375" w:rsidRPr="008451B4">
              <w:rPr>
                <w:i/>
              </w:rPr>
              <w:t>Local Government Act 2009</w:t>
            </w:r>
            <w:r w:rsidR="00F73375" w:rsidRPr="008451B4">
              <w:t xml:space="preserve"> of</w:t>
            </w:r>
            <w:r w:rsidR="005D1A56" w:rsidRPr="008451B4">
              <w:t xml:space="preserve"> </w:t>
            </w:r>
            <w:r w:rsidR="00B21CC7">
              <w:rPr>
                <w:b/>
                <w:bCs/>
              </w:rPr>
              <w:t>xxxxxxxxxxxxxxx</w:t>
            </w:r>
          </w:p>
          <w:p w14:paraId="4DED5A8E" w14:textId="77777777" w:rsidR="00914A14" w:rsidRDefault="00914A14" w:rsidP="001335C0">
            <w:pPr>
              <w:pStyle w:val="Body"/>
            </w:pPr>
          </w:p>
          <w:p w14:paraId="478DF2A0" w14:textId="3E18EB58" w:rsidR="00F73375" w:rsidRPr="008451B4" w:rsidRDefault="00E1623F" w:rsidP="001335C0">
            <w:pPr>
              <w:pStyle w:val="Body"/>
            </w:pPr>
            <w:r>
              <w:br/>
            </w:r>
            <w:r w:rsidR="00A5080C">
              <w:t>On</w:t>
            </w:r>
            <w:r w:rsidR="00F73375" w:rsidRPr="008451B4">
              <w:t xml:space="preserve"> oath say that there are reasonable grounds for suspecting that there is a particular thing/activity (the “evidence”) that may provide evidence of the commission of an offence against a </w:t>
            </w:r>
            <w:r w:rsidR="00F73375" w:rsidRPr="008451B4">
              <w:rPr>
                <w:i/>
              </w:rPr>
              <w:t>Local Government Act</w:t>
            </w:r>
            <w:r w:rsidR="00F73375" w:rsidRPr="008451B4">
              <w:t xml:space="preserve"> 2009 and the evidence is/may be within the next seven days at the property described below.</w:t>
            </w:r>
          </w:p>
          <w:p w14:paraId="2BA1C010" w14:textId="77777777" w:rsidR="00F73375" w:rsidRPr="008451B4" w:rsidRDefault="00F73375" w:rsidP="001335C0">
            <w:pPr>
              <w:pStyle w:val="Body"/>
            </w:pPr>
          </w:p>
          <w:p w14:paraId="7751FAC7" w14:textId="1903DC6D" w:rsidR="00F73375" w:rsidRPr="008451B4" w:rsidRDefault="00B21CC7" w:rsidP="001335C0">
            <w:pPr>
              <w:pStyle w:val="Body"/>
            </w:pPr>
            <w:r>
              <w:t>xxxxxxxxxxxxxx</w:t>
            </w:r>
            <w:r w:rsidR="0067446E">
              <w:t xml:space="preserve"> Queensland 4285</w:t>
            </w:r>
          </w:p>
          <w:p w14:paraId="37F1F1F2" w14:textId="4F9C8B4E" w:rsidR="00F73375" w:rsidRPr="008451B4" w:rsidRDefault="0067446E" w:rsidP="001335C0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Formatted Lot Plan: Lot </w:t>
            </w:r>
            <w:r w:rsidR="00B21CC7">
              <w:rPr>
                <w:rFonts w:cs="Arial"/>
                <w:color w:val="auto"/>
              </w:rPr>
              <w:t>xxxxxxx</w:t>
            </w:r>
            <w:r>
              <w:rPr>
                <w:rFonts w:cs="Arial"/>
                <w:color w:val="auto"/>
              </w:rPr>
              <w:t xml:space="preserve"> RP </w:t>
            </w:r>
            <w:r w:rsidR="00B21CC7">
              <w:rPr>
                <w:rFonts w:cs="Arial"/>
                <w:color w:val="auto"/>
              </w:rPr>
              <w:t>xxxxxxxxxxx</w:t>
            </w:r>
          </w:p>
          <w:p w14:paraId="784598D4" w14:textId="77777777" w:rsidR="00D36725" w:rsidRDefault="00D36725" w:rsidP="001335C0">
            <w:pPr>
              <w:rPr>
                <w:rFonts w:cs="Arial"/>
                <w:iCs/>
                <w:color w:val="auto"/>
              </w:rPr>
            </w:pPr>
          </w:p>
          <w:p w14:paraId="55ACF386" w14:textId="77777777" w:rsidR="00D36725" w:rsidRDefault="00D36725" w:rsidP="001335C0">
            <w:pPr>
              <w:rPr>
                <w:rFonts w:cs="Arial"/>
                <w:iCs/>
                <w:color w:val="auto"/>
              </w:rPr>
            </w:pPr>
          </w:p>
          <w:p w14:paraId="2BC073E7" w14:textId="1AC9D5F2" w:rsidR="00F73375" w:rsidRPr="008451B4" w:rsidRDefault="00CB1D77" w:rsidP="001335C0">
            <w:pPr>
              <w:rPr>
                <w:rFonts w:cs="Arial"/>
                <w:iCs/>
                <w:color w:val="auto"/>
              </w:rPr>
            </w:pPr>
            <w:r>
              <w:rPr>
                <w:rFonts w:cs="Arial"/>
                <w:iCs/>
                <w:color w:val="auto"/>
              </w:rPr>
              <w:br/>
            </w:r>
            <w:r w:rsidR="00725DB6" w:rsidRPr="008451B4">
              <w:rPr>
                <w:rFonts w:cs="Arial"/>
                <w:iCs/>
                <w:color w:val="auto"/>
              </w:rPr>
              <w:t>A warrant</w:t>
            </w:r>
            <w:r w:rsidR="00822BDA" w:rsidRPr="008451B4">
              <w:rPr>
                <w:rFonts w:cs="Arial"/>
                <w:iCs/>
                <w:color w:val="auto"/>
              </w:rPr>
              <w:t xml:space="preserve"> is sought to obtain evidence of the follo</w:t>
            </w:r>
            <w:r w:rsidR="002E4BDE" w:rsidRPr="008451B4">
              <w:rPr>
                <w:rFonts w:cs="Arial"/>
                <w:iCs/>
                <w:color w:val="auto"/>
              </w:rPr>
              <w:t>w</w:t>
            </w:r>
            <w:r w:rsidR="00822BDA" w:rsidRPr="008451B4">
              <w:rPr>
                <w:rFonts w:cs="Arial"/>
                <w:iCs/>
                <w:color w:val="auto"/>
              </w:rPr>
              <w:t>in</w:t>
            </w:r>
            <w:r w:rsidR="002E4BDE" w:rsidRPr="008451B4">
              <w:rPr>
                <w:rFonts w:cs="Arial"/>
                <w:iCs/>
                <w:color w:val="auto"/>
              </w:rPr>
              <w:t>g</w:t>
            </w:r>
            <w:r w:rsidR="00822BDA" w:rsidRPr="008451B4">
              <w:rPr>
                <w:rFonts w:cs="Arial"/>
                <w:iCs/>
                <w:color w:val="auto"/>
              </w:rPr>
              <w:t xml:space="preserve"> unlawful activities suspected to be taking place at the above premises</w:t>
            </w:r>
            <w:r w:rsidR="008451B4" w:rsidRPr="008451B4">
              <w:rPr>
                <w:rFonts w:cs="Arial"/>
                <w:iCs/>
                <w:color w:val="auto"/>
              </w:rPr>
              <w:t>:</w:t>
            </w:r>
            <w:r>
              <w:rPr>
                <w:rFonts w:cs="Arial"/>
                <w:iCs/>
                <w:color w:val="auto"/>
              </w:rPr>
              <w:br/>
            </w:r>
          </w:p>
          <w:p w14:paraId="3D0B97B1" w14:textId="7AB21A1B" w:rsidR="00FE1FEE" w:rsidRDefault="00C30657" w:rsidP="00D572CB">
            <w:pPr>
              <w:pStyle w:val="ListParagraph"/>
              <w:numPr>
                <w:ilvl w:val="0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The operation of a </w:t>
            </w:r>
            <w:r w:rsidR="008E6F02">
              <w:rPr>
                <w:rFonts w:cs="Arial"/>
                <w:iCs/>
                <w:color w:val="auto"/>
                <w:sz w:val="22"/>
                <w:szCs w:val="22"/>
              </w:rPr>
              <w:t xml:space="preserve">roofing business </w:t>
            </w:r>
            <w:r w:rsidR="0001056F">
              <w:rPr>
                <w:rFonts w:cs="Arial"/>
                <w:iCs/>
                <w:color w:val="auto"/>
                <w:sz w:val="22"/>
                <w:szCs w:val="22"/>
              </w:rPr>
              <w:t xml:space="preserve">at a residential premises, </w:t>
            </w:r>
            <w:r w:rsidR="009F26AD"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 w:rsidR="00A83474">
              <w:rPr>
                <w:rFonts w:cs="Arial"/>
                <w:iCs/>
                <w:color w:val="auto"/>
                <w:sz w:val="22"/>
                <w:szCs w:val="22"/>
              </w:rPr>
              <w:t xml:space="preserve">without the necessary development approvals in place </w:t>
            </w:r>
          </w:p>
          <w:p w14:paraId="4E5375AC" w14:textId="135A2566" w:rsidR="008451B4" w:rsidRDefault="00A83474" w:rsidP="00D572CB">
            <w:pPr>
              <w:pStyle w:val="ListParagraph"/>
              <w:numPr>
                <w:ilvl w:val="0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The i</w:t>
            </w:r>
            <w:r w:rsidR="00FE1FEE">
              <w:rPr>
                <w:rFonts w:cs="Arial"/>
                <w:iCs/>
                <w:color w:val="auto"/>
                <w:sz w:val="22"/>
                <w:szCs w:val="22"/>
              </w:rPr>
              <w:t xml:space="preserve">llegal storage of roofing materials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at a residential </w:t>
            </w:r>
            <w:r w:rsidR="0001056F">
              <w:rPr>
                <w:rFonts w:cs="Arial"/>
                <w:iCs/>
                <w:color w:val="auto"/>
                <w:sz w:val="22"/>
                <w:szCs w:val="22"/>
              </w:rPr>
              <w:t xml:space="preserve">premises, </w:t>
            </w:r>
            <w:r w:rsidR="00C30657">
              <w:rPr>
                <w:rFonts w:cs="Arial"/>
                <w:iCs/>
                <w:color w:val="auto"/>
                <w:sz w:val="22"/>
                <w:szCs w:val="22"/>
              </w:rPr>
              <w:t>without the necessary development approvals in place</w:t>
            </w:r>
          </w:p>
          <w:p w14:paraId="64C243F5" w14:textId="77777777" w:rsidR="00942B6A" w:rsidRDefault="00942B6A" w:rsidP="006F64FE">
            <w:pPr>
              <w:pStyle w:val="ListParagraph"/>
              <w:numPr>
                <w:ilvl w:val="0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 w:rsidRPr="00942B6A">
              <w:rPr>
                <w:rFonts w:cs="Arial"/>
                <w:iCs/>
                <w:color w:val="auto"/>
                <w:sz w:val="22"/>
                <w:szCs w:val="22"/>
              </w:rPr>
              <w:t xml:space="preserve">Unapproved building works </w:t>
            </w:r>
          </w:p>
          <w:p w14:paraId="7FEF04C0" w14:textId="10BBF38B" w:rsidR="00F635A9" w:rsidRPr="00942B6A" w:rsidRDefault="00942B6A" w:rsidP="006F64FE">
            <w:pPr>
              <w:pStyle w:val="ListParagraph"/>
              <w:numPr>
                <w:ilvl w:val="0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Unapproved plumbing works </w:t>
            </w:r>
          </w:p>
          <w:p w14:paraId="0B206280" w14:textId="13A0151A" w:rsidR="00F73375" w:rsidRDefault="00F73375" w:rsidP="001335C0">
            <w:pPr>
              <w:rPr>
                <w:rFonts w:cs="Arial"/>
                <w:color w:val="auto"/>
              </w:rPr>
            </w:pPr>
          </w:p>
          <w:p w14:paraId="7213ED16" w14:textId="73E96491" w:rsidR="00F73375" w:rsidRPr="00601EB0" w:rsidRDefault="006909CB" w:rsidP="001335C0">
            <w:pPr>
              <w:rPr>
                <w:rFonts w:cs="Arial"/>
                <w:iCs/>
                <w:color w:val="auto"/>
                <w:u w:val="single"/>
              </w:rPr>
            </w:pPr>
            <w:r>
              <w:rPr>
                <w:rFonts w:cs="Arial"/>
                <w:iCs/>
                <w:color w:val="auto"/>
              </w:rPr>
              <w:t xml:space="preserve"> </w:t>
            </w:r>
            <w:r w:rsidR="00B35CA4">
              <w:rPr>
                <w:rFonts w:cs="Arial"/>
                <w:iCs/>
                <w:color w:val="auto"/>
              </w:rPr>
              <w:br/>
            </w:r>
            <w:r w:rsidR="005825BC" w:rsidRPr="00601EB0">
              <w:rPr>
                <w:rFonts w:cs="Arial"/>
                <w:iCs/>
                <w:color w:val="auto"/>
                <w:u w:val="single"/>
              </w:rPr>
              <w:t>Grounds for suspicion:</w:t>
            </w:r>
            <w:r w:rsidR="00E2573D">
              <w:rPr>
                <w:rFonts w:cs="Arial"/>
                <w:iCs/>
                <w:color w:val="auto"/>
                <w:u w:val="single"/>
              </w:rPr>
              <w:br/>
            </w:r>
            <w:r w:rsidR="00E2573D">
              <w:rPr>
                <w:rFonts w:cs="Arial"/>
                <w:iCs/>
                <w:color w:val="auto"/>
                <w:u w:val="single"/>
              </w:rPr>
              <w:br/>
            </w:r>
            <w:r w:rsidR="00E2573D" w:rsidRPr="006E5014">
              <w:rPr>
                <w:rFonts w:cs="Arial"/>
                <w:b/>
                <w:bCs/>
                <w:iCs/>
                <w:color w:val="auto"/>
              </w:rPr>
              <w:t xml:space="preserve">            Roofing business</w:t>
            </w:r>
            <w:r w:rsidR="00E2573D">
              <w:rPr>
                <w:rFonts w:cs="Arial"/>
                <w:iCs/>
                <w:color w:val="auto"/>
                <w:u w:val="single"/>
              </w:rPr>
              <w:t xml:space="preserve">     </w:t>
            </w:r>
            <w:r w:rsidR="00601EB0">
              <w:rPr>
                <w:rFonts w:cs="Arial"/>
                <w:iCs/>
                <w:color w:val="auto"/>
                <w:u w:val="single"/>
              </w:rPr>
              <w:br/>
            </w:r>
          </w:p>
          <w:p w14:paraId="0BC1533B" w14:textId="788DCE89" w:rsidR="00772EBF" w:rsidRPr="00772EBF" w:rsidRDefault="0001056F" w:rsidP="00683047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 w:rsidRPr="00772EBF">
              <w:rPr>
                <w:rFonts w:cs="Arial"/>
                <w:iCs/>
                <w:color w:val="auto"/>
                <w:sz w:val="22"/>
                <w:szCs w:val="22"/>
              </w:rPr>
              <w:t xml:space="preserve">On </w:t>
            </w:r>
            <w:r w:rsidR="00027976">
              <w:rPr>
                <w:rFonts w:cs="Arial"/>
                <w:iCs/>
                <w:color w:val="auto"/>
                <w:sz w:val="22"/>
                <w:szCs w:val="22"/>
              </w:rPr>
              <w:t>30</w:t>
            </w:r>
            <w:r w:rsidR="00027976" w:rsidRPr="00027976">
              <w:rPr>
                <w:rFonts w:cs="Arial"/>
                <w:iCs/>
                <w:color w:val="auto"/>
                <w:sz w:val="22"/>
                <w:szCs w:val="22"/>
                <w:vertAlign w:val="superscript"/>
              </w:rPr>
              <w:t>th</w:t>
            </w:r>
            <w:r w:rsidR="00027976">
              <w:rPr>
                <w:rFonts w:cs="Arial"/>
                <w:iCs/>
                <w:color w:val="auto"/>
                <w:sz w:val="22"/>
                <w:szCs w:val="22"/>
              </w:rPr>
              <w:t xml:space="preserve"> </w:t>
            </w:r>
            <w:r w:rsidR="00DF7CEF">
              <w:rPr>
                <w:rFonts w:cs="Arial"/>
                <w:iCs/>
                <w:color w:val="auto"/>
                <w:sz w:val="22"/>
                <w:szCs w:val="22"/>
              </w:rPr>
              <w:t>August 2021</w:t>
            </w:r>
            <w:r w:rsidR="0033417A" w:rsidRPr="00772EBF">
              <w:rPr>
                <w:rFonts w:cs="Arial"/>
                <w:iCs/>
                <w:color w:val="auto"/>
                <w:sz w:val="22"/>
                <w:szCs w:val="22"/>
              </w:rPr>
              <w:t xml:space="preserve">,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xxxxxxxxxx</w:t>
            </w:r>
            <w:r w:rsidR="0033417A" w:rsidRPr="00772EBF">
              <w:rPr>
                <w:rFonts w:cs="Arial"/>
                <w:iCs/>
                <w:color w:val="auto"/>
                <w:sz w:val="22"/>
                <w:szCs w:val="22"/>
              </w:rPr>
              <w:t xml:space="preserve"> Council received numerous complaints alleging the unlawful operation of </w:t>
            </w:r>
            <w:r w:rsidR="00772EBF" w:rsidRPr="00772EBF">
              <w:rPr>
                <w:rFonts w:cs="Arial"/>
                <w:iCs/>
                <w:color w:val="auto"/>
                <w:sz w:val="22"/>
                <w:szCs w:val="22"/>
              </w:rPr>
              <w:t xml:space="preserve">a roofing business at the above premises. </w:t>
            </w:r>
            <w:r w:rsidR="00772EBF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51315FE4" w14:textId="3408A712" w:rsidR="0001056F" w:rsidRDefault="00772EBF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These complaints also included the ille</w:t>
            </w:r>
            <w:r w:rsidR="0035615D">
              <w:rPr>
                <w:rFonts w:cs="Arial"/>
                <w:iCs/>
                <w:color w:val="auto"/>
                <w:sz w:val="22"/>
                <w:szCs w:val="22"/>
              </w:rPr>
              <w:t xml:space="preserve">gal storage of roofing materials (eg: large sheets of iron and insulated panels) approximately </w:t>
            </w:r>
            <w:r w:rsidR="00FE3F8A">
              <w:rPr>
                <w:rFonts w:cs="Arial"/>
                <w:iCs/>
                <w:color w:val="auto"/>
                <w:sz w:val="22"/>
                <w:szCs w:val="22"/>
              </w:rPr>
              <w:t>416</w:t>
            </w:r>
            <w:r w:rsidR="00F87674">
              <w:rPr>
                <w:rFonts w:cs="Arial"/>
                <w:iCs/>
                <w:color w:val="auto"/>
                <w:sz w:val="22"/>
                <w:szCs w:val="22"/>
              </w:rPr>
              <w:t xml:space="preserve"> square metres </w:t>
            </w:r>
            <w:r w:rsidR="004911FA">
              <w:rPr>
                <w:rFonts w:cs="Arial"/>
                <w:iCs/>
                <w:color w:val="auto"/>
                <w:sz w:val="22"/>
                <w:szCs w:val="22"/>
              </w:rPr>
              <w:t xml:space="preserve">on a residential premises. </w:t>
            </w:r>
            <w:r w:rsidR="00A06422"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 w:rsidR="004911FA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442853F8" w14:textId="7AB83BD3" w:rsidR="004911FA" w:rsidRDefault="002D3A2C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lastRenderedPageBreak/>
              <w:t xml:space="preserve">Council records show that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paul PACE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 is the </w:t>
            </w:r>
            <w:r w:rsidR="003475FE">
              <w:rPr>
                <w:rFonts w:cs="Arial"/>
                <w:iCs/>
                <w:color w:val="auto"/>
                <w:sz w:val="22"/>
                <w:szCs w:val="22"/>
              </w:rPr>
              <w:t xml:space="preserve">property tenant/occupier and </w:t>
            </w:r>
            <w:r w:rsidR="00674CCE">
              <w:rPr>
                <w:rFonts w:cs="Arial"/>
                <w:iCs/>
                <w:color w:val="auto"/>
                <w:sz w:val="22"/>
                <w:szCs w:val="22"/>
              </w:rPr>
              <w:t xml:space="preserve">is </w:t>
            </w:r>
            <w:r w:rsidR="003475FE">
              <w:rPr>
                <w:rFonts w:cs="Arial"/>
                <w:iCs/>
                <w:color w:val="auto"/>
                <w:sz w:val="22"/>
                <w:szCs w:val="22"/>
              </w:rPr>
              <w:t xml:space="preserve">also the owner of the roofing business. </w:t>
            </w:r>
            <w:r w:rsidR="00674CCE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0B3D8B56" w14:textId="1B1C18E4" w:rsidR="0001056F" w:rsidRDefault="00751F44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The </w:t>
            </w:r>
            <w:r w:rsidR="005E1827">
              <w:rPr>
                <w:rFonts w:cs="Arial"/>
                <w:iCs/>
                <w:color w:val="auto"/>
                <w:sz w:val="22"/>
                <w:szCs w:val="22"/>
              </w:rPr>
              <w:t xml:space="preserve">business, </w:t>
            </w:r>
            <w:r w:rsidR="005E1827" w:rsidRPr="005E1827">
              <w:rPr>
                <w:rFonts w:cs="Arial"/>
                <w:i/>
                <w:color w:val="auto"/>
                <w:sz w:val="22"/>
                <w:szCs w:val="22"/>
              </w:rPr>
              <w:t>‘</w:t>
            </w:r>
            <w:r w:rsidR="00B21CC7">
              <w:rPr>
                <w:rFonts w:cs="Arial"/>
                <w:i/>
                <w:color w:val="auto"/>
                <w:sz w:val="22"/>
                <w:szCs w:val="22"/>
              </w:rPr>
              <w:t>City</w:t>
            </w:r>
            <w:r w:rsidR="005E1827" w:rsidRPr="005E1827">
              <w:rPr>
                <w:rFonts w:cs="Arial"/>
                <w:i/>
                <w:color w:val="auto"/>
                <w:sz w:val="22"/>
                <w:szCs w:val="22"/>
              </w:rPr>
              <w:t xml:space="preserve"> Roofing’</w:t>
            </w:r>
            <w:r w:rsidR="005E1827">
              <w:rPr>
                <w:rFonts w:cs="Arial"/>
                <w:iCs/>
                <w:color w:val="auto"/>
                <w:sz w:val="22"/>
                <w:szCs w:val="22"/>
              </w:rPr>
              <w:t xml:space="preserve"> </w:t>
            </w:r>
            <w:r w:rsidR="00DE0E2E">
              <w:rPr>
                <w:rFonts w:cs="Arial"/>
                <w:iCs/>
                <w:color w:val="auto"/>
                <w:sz w:val="22"/>
                <w:szCs w:val="22"/>
              </w:rPr>
              <w:t xml:space="preserve">is listed on the internet as a roofing contractor and lists the </w:t>
            </w:r>
            <w:r w:rsidR="0077429F">
              <w:rPr>
                <w:rFonts w:cs="Arial"/>
                <w:iCs/>
                <w:color w:val="auto"/>
                <w:sz w:val="22"/>
                <w:szCs w:val="22"/>
              </w:rPr>
              <w:t xml:space="preserve">business address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xxxxxxx</w:t>
            </w:r>
            <w:r w:rsidR="0077429F">
              <w:rPr>
                <w:rFonts w:cs="Arial"/>
                <w:iCs/>
                <w:color w:val="auto"/>
                <w:sz w:val="22"/>
                <w:szCs w:val="22"/>
              </w:rPr>
              <w:t xml:space="preserve"> Qld 4285.  The business mobile number is </w:t>
            </w:r>
            <w:r w:rsidR="00AD6BA5">
              <w:rPr>
                <w:rFonts w:cs="Arial"/>
                <w:iCs/>
                <w:color w:val="auto"/>
                <w:sz w:val="22"/>
                <w:szCs w:val="22"/>
              </w:rPr>
              <w:t xml:space="preserve">0415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xxxxxxx</w:t>
            </w:r>
            <w:r w:rsidR="00AD6BA5">
              <w:rPr>
                <w:rFonts w:cs="Arial"/>
                <w:iCs/>
                <w:color w:val="auto"/>
                <w:sz w:val="22"/>
                <w:szCs w:val="22"/>
              </w:rPr>
              <w:t xml:space="preserve"> and is the same number for the occupier,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paul Pace</w:t>
            </w:r>
            <w:r w:rsidR="00AD6BA5">
              <w:rPr>
                <w:rFonts w:cs="Arial"/>
                <w:iCs/>
                <w:color w:val="auto"/>
                <w:sz w:val="22"/>
                <w:szCs w:val="22"/>
              </w:rPr>
              <w:t xml:space="preserve"> </w:t>
            </w:r>
            <w:r w:rsidR="006576AA">
              <w:rPr>
                <w:rFonts w:cs="Arial"/>
                <w:iCs/>
                <w:color w:val="auto"/>
                <w:sz w:val="22"/>
                <w:szCs w:val="22"/>
              </w:rPr>
              <w:t xml:space="preserve">that is recorded on Council records. </w:t>
            </w:r>
            <w:r w:rsidR="006576AA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32CDDD15" w14:textId="4B369A6C" w:rsidR="0072267D" w:rsidRDefault="00FE2552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A check of </w:t>
            </w:r>
            <w:r w:rsidR="00E9624B">
              <w:rPr>
                <w:rFonts w:cs="Arial"/>
                <w:iCs/>
                <w:color w:val="auto"/>
                <w:sz w:val="22"/>
                <w:szCs w:val="22"/>
              </w:rPr>
              <w:t>aerial images</w:t>
            </w:r>
            <w:r w:rsidR="000A160D">
              <w:rPr>
                <w:rFonts w:cs="Arial"/>
                <w:iCs/>
                <w:color w:val="auto"/>
                <w:sz w:val="22"/>
                <w:szCs w:val="22"/>
              </w:rPr>
              <w:t xml:space="preserve"> ‘</w:t>
            </w:r>
            <w:r w:rsidR="000A160D" w:rsidRPr="000A160D">
              <w:rPr>
                <w:rFonts w:cs="Arial"/>
                <w:i/>
                <w:color w:val="auto"/>
                <w:sz w:val="22"/>
                <w:szCs w:val="22"/>
              </w:rPr>
              <w:t>Near</w:t>
            </w:r>
            <w:r w:rsidR="00471573">
              <w:rPr>
                <w:rFonts w:cs="Arial"/>
                <w:i/>
                <w:color w:val="auto"/>
                <w:sz w:val="22"/>
                <w:szCs w:val="22"/>
              </w:rPr>
              <w:t>m</w:t>
            </w:r>
            <w:r w:rsidR="000A160D" w:rsidRPr="000A160D">
              <w:rPr>
                <w:rFonts w:cs="Arial"/>
                <w:i/>
                <w:color w:val="auto"/>
                <w:sz w:val="22"/>
                <w:szCs w:val="22"/>
              </w:rPr>
              <w:t>aps</w:t>
            </w:r>
            <w:r w:rsidR="000A160D">
              <w:rPr>
                <w:rFonts w:cs="Arial"/>
                <w:iCs/>
                <w:color w:val="auto"/>
                <w:sz w:val="22"/>
                <w:szCs w:val="22"/>
              </w:rPr>
              <w:t xml:space="preserve">’ </w:t>
            </w:r>
            <w:r w:rsidR="00847413">
              <w:rPr>
                <w:rFonts w:cs="Arial"/>
                <w:iCs/>
                <w:color w:val="auto"/>
                <w:sz w:val="22"/>
                <w:szCs w:val="22"/>
              </w:rPr>
              <w:t xml:space="preserve">shows that from March 2017 there has been a gradual increase of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</w:t>
            </w:r>
            <w:r w:rsidR="00847413">
              <w:rPr>
                <w:rFonts w:cs="Arial"/>
                <w:iCs/>
                <w:color w:val="auto"/>
                <w:sz w:val="22"/>
                <w:szCs w:val="22"/>
              </w:rPr>
              <w:t xml:space="preserve"> materials </w:t>
            </w:r>
            <w:r w:rsidR="00BD6C31">
              <w:rPr>
                <w:rFonts w:cs="Arial"/>
                <w:iCs/>
                <w:color w:val="auto"/>
                <w:sz w:val="22"/>
                <w:szCs w:val="22"/>
              </w:rPr>
              <w:t>on the property and the occupier has made no attempt to reduce this amount or restrict</w:t>
            </w:r>
            <w:r w:rsidR="005A6BF7">
              <w:rPr>
                <w:rFonts w:cs="Arial"/>
                <w:iCs/>
                <w:color w:val="auto"/>
                <w:sz w:val="22"/>
                <w:szCs w:val="22"/>
              </w:rPr>
              <w:t xml:space="preserve"> any </w:t>
            </w:r>
            <w:r w:rsidR="00B5739A">
              <w:rPr>
                <w:rFonts w:cs="Arial"/>
                <w:iCs/>
                <w:color w:val="auto"/>
                <w:sz w:val="22"/>
                <w:szCs w:val="22"/>
              </w:rPr>
              <w:t xml:space="preserve">further amounts from coming onto the premises. </w:t>
            </w:r>
            <w:r w:rsidR="0072267D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3A77A52F" w14:textId="433C2125" w:rsidR="0001056F" w:rsidRDefault="0072267D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The property is located within the Rural Residential zone, Park Living precinct pursuant to the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 Planning Scheme 2015 (planning scheme).</w:t>
            </w:r>
            <w:r w:rsidR="007C6874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4F368F08" w14:textId="4E2A8BC1" w:rsidR="00865EFB" w:rsidRDefault="00865EFB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Under the </w:t>
            </w:r>
            <w:r w:rsidR="0035041E">
              <w:rPr>
                <w:rFonts w:cs="Arial"/>
                <w:iCs/>
                <w:color w:val="auto"/>
                <w:sz w:val="22"/>
                <w:szCs w:val="22"/>
              </w:rPr>
              <w:t xml:space="preserve">Logan Planning Scheme </w:t>
            </w:r>
            <w:r w:rsidR="00C31248">
              <w:rPr>
                <w:rFonts w:cs="Arial"/>
                <w:iCs/>
                <w:color w:val="auto"/>
                <w:sz w:val="22"/>
                <w:szCs w:val="22"/>
              </w:rPr>
              <w:t xml:space="preserve">storage of </w:t>
            </w:r>
            <w:r w:rsidR="007A7BF1">
              <w:rPr>
                <w:rFonts w:cs="Arial"/>
                <w:iCs/>
                <w:color w:val="auto"/>
                <w:sz w:val="22"/>
                <w:szCs w:val="22"/>
              </w:rPr>
              <w:t>roofing materials is defined as ‘</w:t>
            </w:r>
            <w:r w:rsidR="007A7BF1" w:rsidRPr="000D31C6">
              <w:rPr>
                <w:rFonts w:cs="Arial"/>
                <w:i/>
                <w:color w:val="auto"/>
                <w:sz w:val="22"/>
                <w:szCs w:val="22"/>
              </w:rPr>
              <w:t>Warehouse</w:t>
            </w:r>
            <w:r w:rsidR="007A7BF1">
              <w:rPr>
                <w:rFonts w:cs="Arial"/>
                <w:iCs/>
                <w:color w:val="auto"/>
                <w:sz w:val="22"/>
                <w:szCs w:val="22"/>
              </w:rPr>
              <w:t>’ and the operation of the business is defined as ‘</w:t>
            </w:r>
            <w:r w:rsidR="007A7BF1" w:rsidRPr="000D31C6">
              <w:rPr>
                <w:rFonts w:cs="Arial"/>
                <w:i/>
                <w:color w:val="auto"/>
                <w:sz w:val="22"/>
                <w:szCs w:val="22"/>
              </w:rPr>
              <w:t>Low Impact Industry</w:t>
            </w:r>
            <w:r w:rsidR="000D31C6" w:rsidRPr="000D31C6">
              <w:rPr>
                <w:rFonts w:cs="Arial"/>
                <w:i/>
                <w:color w:val="auto"/>
                <w:sz w:val="22"/>
                <w:szCs w:val="22"/>
              </w:rPr>
              <w:t>’</w:t>
            </w:r>
            <w:r w:rsidR="0072267D">
              <w:rPr>
                <w:rFonts w:cs="Arial"/>
                <w:i/>
                <w:color w:val="auto"/>
                <w:sz w:val="22"/>
                <w:szCs w:val="22"/>
              </w:rPr>
              <w:t xml:space="preserve"> </w:t>
            </w:r>
            <w:r w:rsidR="0072267D">
              <w:rPr>
                <w:rFonts w:cs="Arial"/>
                <w:iCs/>
                <w:color w:val="auto"/>
                <w:sz w:val="22"/>
                <w:szCs w:val="22"/>
              </w:rPr>
              <w:t>and is not approved in this zone</w:t>
            </w:r>
            <w:r w:rsidR="00E9299E">
              <w:rPr>
                <w:rFonts w:cs="Arial"/>
                <w:iCs/>
                <w:color w:val="auto"/>
                <w:sz w:val="22"/>
                <w:szCs w:val="22"/>
              </w:rPr>
              <w:t xml:space="preserve">. </w:t>
            </w:r>
            <w:r w:rsidR="000D31C6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7FCFDADA" w14:textId="59312562" w:rsidR="00D7222C" w:rsidRDefault="00D7222C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Relevant under the planning scheme, within the Rural</w:t>
            </w:r>
            <w:r w:rsidR="00211C2C">
              <w:rPr>
                <w:rFonts w:cs="Arial"/>
                <w:iCs/>
                <w:color w:val="auto"/>
                <w:sz w:val="22"/>
                <w:szCs w:val="22"/>
              </w:rPr>
              <w:t xml:space="preserve"> Residential zone:</w:t>
            </w:r>
          </w:p>
          <w:p w14:paraId="4D73F498" w14:textId="0E65F20F" w:rsidR="00211C2C" w:rsidRDefault="00211C2C" w:rsidP="00D572CB">
            <w:pPr>
              <w:pStyle w:val="ListParagraph"/>
              <w:numPr>
                <w:ilvl w:val="1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A Warehouse is categorised as assessable development, namely a material change of use, requiring impact assessment</w:t>
            </w:r>
            <w:r w:rsidR="00436199">
              <w:rPr>
                <w:rFonts w:cs="Arial"/>
                <w:iCs/>
                <w:color w:val="auto"/>
                <w:sz w:val="22"/>
                <w:szCs w:val="22"/>
              </w:rPr>
              <w:t>.</w:t>
            </w:r>
          </w:p>
          <w:p w14:paraId="7803D428" w14:textId="51405463" w:rsidR="00436199" w:rsidRDefault="00436199" w:rsidP="00D572CB">
            <w:pPr>
              <w:pStyle w:val="ListParagraph"/>
              <w:numPr>
                <w:ilvl w:val="1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A Low Impact Industry is categorised as assessable development, namely a material change of use, requiring impact assessment.</w:t>
            </w:r>
            <w:r w:rsidR="00FB6F47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58434806" w14:textId="2BF23BAC" w:rsidR="00BD562A" w:rsidRDefault="00BD562A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Under the planning scheme, a development permit for a Warehouse and Low Impact Industry is required to be approved by Council prior to the commencement of</w:t>
            </w:r>
            <w:r w:rsidR="00B372C5">
              <w:rPr>
                <w:rFonts w:cs="Arial"/>
                <w:iCs/>
                <w:color w:val="auto"/>
                <w:sz w:val="22"/>
                <w:szCs w:val="22"/>
              </w:rPr>
              <w:t xml:space="preserve"> use on the premises.</w:t>
            </w:r>
            <w:r w:rsidR="00FB6F47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1074091A" w14:textId="539776C3" w:rsidR="00E2573D" w:rsidRDefault="00B372C5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On </w:t>
            </w:r>
            <w:r w:rsidR="00070D77">
              <w:rPr>
                <w:rFonts w:cs="Arial"/>
                <w:iCs/>
                <w:color w:val="auto"/>
                <w:sz w:val="22"/>
                <w:szCs w:val="22"/>
              </w:rPr>
              <w:t xml:space="preserve">30 November 2021,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>a check of Council records indicated that no development approvals exist to permit</w:t>
            </w:r>
            <w:r w:rsidR="00DD0FC9">
              <w:rPr>
                <w:rFonts w:cs="Arial"/>
                <w:iCs/>
                <w:color w:val="auto"/>
                <w:sz w:val="22"/>
                <w:szCs w:val="22"/>
              </w:rPr>
              <w:t xml:space="preserve"> </w:t>
            </w:r>
            <w:r w:rsidR="00070D77">
              <w:rPr>
                <w:rFonts w:cs="Arial"/>
                <w:iCs/>
                <w:color w:val="auto"/>
                <w:sz w:val="22"/>
                <w:szCs w:val="22"/>
              </w:rPr>
              <w:t xml:space="preserve">either the storage of roofing materials and/or the operation of a roofing business on this </w:t>
            </w:r>
            <w:r w:rsidR="000D1E7E">
              <w:rPr>
                <w:rFonts w:cs="Arial"/>
                <w:iCs/>
                <w:color w:val="auto"/>
                <w:sz w:val="22"/>
                <w:szCs w:val="22"/>
              </w:rPr>
              <w:t xml:space="preserve">premises. </w:t>
            </w:r>
            <w:r w:rsidR="00E2573D"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 w:rsidR="006E5014"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 w:rsidR="00723224" w:rsidRPr="00723224">
              <w:rPr>
                <w:rFonts w:cs="Arial"/>
                <w:b/>
                <w:bCs/>
                <w:iCs/>
                <w:color w:val="auto"/>
                <w:sz w:val="22"/>
                <w:szCs w:val="22"/>
              </w:rPr>
              <w:t>Illegal buildings</w:t>
            </w:r>
            <w:r w:rsidR="00723224">
              <w:rPr>
                <w:rFonts w:cs="Arial"/>
                <w:iCs/>
                <w:color w:val="auto"/>
                <w:sz w:val="22"/>
                <w:szCs w:val="22"/>
              </w:rPr>
              <w:t xml:space="preserve"> </w:t>
            </w:r>
            <w:r w:rsidR="00E2573D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3DEA0C06" w14:textId="7D3D86DF" w:rsidR="007E4FAE" w:rsidRDefault="00723224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On </w:t>
            </w:r>
            <w:r w:rsidR="00471573">
              <w:rPr>
                <w:rFonts w:cs="Arial"/>
                <w:iCs/>
                <w:color w:val="auto"/>
                <w:sz w:val="22"/>
                <w:szCs w:val="22"/>
              </w:rPr>
              <w:t>3</w:t>
            </w:r>
            <w:r w:rsidR="00471573" w:rsidRPr="00471573">
              <w:rPr>
                <w:rFonts w:cs="Arial"/>
                <w:iCs/>
                <w:color w:val="auto"/>
                <w:sz w:val="22"/>
                <w:szCs w:val="22"/>
                <w:vertAlign w:val="superscript"/>
              </w:rPr>
              <w:t>rd</w:t>
            </w:r>
            <w:r w:rsidR="00471573">
              <w:rPr>
                <w:rFonts w:cs="Arial"/>
                <w:iCs/>
                <w:color w:val="auto"/>
                <w:sz w:val="22"/>
                <w:szCs w:val="22"/>
              </w:rPr>
              <w:t xml:space="preserve"> </w:t>
            </w:r>
            <w:r w:rsidR="008D1A9D">
              <w:rPr>
                <w:rFonts w:cs="Arial"/>
                <w:iCs/>
                <w:color w:val="auto"/>
                <w:sz w:val="22"/>
                <w:szCs w:val="22"/>
              </w:rPr>
              <w:t xml:space="preserve">January 2020,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xxxxxxx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 City Council also received complaints </w:t>
            </w:r>
            <w:r w:rsidR="00C70439">
              <w:rPr>
                <w:rFonts w:cs="Arial"/>
                <w:iCs/>
                <w:color w:val="auto"/>
                <w:sz w:val="22"/>
                <w:szCs w:val="22"/>
              </w:rPr>
              <w:t>regarding the illegal construction of structures</w:t>
            </w:r>
            <w:r w:rsidR="00D26337">
              <w:rPr>
                <w:rFonts w:cs="Arial"/>
                <w:iCs/>
                <w:color w:val="auto"/>
                <w:sz w:val="22"/>
                <w:szCs w:val="22"/>
              </w:rPr>
              <w:t xml:space="preserve">, being sheds and a  track on the premises. </w:t>
            </w:r>
            <w:r w:rsidR="007E4FAE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3AAF1847" w14:textId="0B730D0B" w:rsidR="006D18D5" w:rsidRDefault="007E4FAE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A check of </w:t>
            </w:r>
            <w:r w:rsidR="003E3B09">
              <w:rPr>
                <w:rFonts w:cs="Arial"/>
                <w:iCs/>
                <w:color w:val="auto"/>
                <w:sz w:val="22"/>
                <w:szCs w:val="22"/>
              </w:rPr>
              <w:t>aerial images ‘Near</w:t>
            </w:r>
            <w:r w:rsidR="00A7105C">
              <w:rPr>
                <w:rFonts w:cs="Arial"/>
                <w:iCs/>
                <w:color w:val="auto"/>
                <w:sz w:val="22"/>
                <w:szCs w:val="22"/>
              </w:rPr>
              <w:t>m</w:t>
            </w:r>
            <w:r w:rsidR="003E3B09">
              <w:rPr>
                <w:rFonts w:cs="Arial"/>
                <w:iCs/>
                <w:color w:val="auto"/>
                <w:sz w:val="22"/>
                <w:szCs w:val="22"/>
              </w:rPr>
              <w:t xml:space="preserve">aps’ </w:t>
            </w:r>
            <w:r w:rsidR="00AB48CB">
              <w:rPr>
                <w:rFonts w:cs="Arial"/>
                <w:iCs/>
                <w:color w:val="auto"/>
                <w:sz w:val="22"/>
                <w:szCs w:val="22"/>
              </w:rPr>
              <w:t>shows that from March 2017, there has been an</w:t>
            </w:r>
            <w:r w:rsidR="00D17AFD">
              <w:rPr>
                <w:rFonts w:cs="Arial"/>
                <w:iCs/>
                <w:color w:val="auto"/>
                <w:sz w:val="22"/>
                <w:szCs w:val="22"/>
              </w:rPr>
              <w:t xml:space="preserve"> additional shed constructed and extension</w:t>
            </w:r>
            <w:r w:rsidR="00D534A9">
              <w:rPr>
                <w:rFonts w:cs="Arial"/>
                <w:iCs/>
                <w:color w:val="auto"/>
                <w:sz w:val="22"/>
                <w:szCs w:val="22"/>
              </w:rPr>
              <w:t>s</w:t>
            </w:r>
            <w:r w:rsidR="00D17AFD">
              <w:rPr>
                <w:rFonts w:cs="Arial"/>
                <w:iCs/>
                <w:color w:val="auto"/>
                <w:sz w:val="22"/>
                <w:szCs w:val="22"/>
              </w:rPr>
              <w:t xml:space="preserve"> </w:t>
            </w:r>
            <w:r w:rsidR="00CA3A8D">
              <w:rPr>
                <w:rFonts w:cs="Arial"/>
                <w:iCs/>
                <w:color w:val="auto"/>
                <w:sz w:val="22"/>
                <w:szCs w:val="22"/>
              </w:rPr>
              <w:t>added to an existing shed.  All of these works require</w:t>
            </w:r>
            <w:r w:rsidR="00A7105C">
              <w:rPr>
                <w:rFonts w:cs="Arial"/>
                <w:iCs/>
                <w:color w:val="auto"/>
                <w:sz w:val="22"/>
                <w:szCs w:val="22"/>
              </w:rPr>
              <w:t>d</w:t>
            </w:r>
            <w:r w:rsidR="00CA3A8D">
              <w:rPr>
                <w:rFonts w:cs="Arial"/>
                <w:iCs/>
                <w:color w:val="auto"/>
                <w:sz w:val="22"/>
                <w:szCs w:val="22"/>
              </w:rPr>
              <w:t xml:space="preserve"> a building permit and no building permit has ever been issued </w:t>
            </w:r>
            <w:r w:rsidR="00D534A9">
              <w:rPr>
                <w:rFonts w:cs="Arial"/>
                <w:iCs/>
                <w:color w:val="auto"/>
                <w:sz w:val="22"/>
                <w:szCs w:val="22"/>
              </w:rPr>
              <w:t xml:space="preserve">for this construction work. </w:t>
            </w:r>
            <w:r w:rsidR="00AB48CB">
              <w:rPr>
                <w:rFonts w:cs="Arial"/>
                <w:iCs/>
                <w:color w:val="auto"/>
                <w:sz w:val="22"/>
                <w:szCs w:val="22"/>
              </w:rPr>
              <w:t xml:space="preserve"> </w:t>
            </w:r>
            <w:r w:rsidR="00A06422"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 w:rsidR="00A06422"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 w:rsidR="00A06422"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 w:rsidR="006D18D5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38CDCF1F" w14:textId="28514F77" w:rsidR="00271A64" w:rsidRDefault="006D18D5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On </w:t>
            </w:r>
            <w:r w:rsidR="000C1162">
              <w:rPr>
                <w:rFonts w:cs="Arial"/>
                <w:iCs/>
                <w:color w:val="auto"/>
                <w:sz w:val="22"/>
                <w:szCs w:val="22"/>
              </w:rPr>
              <w:t xml:space="preserve">30 November 2021, a check of Council records indicated </w:t>
            </w:r>
            <w:r w:rsidR="00AD0D41">
              <w:rPr>
                <w:rFonts w:cs="Arial"/>
                <w:iCs/>
                <w:color w:val="auto"/>
                <w:sz w:val="22"/>
                <w:szCs w:val="22"/>
              </w:rPr>
              <w:t xml:space="preserve">that no development approvals / permits exist for the construction of any sheds </w:t>
            </w:r>
            <w:r w:rsidR="00AD0D41">
              <w:rPr>
                <w:rFonts w:cs="Arial"/>
                <w:iCs/>
                <w:color w:val="auto"/>
                <w:sz w:val="22"/>
                <w:szCs w:val="22"/>
              </w:rPr>
              <w:lastRenderedPageBreak/>
              <w:t xml:space="preserve">or </w:t>
            </w:r>
            <w:r w:rsidR="0035207A">
              <w:rPr>
                <w:rFonts w:cs="Arial"/>
                <w:iCs/>
                <w:color w:val="auto"/>
                <w:sz w:val="22"/>
                <w:szCs w:val="22"/>
              </w:rPr>
              <w:t xml:space="preserve">extensions to any existing shed. </w:t>
            </w:r>
            <w:r w:rsidR="0073143C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54245956" w14:textId="67848910" w:rsidR="00B372C5" w:rsidRPr="00271A64" w:rsidRDefault="00271A64" w:rsidP="00530496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 w:rsidRPr="00271A64">
              <w:rPr>
                <w:rFonts w:cs="Arial"/>
                <w:iCs/>
                <w:color w:val="auto"/>
                <w:sz w:val="22"/>
                <w:szCs w:val="22"/>
              </w:rPr>
              <w:t xml:space="preserve">Council Investigators have made previous attempts to gain access to the premises but on every occasion these attempts have been unsuccessful. </w:t>
            </w:r>
            <w:r w:rsidR="000D1E7E" w:rsidRPr="00271A64">
              <w:rPr>
                <w:rFonts w:cs="Arial"/>
                <w:iCs/>
                <w:color w:val="auto"/>
                <w:sz w:val="22"/>
                <w:szCs w:val="22"/>
                <w:highlight w:val="yellow"/>
              </w:rPr>
              <w:br/>
            </w:r>
          </w:p>
          <w:p w14:paraId="2DA6835E" w14:textId="6041971A" w:rsidR="00DD0FC9" w:rsidRDefault="00DD0FC9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A warrant is required to authorise entry to obtain further evidence to identify</w:t>
            </w:r>
            <w:r w:rsidR="00E02DDB">
              <w:rPr>
                <w:rFonts w:cs="Arial"/>
                <w:iCs/>
                <w:color w:val="auto"/>
                <w:sz w:val="22"/>
                <w:szCs w:val="22"/>
              </w:rPr>
              <w:t xml:space="preserve"> and quantify the full extent of the activities occurring on the premises.</w:t>
            </w:r>
            <w:r w:rsidR="00271A64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2E7EAADD" w14:textId="473759B0" w:rsidR="00E02DDB" w:rsidRDefault="00E02DDB" w:rsidP="00D572C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In order to carry out the inspection the following persons will need to be included in this application:</w:t>
            </w:r>
            <w:r w:rsidR="00DB7F1D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40B90FE8" w14:textId="287B03DF" w:rsidR="00D25FA5" w:rsidRPr="00973329" w:rsidRDefault="00B71E97" w:rsidP="00B21CC7">
            <w:pPr>
              <w:pStyle w:val="ListParagraph"/>
              <w:numPr>
                <w:ilvl w:val="1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 w:rsidRPr="00973329">
              <w:rPr>
                <w:rFonts w:cs="Arial"/>
                <w:iCs/>
                <w:color w:val="auto"/>
                <w:sz w:val="22"/>
                <w:szCs w:val="22"/>
              </w:rPr>
              <w:t xml:space="preserve">Members of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xxxxxxxx</w:t>
            </w:r>
          </w:p>
          <w:p w14:paraId="019BFBF4" w14:textId="69EAFCC0" w:rsidR="00B71E97" w:rsidRPr="00973329" w:rsidRDefault="00B71E97" w:rsidP="00D572CB">
            <w:pPr>
              <w:pStyle w:val="ListParagraph"/>
              <w:numPr>
                <w:ilvl w:val="1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 w:rsidRPr="00973329">
              <w:rPr>
                <w:rFonts w:cs="Arial"/>
                <w:iCs/>
                <w:color w:val="auto"/>
                <w:sz w:val="22"/>
                <w:szCs w:val="22"/>
              </w:rPr>
              <w:t>Members of Queensland Police Service</w:t>
            </w:r>
          </w:p>
          <w:p w14:paraId="1EA7DF7E" w14:textId="3A6673FF" w:rsidR="004C081E" w:rsidRPr="00232834" w:rsidRDefault="00B71E97" w:rsidP="008042D9">
            <w:pPr>
              <w:pStyle w:val="ListParagraph"/>
              <w:numPr>
                <w:ilvl w:val="1"/>
                <w:numId w:val="3"/>
              </w:numPr>
              <w:rPr>
                <w:rFonts w:cs="Arial"/>
                <w:color w:val="auto"/>
              </w:rPr>
            </w:pPr>
            <w:r w:rsidRPr="00232834">
              <w:rPr>
                <w:rFonts w:cs="Arial"/>
                <w:iCs/>
                <w:color w:val="auto"/>
                <w:sz w:val="22"/>
                <w:szCs w:val="22"/>
              </w:rPr>
              <w:t xml:space="preserve">A qualified locksmith engaged by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</w:t>
            </w:r>
            <w:r w:rsidRPr="00232834">
              <w:rPr>
                <w:rFonts w:cs="Arial"/>
                <w:iCs/>
                <w:color w:val="auto"/>
                <w:sz w:val="22"/>
                <w:szCs w:val="22"/>
              </w:rPr>
              <w:t xml:space="preserve"> City Council to gain access to the premises</w:t>
            </w:r>
            <w:r w:rsidR="00973329" w:rsidRPr="00232834">
              <w:rPr>
                <w:rFonts w:cs="Arial"/>
                <w:iCs/>
                <w:color w:val="auto"/>
                <w:sz w:val="22"/>
                <w:szCs w:val="22"/>
              </w:rPr>
              <w:t xml:space="preserve"> and any </w:t>
            </w:r>
            <w:r w:rsidR="009C3A0E" w:rsidRPr="00232834">
              <w:rPr>
                <w:rFonts w:cs="Arial"/>
                <w:iCs/>
                <w:color w:val="auto"/>
                <w:sz w:val="22"/>
                <w:szCs w:val="22"/>
              </w:rPr>
              <w:t>buildings necessary to obtain relevant information</w:t>
            </w:r>
            <w:r w:rsidR="00196E56" w:rsidRPr="00232834">
              <w:rPr>
                <w:rFonts w:cs="Arial"/>
                <w:iCs/>
                <w:color w:val="auto"/>
                <w:sz w:val="22"/>
                <w:szCs w:val="22"/>
              </w:rPr>
              <w:t>.</w:t>
            </w:r>
            <w:r w:rsidR="00232834"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0AFB9FF3" w14:textId="77777777" w:rsidR="004C081E" w:rsidRDefault="004C081E" w:rsidP="001335C0">
            <w:pPr>
              <w:rPr>
                <w:rFonts w:cs="Arial"/>
                <w:color w:val="auto"/>
              </w:rPr>
            </w:pPr>
          </w:p>
          <w:p w14:paraId="199E4FD8" w14:textId="1FAE148D" w:rsidR="00232834" w:rsidRPr="005B1DF8" w:rsidRDefault="00232834" w:rsidP="00232834">
            <w:pPr>
              <w:rPr>
                <w:rFonts w:cs="Arial"/>
                <w:iCs/>
                <w:color w:val="0D0D0D" w:themeColor="text1" w:themeTint="F2"/>
                <w:u w:val="single"/>
              </w:rPr>
            </w:pPr>
            <w:r w:rsidRPr="005B1DF8">
              <w:rPr>
                <w:rFonts w:cs="Arial"/>
                <w:iCs/>
                <w:color w:val="0D0D0D" w:themeColor="text1" w:themeTint="F2"/>
                <w:u w:val="single"/>
              </w:rPr>
              <w:t>The offences suspected are:</w:t>
            </w:r>
          </w:p>
          <w:p w14:paraId="6969C4F1" w14:textId="77777777" w:rsidR="00232834" w:rsidRPr="005B1DF8" w:rsidRDefault="00232834" w:rsidP="00232834">
            <w:pPr>
              <w:rPr>
                <w:rFonts w:cs="Arial"/>
                <w:iCs/>
                <w:color w:val="0D0D0D" w:themeColor="text1" w:themeTint="F2"/>
              </w:rPr>
            </w:pPr>
          </w:p>
          <w:p w14:paraId="19B54997" w14:textId="77777777" w:rsidR="00232834" w:rsidRPr="005B1DF8" w:rsidRDefault="00232834" w:rsidP="0023283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5B1DF8">
              <w:rPr>
                <w:rFonts w:cs="Arial"/>
                <w:color w:val="0D0D0D" w:themeColor="text1" w:themeTint="F2"/>
                <w:sz w:val="22"/>
                <w:szCs w:val="22"/>
              </w:rPr>
              <w:t xml:space="preserve">Section 163 </w:t>
            </w:r>
            <w:r w:rsidRPr="005B1DF8">
              <w:rPr>
                <w:rFonts w:cs="Arial"/>
                <w:i/>
                <w:color w:val="0D0D0D" w:themeColor="text1" w:themeTint="F2"/>
                <w:sz w:val="22"/>
                <w:szCs w:val="22"/>
              </w:rPr>
              <w:t>Planning Act 2016</w:t>
            </w:r>
            <w:r w:rsidRPr="005B1DF8">
              <w:rPr>
                <w:rFonts w:cs="Arial"/>
                <w:color w:val="0D0D0D" w:themeColor="text1" w:themeTint="F2"/>
                <w:sz w:val="22"/>
                <w:szCs w:val="22"/>
              </w:rPr>
              <w:t xml:space="preserve"> - Carrying out assessable development without a permit. </w:t>
            </w:r>
            <w:r w:rsidRPr="005B1DF8">
              <w:rPr>
                <w:rFonts w:cs="Arial"/>
                <w:color w:val="0D0D0D" w:themeColor="text1" w:themeTint="F2"/>
                <w:sz w:val="22"/>
                <w:szCs w:val="22"/>
              </w:rPr>
              <w:br/>
            </w:r>
          </w:p>
          <w:p w14:paraId="5AD4D8E1" w14:textId="77777777" w:rsidR="00232834" w:rsidRPr="005B1DF8" w:rsidRDefault="00232834" w:rsidP="00232834">
            <w:pPr>
              <w:pStyle w:val="Heading2"/>
              <w:keepNext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360"/>
              <w:textAlignment w:val="auto"/>
              <w:rPr>
                <w:b w:val="0"/>
                <w:bCs w:val="0"/>
                <w:color w:val="0D0D0D" w:themeColor="text1" w:themeTint="F2"/>
              </w:rPr>
            </w:pPr>
            <w:r w:rsidRPr="005B1DF8">
              <w:rPr>
                <w:rFonts w:cs="Arial"/>
                <w:b w:val="0"/>
                <w:bCs w:val="0"/>
                <w:color w:val="0D0D0D" w:themeColor="text1" w:themeTint="F2"/>
                <w:sz w:val="22"/>
                <w:szCs w:val="22"/>
              </w:rPr>
              <w:t xml:space="preserve">Section 165 </w:t>
            </w:r>
            <w:r w:rsidRPr="005B1DF8">
              <w:rPr>
                <w:rFonts w:cs="Arial"/>
                <w:b w:val="0"/>
                <w:bCs w:val="0"/>
                <w:i/>
                <w:iCs/>
                <w:color w:val="0D0D0D" w:themeColor="text1" w:themeTint="F2"/>
                <w:sz w:val="22"/>
                <w:szCs w:val="22"/>
              </w:rPr>
              <w:t>Planning Act 2016</w:t>
            </w:r>
            <w:r w:rsidRPr="005B1DF8">
              <w:rPr>
                <w:rFonts w:cs="Arial"/>
                <w:b w:val="0"/>
                <w:bCs w:val="0"/>
                <w:color w:val="0D0D0D" w:themeColor="text1" w:themeTint="F2"/>
                <w:sz w:val="22"/>
                <w:szCs w:val="22"/>
              </w:rPr>
              <w:t xml:space="preserve"> - Unlawful use of a premises.</w:t>
            </w:r>
            <w:r w:rsidRPr="005B1DF8">
              <w:rPr>
                <w:rFonts w:cs="Arial"/>
                <w:color w:val="0D0D0D" w:themeColor="text1" w:themeTint="F2"/>
              </w:rPr>
              <w:br/>
            </w:r>
          </w:p>
          <w:p w14:paraId="02D6F890" w14:textId="0C0A5D18" w:rsidR="00C03063" w:rsidRPr="00C03063" w:rsidRDefault="00232834" w:rsidP="005E074E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="Arial"/>
                <w:color w:val="auto"/>
              </w:rPr>
            </w:pPr>
            <w:r w:rsidRPr="00C03063">
              <w:rPr>
                <w:rFonts w:cs="Arial"/>
                <w:color w:val="0D0D0D" w:themeColor="text1" w:themeTint="F2"/>
                <w:sz w:val="22"/>
                <w:szCs w:val="22"/>
              </w:rPr>
              <w:t xml:space="preserve">Section 115 </w:t>
            </w:r>
            <w:r w:rsidRPr="00C03063">
              <w:rPr>
                <w:rFonts w:cs="Arial"/>
                <w:i/>
                <w:color w:val="0D0D0D" w:themeColor="text1" w:themeTint="F2"/>
                <w:sz w:val="22"/>
                <w:szCs w:val="22"/>
              </w:rPr>
              <w:t>Building Act 1975</w:t>
            </w:r>
            <w:r w:rsidRPr="00C03063">
              <w:rPr>
                <w:rFonts w:cs="Arial"/>
                <w:color w:val="0D0D0D" w:themeColor="text1" w:themeTint="F2"/>
                <w:sz w:val="22"/>
                <w:szCs w:val="22"/>
              </w:rPr>
              <w:t xml:space="preserve"> – Compliance with relevant BCA and QDC provisions for occupation and use of building.</w:t>
            </w:r>
            <w:r w:rsidR="00C03063">
              <w:rPr>
                <w:rFonts w:cs="Arial"/>
                <w:color w:val="0D0D0D" w:themeColor="text1" w:themeTint="F2"/>
                <w:sz w:val="22"/>
                <w:szCs w:val="22"/>
              </w:rPr>
              <w:br/>
            </w:r>
          </w:p>
          <w:p w14:paraId="48EF188E" w14:textId="7FA1F23D" w:rsidR="004C081E" w:rsidRPr="00C03063" w:rsidRDefault="00232834" w:rsidP="005E074E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="Arial"/>
                <w:color w:val="auto"/>
              </w:rPr>
            </w:pPr>
            <w:r w:rsidRPr="00C03063">
              <w:rPr>
                <w:rFonts w:cs="Arial"/>
                <w:iCs/>
                <w:color w:val="0D0D0D" w:themeColor="text1" w:themeTint="F2"/>
                <w:sz w:val="22"/>
                <w:szCs w:val="22"/>
              </w:rPr>
              <w:t xml:space="preserve">Section 70 </w:t>
            </w:r>
            <w:r w:rsidRPr="00C03063">
              <w:rPr>
                <w:rFonts w:cs="Arial"/>
                <w:i/>
                <w:color w:val="0D0D0D" w:themeColor="text1" w:themeTint="F2"/>
                <w:sz w:val="22"/>
                <w:szCs w:val="22"/>
              </w:rPr>
              <w:t>Plumbing and Drainage Act 2018</w:t>
            </w:r>
            <w:r w:rsidRPr="00C03063">
              <w:rPr>
                <w:rFonts w:cs="Arial"/>
                <w:iCs/>
                <w:color w:val="0D0D0D" w:themeColor="text1" w:themeTint="F2"/>
                <w:sz w:val="22"/>
                <w:szCs w:val="22"/>
              </w:rPr>
              <w:t xml:space="preserve"> - Owners obligation for operating and maintaining plumbing and drainage.</w:t>
            </w:r>
          </w:p>
          <w:p w14:paraId="27F06196" w14:textId="77777777" w:rsidR="004C081E" w:rsidRDefault="004C081E" w:rsidP="001335C0">
            <w:pPr>
              <w:rPr>
                <w:rFonts w:cs="Arial"/>
                <w:color w:val="auto"/>
              </w:rPr>
            </w:pPr>
          </w:p>
          <w:p w14:paraId="63340FED" w14:textId="77777777" w:rsidR="004C081E" w:rsidRPr="004C081E" w:rsidRDefault="004C081E" w:rsidP="001335C0">
            <w:pPr>
              <w:rPr>
                <w:rFonts w:cs="Arial"/>
                <w:color w:val="auto"/>
                <w:u w:val="single"/>
              </w:rPr>
            </w:pPr>
          </w:p>
          <w:p w14:paraId="03807E59" w14:textId="0E3B52F4" w:rsidR="00F73375" w:rsidRPr="00D572CB" w:rsidRDefault="00C03063" w:rsidP="001335C0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br/>
            </w:r>
            <w:r w:rsidR="00143C23">
              <w:rPr>
                <w:rFonts w:cs="Arial"/>
                <w:color w:val="auto"/>
              </w:rPr>
              <w:t xml:space="preserve">Section 130 of the </w:t>
            </w:r>
            <w:r w:rsidR="00143C23">
              <w:rPr>
                <w:rFonts w:cs="Arial"/>
                <w:i/>
                <w:iCs/>
                <w:color w:val="auto"/>
              </w:rPr>
              <w:t>Local Government Act 2009</w:t>
            </w:r>
            <w:r w:rsidR="00D572CB">
              <w:rPr>
                <w:rFonts w:cs="Arial"/>
                <w:color w:val="auto"/>
              </w:rPr>
              <w:t xml:space="preserve"> – Entering private property with, and in accordance with, a warrant</w:t>
            </w:r>
          </w:p>
          <w:p w14:paraId="737BC671" w14:textId="77777777" w:rsidR="00F73375" w:rsidRPr="008451B4" w:rsidRDefault="00F73375" w:rsidP="001335C0">
            <w:pPr>
              <w:rPr>
                <w:rFonts w:cs="Arial"/>
                <w:color w:val="auto"/>
              </w:rPr>
            </w:pPr>
          </w:p>
          <w:p w14:paraId="6E78C588" w14:textId="77777777" w:rsidR="00F73375" w:rsidRPr="008451B4" w:rsidRDefault="00F73375" w:rsidP="001335C0">
            <w:pPr>
              <w:rPr>
                <w:rFonts w:cs="Arial"/>
                <w:color w:val="auto"/>
              </w:rPr>
            </w:pPr>
          </w:p>
          <w:p w14:paraId="2A3EE353" w14:textId="77777777" w:rsidR="00F73375" w:rsidRPr="008451B4" w:rsidRDefault="00F73375" w:rsidP="001335C0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F73375" w:rsidRPr="00F73375" w14:paraId="6DF5D4FB" w14:textId="77777777" w:rsidTr="00F73375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8A8B389" w14:textId="77777777" w:rsidR="00F73375" w:rsidRPr="00F73375" w:rsidRDefault="00F73375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  <w:r w:rsidRPr="00F73375">
              <w:rPr>
                <w:rFonts w:eastAsia="Calibri" w:cs="ArialMT"/>
                <w:b/>
                <w:color w:val="auto"/>
                <w:lang w:val="en-US"/>
              </w:rPr>
              <w:t>Applicant</w:t>
            </w:r>
          </w:p>
        </w:tc>
        <w:tc>
          <w:tcPr>
            <w:tcW w:w="7920" w:type="dxa"/>
            <w:vMerge/>
            <w:shd w:val="clear" w:color="auto" w:fill="000000"/>
          </w:tcPr>
          <w:p w14:paraId="6AFC592C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32920BEA" w14:textId="77777777" w:rsidTr="00F73375">
        <w:trPr>
          <w:cantSplit/>
        </w:trPr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14:paraId="0AF8A5E3" w14:textId="6DC8760D" w:rsidR="00F73375" w:rsidRPr="00F73375" w:rsidRDefault="00EB651A" w:rsidP="00F842DE">
            <w:pPr>
              <w:rPr>
                <w:rFonts w:eastAsia="Calibri" w:cs="ArialMT"/>
                <w:color w:val="auto"/>
                <w:lang w:val="en-US"/>
              </w:rPr>
            </w:pPr>
            <w:r>
              <w:rPr>
                <w:rFonts w:eastAsia="Calibri" w:cs="ArialMT"/>
                <w:color w:val="auto"/>
                <w:lang w:val="en-US"/>
              </w:rPr>
              <w:br/>
            </w:r>
            <w:r w:rsidR="00F73375" w:rsidRPr="00F73375">
              <w:rPr>
                <w:rFonts w:eastAsia="Calibri" w:cs="ArialMT"/>
                <w:color w:val="auto"/>
                <w:lang w:val="en-US"/>
              </w:rPr>
              <w:t>Name</w:t>
            </w:r>
          </w:p>
        </w:tc>
        <w:tc>
          <w:tcPr>
            <w:tcW w:w="7920" w:type="dxa"/>
            <w:vMerge/>
          </w:tcPr>
          <w:p w14:paraId="00009CF5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71017F9D" w14:textId="77777777" w:rsidTr="00F73375">
        <w:trPr>
          <w:cantSplit/>
        </w:trPr>
        <w:tc>
          <w:tcPr>
            <w:tcW w:w="1875" w:type="dxa"/>
            <w:tcBorders>
              <w:top w:val="nil"/>
              <w:bottom w:val="nil"/>
            </w:tcBorders>
          </w:tcPr>
          <w:p w14:paraId="27DFF098" w14:textId="7D0F0DB3" w:rsidR="00914A14" w:rsidRPr="00F73375" w:rsidRDefault="00F73375" w:rsidP="004C3DDB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Name of local government</w:t>
            </w:r>
          </w:p>
        </w:tc>
        <w:tc>
          <w:tcPr>
            <w:tcW w:w="7920" w:type="dxa"/>
            <w:vMerge/>
          </w:tcPr>
          <w:p w14:paraId="551DBDA6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7974E01D" w14:textId="77777777" w:rsidTr="00F73375">
        <w:trPr>
          <w:cantSplit/>
        </w:trPr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26053D50" w14:textId="491F26B0" w:rsid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Office address</w:t>
            </w:r>
          </w:p>
          <w:p w14:paraId="6189A2F8" w14:textId="64ED899D" w:rsidR="003C4A6D" w:rsidRPr="00F73375" w:rsidRDefault="003C4A6D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  <w:tc>
          <w:tcPr>
            <w:tcW w:w="7920" w:type="dxa"/>
            <w:vMerge/>
            <w:tcBorders>
              <w:bottom w:val="single" w:sz="4" w:space="0" w:color="auto"/>
            </w:tcBorders>
          </w:tcPr>
          <w:p w14:paraId="783DE486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705B63F1" w14:textId="77777777" w:rsidTr="00F73375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3C6A70F" w14:textId="77777777" w:rsidR="00F73375" w:rsidRPr="00F73375" w:rsidRDefault="00F73375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  <w:r w:rsidRPr="00F73375">
              <w:rPr>
                <w:rFonts w:eastAsia="Calibri" w:cs="ArialMT"/>
                <w:b/>
                <w:color w:val="auto"/>
                <w:lang w:val="en-US"/>
              </w:rPr>
              <w:t>Suspicion</w:t>
            </w:r>
          </w:p>
        </w:tc>
        <w:tc>
          <w:tcPr>
            <w:tcW w:w="7920" w:type="dxa"/>
            <w:vMerge/>
            <w:shd w:val="clear" w:color="auto" w:fill="000000"/>
          </w:tcPr>
          <w:p w14:paraId="47039AED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29F3B84F" w14:textId="77777777" w:rsidTr="00F73375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7D15F953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F0AF131" w14:textId="28CCCADD" w:rsid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38F5A7F" w14:textId="3D8FAEA7" w:rsidR="00A5080C" w:rsidRDefault="00A5080C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C2C0174" w14:textId="77777777" w:rsidR="00A5080C" w:rsidRPr="00F73375" w:rsidRDefault="00A5080C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71D3D15F" w14:textId="5D0957DF" w:rsidR="00F73375" w:rsidRPr="00F73375" w:rsidRDefault="00E1623F" w:rsidP="00F842DE">
            <w:pPr>
              <w:rPr>
                <w:rFonts w:eastAsia="Calibri" w:cs="ArialMT"/>
                <w:color w:val="auto"/>
                <w:lang w:val="en-US"/>
              </w:rPr>
            </w:pPr>
            <w:r>
              <w:rPr>
                <w:rFonts w:eastAsia="Calibri" w:cs="ArialMT"/>
                <w:color w:val="auto"/>
                <w:lang w:val="en-US"/>
              </w:rPr>
              <w:br/>
            </w:r>
          </w:p>
        </w:tc>
        <w:tc>
          <w:tcPr>
            <w:tcW w:w="7920" w:type="dxa"/>
            <w:vMerge/>
          </w:tcPr>
          <w:p w14:paraId="66140AEB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29B93972" w14:textId="77777777" w:rsidTr="00F73375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F26780" w14:textId="77777777" w:rsidR="00F73375" w:rsidRPr="00F73375" w:rsidRDefault="00F73375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  <w:r w:rsidRPr="00F73375">
              <w:rPr>
                <w:rFonts w:eastAsia="Calibri" w:cs="ArialMT"/>
                <w:b/>
                <w:color w:val="auto"/>
                <w:lang w:val="en-US"/>
              </w:rPr>
              <w:t>Details</w:t>
            </w:r>
          </w:p>
        </w:tc>
        <w:tc>
          <w:tcPr>
            <w:tcW w:w="7920" w:type="dxa"/>
            <w:vMerge/>
          </w:tcPr>
          <w:p w14:paraId="3F7940D6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306579AF" w14:textId="77777777" w:rsidTr="00F73375">
        <w:trPr>
          <w:cantSplit/>
        </w:trPr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14:paraId="6B724BA2" w14:textId="0FE08914" w:rsidR="00F73375" w:rsidRPr="00F73375" w:rsidRDefault="00F73375" w:rsidP="00824DE8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 xml:space="preserve">The property: </w:t>
            </w:r>
          </w:p>
        </w:tc>
        <w:tc>
          <w:tcPr>
            <w:tcW w:w="7920" w:type="dxa"/>
            <w:vMerge/>
          </w:tcPr>
          <w:p w14:paraId="1ACC7306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6DD2DB07" w14:textId="77777777" w:rsidTr="00897DA4">
        <w:trPr>
          <w:cantSplit/>
          <w:trHeight w:val="604"/>
        </w:trPr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72FFA042" w14:textId="045B6D4D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Description</w:t>
            </w:r>
          </w:p>
          <w:p w14:paraId="53B4029B" w14:textId="37E02F1D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Situated at</w:t>
            </w:r>
            <w:r w:rsidR="00E1623F">
              <w:rPr>
                <w:rFonts w:eastAsia="Calibri" w:cs="ArialMT"/>
                <w:color w:val="auto"/>
                <w:lang w:val="en-US"/>
              </w:rPr>
              <w:br/>
            </w:r>
          </w:p>
        </w:tc>
        <w:tc>
          <w:tcPr>
            <w:tcW w:w="7920" w:type="dxa"/>
            <w:vMerge/>
          </w:tcPr>
          <w:p w14:paraId="3BD4CD40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303AAD2A" w14:textId="77777777" w:rsidTr="00F73375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3764637" w14:textId="1A53C56E" w:rsidR="00897DA4" w:rsidRDefault="00CB1D77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  <w:r>
              <w:rPr>
                <w:rFonts w:eastAsia="Calibri" w:cs="ArialMT"/>
                <w:b/>
                <w:color w:val="auto"/>
                <w:lang w:val="en-US"/>
              </w:rPr>
              <w:br/>
            </w:r>
            <w:r w:rsidR="00D36725">
              <w:rPr>
                <w:rFonts w:eastAsia="Calibri" w:cs="ArialMT"/>
                <w:b/>
                <w:color w:val="auto"/>
                <w:lang w:val="en-US"/>
              </w:rPr>
              <w:t xml:space="preserve">Evidence </w:t>
            </w:r>
          </w:p>
          <w:p w14:paraId="644CA9F0" w14:textId="4FFD9D76" w:rsidR="00777BDA" w:rsidRDefault="00777BDA" w:rsidP="00F842DE">
            <w:pPr>
              <w:rPr>
                <w:rFonts w:eastAsia="Calibri" w:cs="ArialMT"/>
                <w:bCs/>
                <w:color w:val="auto"/>
                <w:lang w:val="en-US"/>
              </w:rPr>
            </w:pPr>
            <w:r w:rsidRPr="00777BDA">
              <w:rPr>
                <w:rFonts w:eastAsia="Calibri" w:cs="ArialMT"/>
                <w:bCs/>
                <w:color w:val="auto"/>
                <w:lang w:val="en-US"/>
              </w:rPr>
              <w:t xml:space="preserve">Particular thing/activity (the evidence for which the warrant is issued) </w:t>
            </w:r>
          </w:p>
          <w:p w14:paraId="4F8E94DA" w14:textId="2BF158FF" w:rsidR="00F635A9" w:rsidRDefault="00F635A9" w:rsidP="00F842DE">
            <w:pPr>
              <w:rPr>
                <w:rFonts w:eastAsia="Calibri" w:cs="ArialMT"/>
                <w:bCs/>
                <w:color w:val="auto"/>
                <w:lang w:val="en-US"/>
              </w:rPr>
            </w:pPr>
          </w:p>
          <w:p w14:paraId="64EFF465" w14:textId="647FA4A6" w:rsidR="00F635A9" w:rsidRDefault="00F635A9" w:rsidP="00F842DE">
            <w:pPr>
              <w:rPr>
                <w:rFonts w:eastAsia="Calibri" w:cs="ArialMT"/>
                <w:bCs/>
                <w:color w:val="auto"/>
                <w:lang w:val="en-US"/>
              </w:rPr>
            </w:pPr>
          </w:p>
          <w:p w14:paraId="0FDC6BF8" w14:textId="47968141" w:rsidR="00F635A9" w:rsidRPr="00601EB0" w:rsidRDefault="00B35CA4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  <w:r>
              <w:rPr>
                <w:rFonts w:eastAsia="Calibri" w:cs="ArialMT"/>
                <w:b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color w:val="auto"/>
                <w:lang w:val="en-US"/>
              </w:rPr>
              <w:br/>
            </w:r>
            <w:r w:rsidR="00601EB0" w:rsidRPr="00601EB0">
              <w:rPr>
                <w:rFonts w:eastAsia="Calibri" w:cs="ArialMT"/>
                <w:b/>
                <w:color w:val="auto"/>
                <w:lang w:val="en-US"/>
              </w:rPr>
              <w:t xml:space="preserve">Grounds for suspicion </w:t>
            </w:r>
          </w:p>
          <w:p w14:paraId="582AFCEC" w14:textId="77777777" w:rsidR="00897DA4" w:rsidRDefault="00897DA4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1ED0423D" w14:textId="77777777" w:rsidR="00897DA4" w:rsidRDefault="00897DA4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63136B2A" w14:textId="77777777" w:rsidR="00897DA4" w:rsidRDefault="00897DA4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4269EF15" w14:textId="77777777" w:rsidR="00897DA4" w:rsidRDefault="00897DA4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7DC3BC1B" w14:textId="77777777" w:rsidR="00897DA4" w:rsidRDefault="00897DA4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7939E299" w14:textId="77777777" w:rsidR="00897DA4" w:rsidRDefault="00897DA4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52093A7E" w14:textId="77777777" w:rsidR="00897DA4" w:rsidRDefault="00897DA4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2966FE41" w14:textId="77777777" w:rsidR="00897DA4" w:rsidRDefault="00897DA4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56B983FF" w14:textId="77777777" w:rsidR="00897DA4" w:rsidRDefault="00897DA4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4D298005" w14:textId="39261554" w:rsidR="00F73375" w:rsidRPr="00F73375" w:rsidRDefault="00F73375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</w:tc>
        <w:tc>
          <w:tcPr>
            <w:tcW w:w="7920" w:type="dxa"/>
            <w:vMerge/>
            <w:shd w:val="clear" w:color="auto" w:fill="000000"/>
          </w:tcPr>
          <w:p w14:paraId="4C212FFC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7F9D6131" w14:textId="77777777" w:rsidTr="00F73375">
        <w:trPr>
          <w:cantSplit/>
          <w:trHeight w:val="24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5611FD32" w14:textId="372040C3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lastRenderedPageBreak/>
              <w:t>Particular thing/activity</w:t>
            </w:r>
          </w:p>
          <w:p w14:paraId="0B2B584F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(the evidence for which this warrant is issued)</w:t>
            </w:r>
          </w:p>
          <w:p w14:paraId="18E78CD1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0611F7A9" w14:textId="5BFABA4F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Grounds for suspicion</w:t>
            </w:r>
          </w:p>
          <w:p w14:paraId="3FFC79DA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274FACA6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11C81F54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0A9D798D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CD11374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D0FE6F8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5F117A0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138324DE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CFD7AD9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444B5CB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3258BC0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F6AB0B1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4844B00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55CA9FB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00E014DB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4518F3D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2FC9BE4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342CBB0D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1FD68494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02061ACC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66772BBF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291AE4D1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065A949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3159F6B0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7C82BD18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3210AB3E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6DF2B708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175BA6A6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69BB7E12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34E9D531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05DD3A52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BDBE548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8DB1EFD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EAC5D4F" w14:textId="77777777" w:rsidR="00B37AFA" w:rsidRDefault="00B37AF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05881CB3" w14:textId="77777777" w:rsidR="00B37AFA" w:rsidRDefault="00B37AF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0C464EEE" w14:textId="5878D0C2" w:rsidR="00B37AFA" w:rsidRDefault="00B37AF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2DED8C80" w14:textId="0D33E52B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1AEB4DDB" w14:textId="50169CFB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0E911B88" w14:textId="6FD9FBC8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189D1D85" w14:textId="5E824684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6D80F91" w14:textId="69DA10CE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6DC39496" w14:textId="032831F6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38115A66" w14:textId="0CC5BF18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1940C381" w14:textId="6498DFC9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7CE1D80" w14:textId="194E9E87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78247183" w14:textId="2923B1F1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596E2E0F" w14:textId="77777777" w:rsidR="002A4E14" w:rsidRDefault="002A4E14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2E5AC15B" w14:textId="1CD7D90A" w:rsidR="003C7D37" w:rsidRDefault="003C7D37" w:rsidP="00F842DE">
            <w:pPr>
              <w:rPr>
                <w:rFonts w:eastAsia="Calibri" w:cs="ArialMT"/>
                <w:b/>
                <w:bCs/>
                <w:color w:val="auto"/>
                <w:lang w:val="en-US"/>
              </w:rPr>
            </w:pP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A06422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A06422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A06422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A06422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B35CA4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F73375" w:rsidRPr="004C081E">
              <w:rPr>
                <w:rFonts w:eastAsia="Calibri" w:cs="ArialMT"/>
                <w:b/>
                <w:bCs/>
                <w:color w:val="auto"/>
                <w:lang w:val="en-US"/>
              </w:rPr>
              <w:t>Offence</w:t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t>s</w:t>
            </w:r>
          </w:p>
          <w:p w14:paraId="604CE177" w14:textId="24C82C5D" w:rsidR="00F73375" w:rsidRPr="004C081E" w:rsidRDefault="00F73375" w:rsidP="00F842DE">
            <w:pPr>
              <w:rPr>
                <w:rFonts w:eastAsia="Calibri" w:cs="ArialMT"/>
                <w:b/>
                <w:bCs/>
                <w:color w:val="auto"/>
                <w:lang w:val="en-US"/>
              </w:rPr>
            </w:pPr>
            <w:r w:rsidRPr="004C081E">
              <w:rPr>
                <w:rFonts w:eastAsia="Calibri" w:cs="ArialMT"/>
                <w:b/>
                <w:bCs/>
                <w:color w:val="auto"/>
                <w:lang w:val="en-US"/>
              </w:rPr>
              <w:t>suspected</w:t>
            </w:r>
          </w:p>
          <w:p w14:paraId="7E49EFD7" w14:textId="77777777" w:rsidR="00C617C3" w:rsidRDefault="00C617C3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14CB0E4" w14:textId="77777777" w:rsidR="00265B9A" w:rsidRDefault="00265B9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2669B348" w14:textId="77777777" w:rsidR="00265B9A" w:rsidRDefault="00265B9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31232CB6" w14:textId="77777777" w:rsidR="00265B9A" w:rsidRDefault="00265B9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AF474A5" w14:textId="77777777" w:rsidR="00265B9A" w:rsidRDefault="00265B9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6B8101F7" w14:textId="77777777" w:rsidR="00265B9A" w:rsidRDefault="00265B9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93437DA" w14:textId="77777777" w:rsidR="00265B9A" w:rsidRDefault="00265B9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E652E9E" w14:textId="77777777" w:rsidR="00265B9A" w:rsidRDefault="00265B9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7878400D" w14:textId="77777777" w:rsidR="00265B9A" w:rsidRDefault="00265B9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1E1A620" w14:textId="77777777" w:rsidR="00265B9A" w:rsidRDefault="00265B9A" w:rsidP="00F842DE">
            <w:pPr>
              <w:rPr>
                <w:rFonts w:eastAsia="Calibri" w:cs="ArialMT"/>
                <w:color w:val="auto"/>
                <w:lang w:val="en-US"/>
              </w:rPr>
            </w:pPr>
          </w:p>
          <w:p w14:paraId="47DD2D03" w14:textId="7457165F" w:rsidR="00265B9A" w:rsidRDefault="00C03063" w:rsidP="00F842DE">
            <w:pPr>
              <w:rPr>
                <w:rFonts w:eastAsia="Calibri" w:cs="ArialMT"/>
                <w:color w:val="auto"/>
                <w:lang w:val="en-US"/>
              </w:rPr>
            </w:pPr>
            <w:r>
              <w:rPr>
                <w:rFonts w:eastAsia="Calibri" w:cs="ArialMT"/>
                <w:color w:val="auto"/>
                <w:lang w:val="en-US"/>
              </w:rPr>
              <w:br/>
            </w:r>
          </w:p>
          <w:p w14:paraId="6BD16B45" w14:textId="53DFB2DA" w:rsidR="00265B9A" w:rsidRPr="00F73375" w:rsidRDefault="00265B9A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  <w:tc>
          <w:tcPr>
            <w:tcW w:w="7920" w:type="dxa"/>
            <w:vMerge/>
            <w:tcBorders>
              <w:bottom w:val="single" w:sz="4" w:space="0" w:color="auto"/>
            </w:tcBorders>
          </w:tcPr>
          <w:p w14:paraId="5C0D26FB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3639D0B3" w14:textId="77777777" w:rsidTr="00F73375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A69839" w14:textId="77777777" w:rsidR="00F73375" w:rsidRPr="00F73375" w:rsidRDefault="00F73375" w:rsidP="00F842DE">
            <w:pPr>
              <w:rPr>
                <w:rFonts w:eastAsia="Calibri" w:cs="ArialMT"/>
                <w:b/>
                <w:color w:val="auto"/>
                <w:lang w:val="en-US"/>
              </w:rPr>
            </w:pPr>
            <w:r w:rsidRPr="00F73375">
              <w:rPr>
                <w:rFonts w:eastAsia="Calibri" w:cs="ArialMT"/>
                <w:b/>
                <w:color w:val="auto"/>
                <w:lang w:val="en-US"/>
              </w:rPr>
              <w:lastRenderedPageBreak/>
              <w:t>Jurisdiction</w:t>
            </w:r>
          </w:p>
        </w:tc>
        <w:tc>
          <w:tcPr>
            <w:tcW w:w="7920" w:type="dxa"/>
            <w:vMerge/>
            <w:shd w:val="clear" w:color="auto" w:fill="000000"/>
          </w:tcPr>
          <w:p w14:paraId="392AB3A0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621D8EA5" w14:textId="77777777" w:rsidTr="00F73375">
        <w:trPr>
          <w:cantSplit/>
          <w:trHeight w:val="71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8391E" w14:textId="130DEC91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Local Government Act and section</w:t>
            </w:r>
          </w:p>
        </w:tc>
        <w:tc>
          <w:tcPr>
            <w:tcW w:w="7920" w:type="dxa"/>
            <w:vMerge/>
            <w:tcBorders>
              <w:left w:val="single" w:sz="4" w:space="0" w:color="auto"/>
            </w:tcBorders>
          </w:tcPr>
          <w:p w14:paraId="4D8428C9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319A4535" w14:textId="77777777" w:rsidTr="00F73375">
        <w:trPr>
          <w:cantSplit/>
        </w:trPr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F631CD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</w:tcBorders>
            <w:shd w:val="clear" w:color="auto" w:fill="000000"/>
          </w:tcPr>
          <w:p w14:paraId="59E1417D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F73375" w:rsidRPr="00F73375" w14:paraId="729D7A26" w14:textId="77777777" w:rsidTr="00F73375">
        <w:trPr>
          <w:cantSplit/>
          <w:trHeight w:val="20"/>
        </w:trPr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065DD235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  <w:tc>
          <w:tcPr>
            <w:tcW w:w="7920" w:type="dxa"/>
            <w:vMerge/>
          </w:tcPr>
          <w:p w14:paraId="5855E776" w14:textId="77777777" w:rsidR="00F73375" w:rsidRPr="00F73375" w:rsidRDefault="00F73375" w:rsidP="00F842DE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</w:tbl>
    <w:p w14:paraId="0AC728E5" w14:textId="77777777" w:rsidR="00F73375" w:rsidRDefault="00F73375" w:rsidP="00D45E84">
      <w:pPr>
        <w:pStyle w:val="Subtitle"/>
        <w:rPr>
          <w:b w:val="0"/>
          <w:bCs w:val="0"/>
          <w:sz w:val="22"/>
          <w:szCs w:val="22"/>
        </w:rPr>
      </w:pP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7920"/>
      </w:tblGrid>
      <w:tr w:rsidR="001B49EB" w:rsidRPr="00F73375" w14:paraId="126B17AD" w14:textId="77777777" w:rsidTr="009B6F74">
        <w:trPr>
          <w:cantSplit/>
          <w:tblHeader/>
        </w:trPr>
        <w:tc>
          <w:tcPr>
            <w:tcW w:w="9795" w:type="dxa"/>
            <w:gridSpan w:val="2"/>
            <w:tcBorders>
              <w:bottom w:val="single" w:sz="4" w:space="0" w:color="auto"/>
            </w:tcBorders>
          </w:tcPr>
          <w:p w14:paraId="45B603F0" w14:textId="77777777" w:rsidR="001B49EB" w:rsidRPr="00F73375" w:rsidRDefault="001B49EB" w:rsidP="009B6F74">
            <w:pPr>
              <w:rPr>
                <w:rFonts w:eastAsia="Calibri" w:cs="Arial-BoldMT"/>
                <w:b/>
                <w:bCs/>
                <w:color w:val="auto"/>
                <w:sz w:val="48"/>
                <w:szCs w:val="48"/>
                <w:lang w:val="en-US"/>
              </w:rPr>
            </w:pPr>
            <w:r w:rsidRPr="00F73375">
              <w:rPr>
                <w:rFonts w:eastAsia="Calibri" w:cs="Arial-BoldMT"/>
                <w:b/>
                <w:bCs/>
                <w:color w:val="auto"/>
                <w:sz w:val="48"/>
                <w:szCs w:val="48"/>
                <w:lang w:val="en-US"/>
              </w:rPr>
              <w:lastRenderedPageBreak/>
              <w:t>Form 3—Application warrant to enter</w:t>
            </w:r>
          </w:p>
          <w:p w14:paraId="72C1DDE9" w14:textId="77777777" w:rsidR="001B49EB" w:rsidRPr="00F73375" w:rsidRDefault="001B49EB" w:rsidP="009B6F74">
            <w:pPr>
              <w:pStyle w:val="Subtitle"/>
              <w:rPr>
                <w:rFonts w:cs="Arial"/>
                <w:sz w:val="22"/>
                <w:szCs w:val="22"/>
              </w:rPr>
            </w:pPr>
            <w:r w:rsidRPr="00F73375">
              <w:t xml:space="preserve">Section 130 of the </w:t>
            </w:r>
            <w:r w:rsidRPr="00F73375">
              <w:rPr>
                <w:i/>
              </w:rPr>
              <w:t xml:space="preserve">Local Government Act 2009 </w:t>
            </w:r>
            <w:r w:rsidRPr="00F73375">
              <w:t xml:space="preserve">(Qld) </w:t>
            </w:r>
          </w:p>
        </w:tc>
      </w:tr>
      <w:tr w:rsidR="001B49EB" w:rsidRPr="00F73375" w14:paraId="70D2647C" w14:textId="77777777" w:rsidTr="009B6F74">
        <w:trPr>
          <w:cantSplit/>
          <w:trHeight w:val="20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1780E35" w14:textId="77777777" w:rsidR="001B49EB" w:rsidRPr="00F73375" w:rsidRDefault="001B49EB" w:rsidP="009B6F74">
            <w:pPr>
              <w:rPr>
                <w:rFonts w:eastAsia="Calibri" w:cs="ArialMT"/>
                <w:b/>
                <w:color w:val="auto"/>
                <w:lang w:val="en-US"/>
              </w:rPr>
            </w:pPr>
            <w:r w:rsidRPr="00F73375">
              <w:rPr>
                <w:rFonts w:eastAsia="Calibri" w:cs="ArialMT"/>
                <w:b/>
                <w:color w:val="auto"/>
                <w:lang w:val="en-US"/>
              </w:rPr>
              <w:t>Application</w:t>
            </w:r>
          </w:p>
        </w:tc>
        <w:tc>
          <w:tcPr>
            <w:tcW w:w="7920" w:type="dxa"/>
            <w:tcBorders>
              <w:bottom w:val="nil"/>
            </w:tcBorders>
          </w:tcPr>
          <w:p w14:paraId="65C5D03B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1B49EB" w:rsidRPr="00F73375" w14:paraId="27B2FDB6" w14:textId="77777777" w:rsidTr="009B6F74">
        <w:trPr>
          <w:cantSplit/>
          <w:trHeight w:val="4303"/>
        </w:trPr>
        <w:tc>
          <w:tcPr>
            <w:tcW w:w="1875" w:type="dxa"/>
            <w:tcBorders>
              <w:top w:val="single" w:sz="4" w:space="0" w:color="auto"/>
            </w:tcBorders>
          </w:tcPr>
          <w:p w14:paraId="5265EF51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 w14:paraId="2B9AE373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 xml:space="preserve">I hereby make application for the issue of a warrant authorising me, with necessary and reasonable help and force, to enter the property between the hours of </w:t>
            </w:r>
            <w:r w:rsidRPr="00625269">
              <w:rPr>
                <w:rFonts w:eastAsia="Calibri" w:cs="ArialMT"/>
                <w:b/>
                <w:bCs/>
                <w:color w:val="auto"/>
                <w:lang w:val="en-US"/>
              </w:rPr>
              <w:t>7:00am and 6:00pm</w:t>
            </w:r>
            <w:r>
              <w:rPr>
                <w:rFonts w:eastAsia="Calibri" w:cs="ArialMT"/>
                <w:color w:val="auto"/>
                <w:lang w:val="en-US"/>
              </w:rPr>
              <w:t xml:space="preserve"> </w:t>
            </w:r>
            <w:r w:rsidRPr="00F73375">
              <w:rPr>
                <w:rFonts w:eastAsia="Calibri" w:cs="ArialMT"/>
                <w:color w:val="auto"/>
                <w:lang w:val="en-US"/>
              </w:rPr>
              <w:t xml:space="preserve">for a period </w:t>
            </w:r>
            <w:r>
              <w:rPr>
                <w:rFonts w:eastAsia="Calibri" w:cs="ArialMT"/>
                <w:color w:val="auto"/>
                <w:lang w:val="en-US"/>
              </w:rPr>
              <w:t xml:space="preserve">of 14 </w:t>
            </w:r>
            <w:r w:rsidRPr="00F73375">
              <w:rPr>
                <w:rFonts w:eastAsia="Calibri" w:cs="ArialMT"/>
                <w:color w:val="auto"/>
                <w:lang w:val="en-US"/>
              </w:rPr>
              <w:t xml:space="preserve">days to exercise the powers of an authorised person under the </w:t>
            </w:r>
            <w:r w:rsidRPr="00F73375">
              <w:rPr>
                <w:rFonts w:eastAsia="Calibri" w:cs="ArialMT"/>
                <w:i/>
                <w:color w:val="auto"/>
                <w:lang w:val="en-US"/>
              </w:rPr>
              <w:t>Local Government Act 2009</w:t>
            </w:r>
            <w:r w:rsidRPr="00F73375">
              <w:rPr>
                <w:rFonts w:eastAsia="Calibri" w:cs="ArialMT"/>
                <w:color w:val="auto"/>
                <w:lang w:val="en-US"/>
              </w:rPr>
              <w:t>.</w:t>
            </w:r>
          </w:p>
          <w:p w14:paraId="70147144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</w:p>
          <w:p w14:paraId="5B4A2A46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</w:p>
          <w:p w14:paraId="4744A0E9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</w:p>
          <w:p w14:paraId="2EDDF08C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……………………………..</w:t>
            </w:r>
          </w:p>
          <w:p w14:paraId="136205E6" w14:textId="77777777" w:rsidR="001B49EB" w:rsidRPr="00625269" w:rsidRDefault="001B49EB" w:rsidP="009B6F74">
            <w:pPr>
              <w:pStyle w:val="Heading2"/>
              <w:rPr>
                <w:rFonts w:eastAsia="Calibri" w:cs="ArialMT"/>
                <w:b w:val="0"/>
                <w:i/>
                <w:sz w:val="22"/>
                <w:szCs w:val="22"/>
              </w:rPr>
            </w:pPr>
            <w:r w:rsidRPr="00625269">
              <w:rPr>
                <w:rFonts w:eastAsia="Calibri" w:cs="ArialMT"/>
                <w:b w:val="0"/>
                <w:i/>
                <w:sz w:val="22"/>
                <w:szCs w:val="22"/>
              </w:rPr>
              <w:t>Signature of applicant</w:t>
            </w:r>
          </w:p>
          <w:p w14:paraId="328916A2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</w:p>
          <w:p w14:paraId="503602AB" w14:textId="57FB95EF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 xml:space="preserve">Sworn before me </w:t>
            </w:r>
            <w:r>
              <w:rPr>
                <w:rFonts w:eastAsia="Calibri" w:cs="ArialMT"/>
                <w:color w:val="auto"/>
                <w:lang w:val="en-US"/>
              </w:rPr>
              <w:t>at Beenleigh</w:t>
            </w:r>
            <w:r w:rsidRPr="00F73375">
              <w:rPr>
                <w:rFonts w:eastAsia="Calibri" w:cs="ArialMT"/>
                <w:color w:val="auto"/>
                <w:lang w:val="en-US"/>
              </w:rPr>
              <w:t xml:space="preserve">, in the said State </w:t>
            </w:r>
            <w:r>
              <w:rPr>
                <w:rFonts w:eastAsia="Calibri" w:cs="ArialMT"/>
                <w:color w:val="auto"/>
                <w:lang w:val="en-US"/>
              </w:rPr>
              <w:t xml:space="preserve">of Queensland </w:t>
            </w:r>
            <w:r w:rsidRPr="00F73375">
              <w:rPr>
                <w:rFonts w:eastAsia="Calibri" w:cs="ArialMT"/>
                <w:color w:val="auto"/>
                <w:lang w:val="en-US"/>
              </w:rPr>
              <w:t>this</w:t>
            </w:r>
            <w:r>
              <w:rPr>
                <w:rFonts w:eastAsia="Calibri" w:cs="ArialMT"/>
                <w:color w:val="auto"/>
                <w:lang w:val="en-US"/>
              </w:rPr>
              <w:t xml:space="preserve"> </w:t>
            </w:r>
            <w:r w:rsidR="006F2725">
              <w:rPr>
                <w:rFonts w:eastAsia="Calibri" w:cs="ArialMT"/>
                <w:color w:val="auto"/>
                <w:lang w:val="en-US"/>
              </w:rPr>
              <w:t>9th</w:t>
            </w:r>
            <w:r>
              <w:rPr>
                <w:rFonts w:eastAsia="Calibri" w:cs="ArialMT"/>
                <w:color w:val="auto"/>
                <w:lang w:val="en-US"/>
              </w:rPr>
              <w:t xml:space="preserve"> </w:t>
            </w:r>
            <w:r w:rsidRPr="00F73375">
              <w:rPr>
                <w:rFonts w:eastAsia="Calibri" w:cs="ArialMT"/>
                <w:color w:val="auto"/>
                <w:lang w:val="en-US"/>
              </w:rPr>
              <w:t xml:space="preserve">day </w:t>
            </w:r>
            <w:r>
              <w:rPr>
                <w:rFonts w:eastAsia="Calibri" w:cs="ArialMT"/>
                <w:color w:val="auto"/>
                <w:lang w:val="en-US"/>
              </w:rPr>
              <w:t xml:space="preserve">of December </w:t>
            </w:r>
            <w:r w:rsidRPr="00F73375">
              <w:rPr>
                <w:rFonts w:eastAsia="Calibri" w:cs="ArialMT"/>
                <w:color w:val="auto"/>
                <w:lang w:val="en-US"/>
              </w:rPr>
              <w:t>20</w:t>
            </w:r>
            <w:r>
              <w:rPr>
                <w:rFonts w:eastAsia="Calibri" w:cs="ArialMT"/>
                <w:color w:val="auto"/>
                <w:lang w:val="en-US"/>
              </w:rPr>
              <w:t>21</w:t>
            </w:r>
            <w:r w:rsidRPr="00F73375">
              <w:rPr>
                <w:rFonts w:eastAsia="Calibri" w:cs="ArialMT"/>
                <w:color w:val="auto"/>
                <w:lang w:val="en-US"/>
              </w:rPr>
              <w:t>.</w:t>
            </w:r>
          </w:p>
          <w:p w14:paraId="43112E57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</w:p>
          <w:p w14:paraId="052B9FBE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</w:p>
          <w:p w14:paraId="759BF138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……………………………………………………………</w:t>
            </w:r>
          </w:p>
          <w:p w14:paraId="7A81F032" w14:textId="77777777" w:rsidR="001B49EB" w:rsidRPr="0006568B" w:rsidRDefault="001B49EB" w:rsidP="009B6F74">
            <w:pPr>
              <w:pStyle w:val="Heading2"/>
              <w:rPr>
                <w:rFonts w:eastAsia="Calibri" w:cs="ArialMT"/>
                <w:b w:val="0"/>
                <w:i/>
                <w:sz w:val="22"/>
                <w:szCs w:val="22"/>
              </w:rPr>
            </w:pPr>
            <w:r w:rsidRPr="0006568B">
              <w:rPr>
                <w:rFonts w:eastAsia="Calibri" w:cs="ArialMT"/>
                <w:b w:val="0"/>
                <w:i/>
                <w:sz w:val="22"/>
                <w:szCs w:val="22"/>
              </w:rPr>
              <w:t>Magistrate</w:t>
            </w:r>
          </w:p>
          <w:p w14:paraId="65E89BEF" w14:textId="77777777" w:rsidR="001B49EB" w:rsidRPr="00F73375" w:rsidRDefault="001B49EB" w:rsidP="009B6F74">
            <w:pPr>
              <w:rPr>
                <w:rFonts w:eastAsia="Calibri" w:cs="ArialMT"/>
                <w:color w:val="auto"/>
                <w:lang w:val="en-US"/>
              </w:rPr>
            </w:pPr>
            <w:r>
              <w:rPr>
                <w:rFonts w:eastAsia="Calibri" w:cs="ArialMT"/>
                <w:color w:val="auto"/>
                <w:lang w:val="en-US"/>
              </w:rPr>
              <w:br/>
            </w:r>
          </w:p>
        </w:tc>
      </w:tr>
    </w:tbl>
    <w:p w14:paraId="18BBF973" w14:textId="77777777" w:rsidR="001B49EB" w:rsidRDefault="001B49EB" w:rsidP="001B49EB">
      <w:pPr>
        <w:spacing w:after="200" w:line="276" w:lineRule="auto"/>
        <w:rPr>
          <w:rFonts w:cs="ArialMT"/>
          <w:color w:val="auto"/>
          <w:lang w:val="en-US"/>
        </w:rPr>
      </w:pPr>
      <w:r>
        <w:br w:type="page"/>
      </w:r>
    </w:p>
    <w:p w14:paraId="477BA8D6" w14:textId="17AAE4F1" w:rsidR="00CA34CD" w:rsidRDefault="00CA34CD">
      <w:pPr>
        <w:spacing w:after="200" w:line="276" w:lineRule="auto"/>
        <w:sectPr w:rsidR="00CA34CD" w:rsidSect="00E30D48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841" w:right="1127" w:bottom="1701" w:left="1134" w:header="284" w:footer="359" w:gutter="0"/>
          <w:cols w:space="708"/>
          <w:docGrid w:linePitch="360"/>
        </w:sectPr>
      </w:pPr>
    </w:p>
    <w:p w14:paraId="5DD03820" w14:textId="77777777" w:rsidR="003427D2" w:rsidRDefault="003427D2" w:rsidP="003427D2">
      <w:pPr>
        <w:pStyle w:val="Subtitle"/>
        <w:rPr>
          <w:sz w:val="36"/>
          <w:szCs w:val="36"/>
        </w:rPr>
      </w:pP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7920"/>
      </w:tblGrid>
      <w:tr w:rsidR="003427D2" w:rsidRPr="00F73375" w14:paraId="5584F82B" w14:textId="77777777" w:rsidTr="00A2374F">
        <w:trPr>
          <w:cantSplit/>
          <w:tblHeader/>
        </w:trPr>
        <w:tc>
          <w:tcPr>
            <w:tcW w:w="9795" w:type="dxa"/>
            <w:gridSpan w:val="2"/>
            <w:tcBorders>
              <w:bottom w:val="single" w:sz="4" w:space="0" w:color="auto"/>
            </w:tcBorders>
          </w:tcPr>
          <w:p w14:paraId="18061D16" w14:textId="24E486BC" w:rsidR="003427D2" w:rsidRPr="00F73375" w:rsidRDefault="004971A4" w:rsidP="00A2374F">
            <w:pPr>
              <w:rPr>
                <w:rFonts w:eastAsia="Calibri" w:cs="Arial-BoldMT"/>
                <w:b/>
                <w:bCs/>
                <w:color w:val="auto"/>
                <w:sz w:val="48"/>
                <w:szCs w:val="48"/>
                <w:lang w:val="en-US"/>
              </w:rPr>
            </w:pPr>
            <w:r>
              <w:rPr>
                <w:rFonts w:eastAsia="Calibri" w:cs="Arial-BoldMT"/>
                <w:b/>
                <w:bCs/>
                <w:color w:val="auto"/>
                <w:sz w:val="48"/>
                <w:szCs w:val="48"/>
                <w:lang w:val="en-US"/>
              </w:rPr>
              <w:t>W</w:t>
            </w:r>
            <w:r w:rsidR="003427D2" w:rsidRPr="00F73375">
              <w:rPr>
                <w:rFonts w:eastAsia="Calibri" w:cs="Arial-BoldMT"/>
                <w:b/>
                <w:bCs/>
                <w:color w:val="auto"/>
                <w:sz w:val="48"/>
                <w:szCs w:val="48"/>
                <w:lang w:val="en-US"/>
              </w:rPr>
              <w:t>arrant to enter</w:t>
            </w:r>
          </w:p>
          <w:p w14:paraId="3D969954" w14:textId="77777777" w:rsidR="003427D2" w:rsidRPr="00F73375" w:rsidRDefault="003427D2" w:rsidP="00A2374F">
            <w:pPr>
              <w:pStyle w:val="Subtitle"/>
              <w:rPr>
                <w:rFonts w:cs="Arial"/>
                <w:sz w:val="22"/>
                <w:szCs w:val="22"/>
              </w:rPr>
            </w:pPr>
            <w:r w:rsidRPr="00F73375">
              <w:t xml:space="preserve">Section 130 of the </w:t>
            </w:r>
            <w:r w:rsidRPr="00F73375">
              <w:rPr>
                <w:i/>
              </w:rPr>
              <w:t xml:space="preserve">Local Government Act 2009 </w:t>
            </w:r>
            <w:r w:rsidRPr="00F73375">
              <w:t xml:space="preserve">(Qld) </w:t>
            </w:r>
          </w:p>
        </w:tc>
      </w:tr>
      <w:tr w:rsidR="003427D2" w:rsidRPr="00F73375" w14:paraId="63BCD268" w14:textId="77777777" w:rsidTr="00A2374F">
        <w:trPr>
          <w:cantSplit/>
        </w:trPr>
        <w:tc>
          <w:tcPr>
            <w:tcW w:w="1875" w:type="dxa"/>
            <w:tcBorders>
              <w:bottom w:val="single" w:sz="4" w:space="0" w:color="auto"/>
            </w:tcBorders>
          </w:tcPr>
          <w:p w14:paraId="69315C7D" w14:textId="77777777" w:rsidR="003427D2" w:rsidRPr="00F73375" w:rsidRDefault="003427D2" w:rsidP="00A2374F">
            <w:pPr>
              <w:rPr>
                <w:rFonts w:cs="Arial"/>
                <w:color w:val="auto"/>
                <w:sz w:val="12"/>
                <w:szCs w:val="12"/>
              </w:rPr>
            </w:pPr>
          </w:p>
        </w:tc>
        <w:tc>
          <w:tcPr>
            <w:tcW w:w="7920" w:type="dxa"/>
            <w:vMerge w:val="restart"/>
            <w:tcBorders>
              <w:top w:val="nil"/>
              <w:bottom w:val="single" w:sz="4" w:space="0" w:color="auto"/>
            </w:tcBorders>
          </w:tcPr>
          <w:p w14:paraId="25B62391" w14:textId="77777777" w:rsidR="003427D2" w:rsidRDefault="003427D2" w:rsidP="00A2374F">
            <w:pPr>
              <w:pStyle w:val="Body"/>
            </w:pPr>
          </w:p>
          <w:p w14:paraId="577F4AB1" w14:textId="77777777" w:rsidR="003427D2" w:rsidRDefault="003427D2" w:rsidP="00A2374F">
            <w:pPr>
              <w:pStyle w:val="Body"/>
            </w:pPr>
          </w:p>
          <w:p w14:paraId="49613A0C" w14:textId="3F9DDA49" w:rsidR="003427D2" w:rsidRDefault="003427D2" w:rsidP="00A2374F">
            <w:pPr>
              <w:pStyle w:val="Body"/>
            </w:pPr>
            <w:r>
              <w:t xml:space="preserve">I, </w:t>
            </w:r>
            <w:r w:rsidR="00B21CC7">
              <w:rPr>
                <w:b/>
                <w:bCs/>
              </w:rPr>
              <w:t>xxxxx</w:t>
            </w:r>
            <w:r>
              <w:rPr>
                <w:b/>
                <w:bCs/>
              </w:rPr>
              <w:t xml:space="preserve">, </w:t>
            </w:r>
            <w:r w:rsidRPr="008451B4">
              <w:t>Land Use Investigation Officer,</w:t>
            </w:r>
            <w:r w:rsidRPr="008451B4">
              <w:rPr>
                <w:b/>
                <w:bCs/>
              </w:rPr>
              <w:t xml:space="preserve"> </w:t>
            </w:r>
            <w:r w:rsidRPr="008451B4">
              <w:t>being an authorised person appointed by</w:t>
            </w:r>
            <w:r w:rsidR="00B21CC7">
              <w:t>xxxxxx</w:t>
            </w:r>
            <w:r w:rsidRPr="008451B4">
              <w:rPr>
                <w:b/>
                <w:bCs/>
              </w:rPr>
              <w:t xml:space="preserve"> City Council</w:t>
            </w:r>
            <w:r>
              <w:rPr>
                <w:b/>
                <w:bCs/>
              </w:rPr>
              <w:t xml:space="preserve"> </w:t>
            </w:r>
            <w:r w:rsidRPr="008451B4">
              <w:t xml:space="preserve">under section 202 of the </w:t>
            </w:r>
            <w:r w:rsidRPr="008451B4">
              <w:rPr>
                <w:i/>
              </w:rPr>
              <w:t>Local Government Act 2009</w:t>
            </w:r>
            <w:r w:rsidRPr="008451B4">
              <w:t xml:space="preserve"> of </w:t>
            </w:r>
            <w:r w:rsidRPr="008451B4">
              <w:rPr>
                <w:b/>
                <w:bCs/>
              </w:rPr>
              <w:t>Central QLD 4114</w:t>
            </w:r>
            <w:r w:rsidRPr="008451B4">
              <w:t xml:space="preserve"> </w:t>
            </w:r>
          </w:p>
          <w:p w14:paraId="31FCBEB8" w14:textId="77777777" w:rsidR="003427D2" w:rsidRDefault="003427D2" w:rsidP="00A2374F">
            <w:pPr>
              <w:pStyle w:val="Body"/>
            </w:pPr>
          </w:p>
          <w:p w14:paraId="4467A1A2" w14:textId="650A212F" w:rsidR="00A22C78" w:rsidRPr="000F072B" w:rsidRDefault="00A22C78" w:rsidP="00A22C78">
            <w:pPr>
              <w:pStyle w:val="Heading2"/>
              <w:jc w:val="both"/>
              <w:rPr>
                <w:rFonts w:eastAsia="Calibri" w:cs="ArialMT"/>
                <w:b w:val="0"/>
                <w:iCs/>
                <w:sz w:val="22"/>
                <w:szCs w:val="22"/>
              </w:rPr>
            </w:pPr>
            <w:r>
              <w:rPr>
                <w:rFonts w:eastAsia="Calibri" w:cs="ArialMT"/>
                <w:b w:val="0"/>
                <w:iCs/>
                <w:sz w:val="22"/>
                <w:szCs w:val="22"/>
              </w:rPr>
              <w:br/>
            </w: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The said authorised person has this day informed me the undersigned Magistrate on oath that there are reasonable grounds for suspecting that there is a particular thing/activity (the “evidence”) that may provide evidence of the commission of an offence against a </w:t>
            </w:r>
            <w:r w:rsidRPr="000F072B">
              <w:rPr>
                <w:rFonts w:eastAsia="Calibri" w:cs="ArialMT"/>
                <w:b w:val="0"/>
                <w:i/>
                <w:sz w:val="22"/>
                <w:szCs w:val="22"/>
              </w:rPr>
              <w:t>Local Government Act 2009</w:t>
            </w: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 and the evidence is/may be within the next seven days at the property described below.</w:t>
            </w:r>
          </w:p>
          <w:p w14:paraId="482D62F3" w14:textId="56B08BC8" w:rsidR="003427D2" w:rsidRPr="008451B4" w:rsidRDefault="003427D2" w:rsidP="00A2374F">
            <w:pPr>
              <w:pStyle w:val="Body"/>
            </w:pPr>
          </w:p>
          <w:p w14:paraId="1039D068" w14:textId="77777777" w:rsidR="003427D2" w:rsidRPr="008451B4" w:rsidRDefault="003427D2" w:rsidP="00A2374F">
            <w:pPr>
              <w:pStyle w:val="Body"/>
            </w:pPr>
          </w:p>
          <w:p w14:paraId="14FCEE3D" w14:textId="512BE032" w:rsidR="003427D2" w:rsidRPr="008451B4" w:rsidRDefault="003427D2" w:rsidP="00A2374F">
            <w:pPr>
              <w:pStyle w:val="Body"/>
            </w:pPr>
            <w:r>
              <w:br/>
            </w:r>
            <w:r w:rsidR="00B21CC7">
              <w:t>xxxxxxxxx</w:t>
            </w:r>
            <w:r>
              <w:t xml:space="preserve"> Queensland 4285</w:t>
            </w:r>
          </w:p>
          <w:p w14:paraId="464C6670" w14:textId="12AEFCFB" w:rsidR="003427D2" w:rsidRPr="008451B4" w:rsidRDefault="003427D2" w:rsidP="00A2374F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Formatted Lot Plan: Lot 115</w:t>
            </w:r>
            <w:r w:rsidR="00B21CC7">
              <w:rPr>
                <w:rFonts w:cs="Arial"/>
                <w:color w:val="auto"/>
              </w:rPr>
              <w:t>xxxxxxxxxxx</w:t>
            </w:r>
          </w:p>
          <w:p w14:paraId="7C02AD14" w14:textId="77777777" w:rsidR="003427D2" w:rsidRDefault="003427D2" w:rsidP="00A2374F">
            <w:pPr>
              <w:rPr>
                <w:rFonts w:cs="Arial"/>
                <w:iCs/>
                <w:color w:val="auto"/>
              </w:rPr>
            </w:pPr>
          </w:p>
          <w:p w14:paraId="3756CAE6" w14:textId="181D7097" w:rsidR="003427D2" w:rsidRPr="008451B4" w:rsidRDefault="003427D2" w:rsidP="00A2374F">
            <w:pPr>
              <w:rPr>
                <w:rFonts w:cs="Arial"/>
                <w:iCs/>
                <w:color w:val="auto"/>
              </w:rPr>
            </w:pPr>
            <w:r w:rsidRPr="008451B4">
              <w:rPr>
                <w:rFonts w:cs="Arial"/>
                <w:iCs/>
                <w:color w:val="auto"/>
              </w:rPr>
              <w:t>A warrant is sought to obtain evidence of the following unlawful activities suspected to be taking place at the above premises:</w:t>
            </w:r>
            <w:r w:rsidR="00326885">
              <w:rPr>
                <w:rFonts w:cs="Arial"/>
                <w:iCs/>
                <w:color w:val="auto"/>
              </w:rPr>
              <w:br/>
            </w:r>
          </w:p>
          <w:p w14:paraId="17B2BCEA" w14:textId="77777777" w:rsidR="003427D2" w:rsidRDefault="003427D2" w:rsidP="00A2374F">
            <w:pPr>
              <w:pStyle w:val="ListParagraph"/>
              <w:numPr>
                <w:ilvl w:val="0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The operation of a roofing business at a residential premises, without the necessary development approvals in place </w:t>
            </w:r>
          </w:p>
          <w:p w14:paraId="3F060AF0" w14:textId="77777777" w:rsidR="003427D2" w:rsidRDefault="003427D2" w:rsidP="00A2374F">
            <w:pPr>
              <w:pStyle w:val="ListParagraph"/>
              <w:numPr>
                <w:ilvl w:val="0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The illegal storage of roofing materials at a residential premises, without the necessary development approvals in place</w:t>
            </w:r>
          </w:p>
          <w:p w14:paraId="65DE8049" w14:textId="77777777" w:rsidR="003427D2" w:rsidRDefault="003427D2" w:rsidP="00A2374F">
            <w:pPr>
              <w:pStyle w:val="ListParagraph"/>
              <w:numPr>
                <w:ilvl w:val="0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 w:rsidRPr="00942B6A">
              <w:rPr>
                <w:rFonts w:cs="Arial"/>
                <w:iCs/>
                <w:color w:val="auto"/>
                <w:sz w:val="22"/>
                <w:szCs w:val="22"/>
              </w:rPr>
              <w:t xml:space="preserve">Unapproved building works </w:t>
            </w:r>
          </w:p>
          <w:p w14:paraId="23EC6E53" w14:textId="77777777" w:rsidR="003427D2" w:rsidRPr="00942B6A" w:rsidRDefault="003427D2" w:rsidP="00A2374F">
            <w:pPr>
              <w:pStyle w:val="ListParagraph"/>
              <w:numPr>
                <w:ilvl w:val="0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Unapproved plumbing works </w:t>
            </w:r>
          </w:p>
          <w:p w14:paraId="40513F05" w14:textId="77777777" w:rsidR="003427D2" w:rsidRDefault="003427D2" w:rsidP="00A2374F">
            <w:pPr>
              <w:rPr>
                <w:rFonts w:cs="Arial"/>
                <w:color w:val="auto"/>
              </w:rPr>
            </w:pPr>
          </w:p>
          <w:p w14:paraId="07EB66A1" w14:textId="530C22AB" w:rsidR="003427D2" w:rsidRPr="00601EB0" w:rsidRDefault="003427D2" w:rsidP="00A2374F">
            <w:pPr>
              <w:rPr>
                <w:rFonts w:cs="Arial"/>
                <w:iCs/>
                <w:color w:val="auto"/>
                <w:u w:val="single"/>
              </w:rPr>
            </w:pPr>
            <w:r>
              <w:rPr>
                <w:rFonts w:cs="Arial"/>
                <w:iCs/>
                <w:color w:val="auto"/>
              </w:rPr>
              <w:t xml:space="preserve"> </w:t>
            </w:r>
            <w:r w:rsidR="00326885">
              <w:rPr>
                <w:rFonts w:cs="Arial"/>
                <w:iCs/>
                <w:color w:val="auto"/>
              </w:rPr>
              <w:br/>
            </w:r>
            <w:r w:rsidRPr="00601EB0">
              <w:rPr>
                <w:rFonts w:cs="Arial"/>
                <w:iCs/>
                <w:color w:val="auto"/>
                <w:u w:val="single"/>
              </w:rPr>
              <w:t>Grounds for suspicion:</w:t>
            </w:r>
            <w:r>
              <w:rPr>
                <w:rFonts w:cs="Arial"/>
                <w:iCs/>
                <w:color w:val="auto"/>
                <w:u w:val="single"/>
              </w:rPr>
              <w:br/>
            </w:r>
            <w:r>
              <w:rPr>
                <w:rFonts w:cs="Arial"/>
                <w:iCs/>
                <w:color w:val="auto"/>
                <w:u w:val="single"/>
              </w:rPr>
              <w:br/>
            </w:r>
            <w:r w:rsidR="00D450B8">
              <w:rPr>
                <w:rFonts w:cs="Arial"/>
                <w:b/>
                <w:bCs/>
                <w:iCs/>
                <w:color w:val="auto"/>
              </w:rPr>
              <w:t xml:space="preserve">            </w:t>
            </w:r>
            <w:r w:rsidRPr="006E5014">
              <w:rPr>
                <w:rFonts w:cs="Arial"/>
                <w:b/>
                <w:bCs/>
                <w:iCs/>
                <w:color w:val="auto"/>
              </w:rPr>
              <w:t>Roofing business</w:t>
            </w:r>
            <w:r>
              <w:rPr>
                <w:rFonts w:cs="Arial"/>
                <w:iCs/>
                <w:color w:val="auto"/>
                <w:u w:val="single"/>
              </w:rPr>
              <w:t xml:space="preserve">     </w:t>
            </w:r>
            <w:r>
              <w:rPr>
                <w:rFonts w:cs="Arial"/>
                <w:iCs/>
                <w:color w:val="auto"/>
                <w:u w:val="single"/>
              </w:rPr>
              <w:br/>
            </w:r>
          </w:p>
          <w:p w14:paraId="6CCCF0B9" w14:textId="0DE368C2" w:rsidR="003427D2" w:rsidRPr="00772EBF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 w:rsidRPr="00772EBF">
              <w:rPr>
                <w:rFonts w:cs="Arial"/>
                <w:iCs/>
                <w:color w:val="auto"/>
                <w:sz w:val="22"/>
                <w:szCs w:val="22"/>
              </w:rPr>
              <w:t xml:space="preserve">On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>30</w:t>
            </w:r>
            <w:r w:rsidRPr="00027976">
              <w:rPr>
                <w:rFonts w:cs="Arial"/>
                <w:iCs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 August 2021</w:t>
            </w:r>
            <w:r w:rsidRPr="00772EBF">
              <w:rPr>
                <w:rFonts w:cs="Arial"/>
                <w:iCs/>
                <w:color w:val="auto"/>
                <w:sz w:val="22"/>
                <w:szCs w:val="22"/>
              </w:rPr>
              <w:t xml:space="preserve">,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xxxxxxxxx</w:t>
            </w:r>
            <w:r w:rsidRPr="00772EBF">
              <w:rPr>
                <w:rFonts w:cs="Arial"/>
                <w:iCs/>
                <w:color w:val="auto"/>
                <w:sz w:val="22"/>
                <w:szCs w:val="22"/>
              </w:rPr>
              <w:t xml:space="preserve"> Council received numerous complaints alleging the unlawful operation of a roofing business at the above premises.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0D3BD8EE" w14:textId="77777777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These complaints also included the illegal storage of roofing materials (eg: large sheets of iron and insulated panels) approximately 416 square metres on a residential premises.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>
              <w:rPr>
                <w:rFonts w:cs="Arial"/>
                <w:iCs/>
                <w:color w:val="auto"/>
                <w:sz w:val="22"/>
                <w:szCs w:val="22"/>
              </w:rPr>
              <w:lastRenderedPageBreak/>
              <w:br/>
            </w:r>
          </w:p>
          <w:p w14:paraId="4BFDCF58" w14:textId="1950B6EE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Council records show that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paul pace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 is the property tenant/occupier and is also the owner of the roofing business.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6308353D" w14:textId="665F07BB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The business, </w:t>
            </w:r>
            <w:r w:rsidRPr="005E1827">
              <w:rPr>
                <w:rFonts w:cs="Arial"/>
                <w:i/>
                <w:color w:val="auto"/>
                <w:sz w:val="22"/>
                <w:szCs w:val="22"/>
              </w:rPr>
              <w:t>‘</w:t>
            </w:r>
            <w:r w:rsidR="00B21CC7">
              <w:rPr>
                <w:rFonts w:cs="Arial"/>
                <w:i/>
                <w:color w:val="auto"/>
                <w:sz w:val="22"/>
                <w:szCs w:val="22"/>
              </w:rPr>
              <w:t>xxxxxxx</w:t>
            </w:r>
            <w:r w:rsidRPr="005E1827">
              <w:rPr>
                <w:rFonts w:cs="Arial"/>
                <w:i/>
                <w:color w:val="auto"/>
                <w:sz w:val="22"/>
                <w:szCs w:val="22"/>
              </w:rPr>
              <w:t xml:space="preserve"> Roofing’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 is listed on the internet as a roofing contractor and lists the business address as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xxxxxxx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Qld.  The business mobile number is 0415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 and is the same number for the occupier,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xxxxxxx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 that is recorded on Council records.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4CEF4FEF" w14:textId="77777777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A check of aerial images ‘</w:t>
            </w:r>
            <w:r w:rsidRPr="000A160D">
              <w:rPr>
                <w:rFonts w:cs="Arial"/>
                <w:i/>
                <w:color w:val="auto"/>
                <w:sz w:val="22"/>
                <w:szCs w:val="22"/>
              </w:rPr>
              <w:t>Near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m</w:t>
            </w:r>
            <w:r w:rsidRPr="000A160D">
              <w:rPr>
                <w:rFonts w:cs="Arial"/>
                <w:i/>
                <w:color w:val="auto"/>
                <w:sz w:val="22"/>
                <w:szCs w:val="22"/>
              </w:rPr>
              <w:t>aps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’ shows that from March 2017 there has been a gradual increase of roofing materials on the property and the occupier has made no attempt to reduce this amount or restrict any further amounts from coming onto the premises.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13DA5772" w14:textId="77777777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The property is located within the Rural Residential zone, Park Living precinct pursuant to the Logan Planning Scheme 2015 (planning scheme).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3A597F2A" w14:textId="77777777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Under the Logan Planning Scheme storage of roofing materials is defined as ‘</w:t>
            </w:r>
            <w:r w:rsidRPr="000D31C6">
              <w:rPr>
                <w:rFonts w:cs="Arial"/>
                <w:i/>
                <w:color w:val="auto"/>
                <w:sz w:val="22"/>
                <w:szCs w:val="22"/>
              </w:rPr>
              <w:t>Warehouse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>’ and the operation of the business is defined as ‘</w:t>
            </w:r>
            <w:r w:rsidRPr="000D31C6">
              <w:rPr>
                <w:rFonts w:cs="Arial"/>
                <w:i/>
                <w:color w:val="auto"/>
                <w:sz w:val="22"/>
                <w:szCs w:val="22"/>
              </w:rPr>
              <w:t>Low Impact Industry’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and is not approved in this zone.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1670446E" w14:textId="77777777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Relevant under the planning scheme, within the Rural Residential zone:</w:t>
            </w:r>
          </w:p>
          <w:p w14:paraId="6BFDDF17" w14:textId="77777777" w:rsidR="003427D2" w:rsidRDefault="003427D2" w:rsidP="00506AD7">
            <w:pPr>
              <w:pStyle w:val="ListParagraph"/>
              <w:numPr>
                <w:ilvl w:val="1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A Warehouse is categorised as assessable development, namely a material change of use, requiring impact assessment.</w:t>
            </w:r>
          </w:p>
          <w:p w14:paraId="056458DD" w14:textId="77777777" w:rsidR="003427D2" w:rsidRDefault="003427D2" w:rsidP="00506AD7">
            <w:pPr>
              <w:pStyle w:val="ListParagraph"/>
              <w:numPr>
                <w:ilvl w:val="1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A Low Impact Industry is categorised as assessable development, namely a material change of use, requiring impact assessment.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75B1D226" w14:textId="77777777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Under the planning scheme, a development permit for a Warehouse and Low Impact Industry is required to be approved by Council prior to the commencement of use on the premises.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41D80107" w14:textId="2E667838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On 30 November 2021, a check of Council records indicated that no development approvals exist to permit either the storage of roofing materials and/or the operation of a roofing business on this premises. </w:t>
            </w:r>
            <w:r w:rsidR="00326885"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 w:rsidR="00326885">
              <w:rPr>
                <w:rFonts w:cs="Arial"/>
                <w:b/>
                <w:bCs/>
                <w:iCs/>
                <w:color w:val="auto"/>
                <w:sz w:val="22"/>
                <w:szCs w:val="22"/>
              </w:rPr>
              <w:br/>
            </w:r>
            <w:r w:rsidRPr="00723224">
              <w:rPr>
                <w:rFonts w:cs="Arial"/>
                <w:b/>
                <w:bCs/>
                <w:iCs/>
                <w:color w:val="auto"/>
                <w:sz w:val="22"/>
                <w:szCs w:val="22"/>
              </w:rPr>
              <w:t>Illegal buildings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16AC41E3" w14:textId="51B5D202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On 3</w:t>
            </w:r>
            <w:r w:rsidRPr="00471573">
              <w:rPr>
                <w:rFonts w:cs="Arial"/>
                <w:iCs/>
                <w:color w:val="auto"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 January 2020, </w:t>
            </w:r>
            <w:r w:rsidR="00B21CC7">
              <w:rPr>
                <w:rFonts w:cs="Arial"/>
                <w:iCs/>
                <w:color w:val="auto"/>
                <w:sz w:val="22"/>
                <w:szCs w:val="22"/>
              </w:rPr>
              <w:t>xxxxxxxx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Council also received complaints regarding the illegal construction of structures, being sheds and a track on the premises.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69685ADC" w14:textId="77777777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A check of aerial images ‘Nearmaps’ shows that from March 2017, there has been an additional shed constructed and extensions added to an existing shed.  All of these works required a building permit and no building permit has ever been issued for this construction work. 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63728901" w14:textId="77777777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lastRenderedPageBreak/>
              <w:t xml:space="preserve">On 30 November 2021, a check of Council records indicated that no development approvals / permits exist for the construction of any sheds or extensions to any existing shed. 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3BFED876" w14:textId="77777777" w:rsidR="003427D2" w:rsidRPr="00271A64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 w:rsidRPr="00271A64">
              <w:rPr>
                <w:rFonts w:cs="Arial"/>
                <w:iCs/>
                <w:color w:val="auto"/>
                <w:sz w:val="22"/>
                <w:szCs w:val="22"/>
              </w:rPr>
              <w:t xml:space="preserve">Council Investigators have made previous attempts to gain access to the premises but on every occasion these attempts have been unsuccessful. </w:t>
            </w:r>
            <w:r w:rsidRPr="00271A64">
              <w:rPr>
                <w:rFonts w:cs="Arial"/>
                <w:iCs/>
                <w:color w:val="auto"/>
                <w:sz w:val="22"/>
                <w:szCs w:val="22"/>
                <w:highlight w:val="yellow"/>
              </w:rPr>
              <w:br/>
            </w:r>
          </w:p>
          <w:p w14:paraId="3AC2EC54" w14:textId="77777777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A warrant is required to authorise entry to obtain further evidence to identify and quantify the full extent of the activities occurring on the premises.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62F1149A" w14:textId="77777777" w:rsidR="003427D2" w:rsidRDefault="003427D2" w:rsidP="00506AD7">
            <w:pPr>
              <w:pStyle w:val="ListParagraph"/>
              <w:numPr>
                <w:ilvl w:val="0"/>
                <w:numId w:val="8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In order to carry out the inspection the following persons will need to be included in this application: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55B039BA" w14:textId="77777777" w:rsidR="003427D2" w:rsidRDefault="003427D2" w:rsidP="00A2374F">
            <w:pPr>
              <w:pStyle w:val="ListParagraph"/>
              <w:numPr>
                <w:ilvl w:val="1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 w:rsidRPr="00973329">
              <w:rPr>
                <w:rFonts w:cs="Arial"/>
                <w:iCs/>
                <w:color w:val="auto"/>
                <w:sz w:val="22"/>
                <w:szCs w:val="22"/>
              </w:rPr>
              <w:t>Members of Logan City Council’s Land Use Investigatio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n Team </w:t>
            </w:r>
          </w:p>
          <w:p w14:paraId="64A36FFB" w14:textId="77777777" w:rsidR="003427D2" w:rsidRDefault="003427D2" w:rsidP="00A2374F">
            <w:pPr>
              <w:pStyle w:val="ListParagraph"/>
              <w:numPr>
                <w:ilvl w:val="1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>Members of Logan City Council’s Building Investigation Team</w:t>
            </w:r>
          </w:p>
          <w:p w14:paraId="6D0BE119" w14:textId="77777777" w:rsidR="003427D2" w:rsidRPr="00973329" w:rsidRDefault="003427D2" w:rsidP="00A2374F">
            <w:pPr>
              <w:pStyle w:val="ListParagraph"/>
              <w:numPr>
                <w:ilvl w:val="1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>
              <w:rPr>
                <w:rFonts w:cs="Arial"/>
                <w:iCs/>
                <w:color w:val="auto"/>
                <w:sz w:val="22"/>
                <w:szCs w:val="22"/>
              </w:rPr>
              <w:t xml:space="preserve">Members of Logan City Council’s Animal Care Team </w:t>
            </w:r>
          </w:p>
          <w:p w14:paraId="7BC77204" w14:textId="77777777" w:rsidR="003427D2" w:rsidRPr="00973329" w:rsidRDefault="003427D2" w:rsidP="00A2374F">
            <w:pPr>
              <w:pStyle w:val="ListParagraph"/>
              <w:numPr>
                <w:ilvl w:val="1"/>
                <w:numId w:val="3"/>
              </w:numPr>
              <w:rPr>
                <w:rFonts w:cs="Arial"/>
                <w:iCs/>
                <w:color w:val="auto"/>
                <w:sz w:val="22"/>
                <w:szCs w:val="22"/>
              </w:rPr>
            </w:pPr>
            <w:r w:rsidRPr="00973329">
              <w:rPr>
                <w:rFonts w:cs="Arial"/>
                <w:iCs/>
                <w:color w:val="auto"/>
                <w:sz w:val="22"/>
                <w:szCs w:val="22"/>
              </w:rPr>
              <w:t>Members of Queensland Police Service</w:t>
            </w:r>
          </w:p>
          <w:p w14:paraId="2D6E000F" w14:textId="77777777" w:rsidR="003427D2" w:rsidRPr="00232834" w:rsidRDefault="003427D2" w:rsidP="00A2374F">
            <w:pPr>
              <w:pStyle w:val="ListParagraph"/>
              <w:numPr>
                <w:ilvl w:val="1"/>
                <w:numId w:val="3"/>
              </w:numPr>
              <w:rPr>
                <w:rFonts w:cs="Arial"/>
                <w:color w:val="auto"/>
              </w:rPr>
            </w:pPr>
            <w:r w:rsidRPr="00232834">
              <w:rPr>
                <w:rFonts w:cs="Arial"/>
                <w:iCs/>
                <w:color w:val="auto"/>
                <w:sz w:val="22"/>
                <w:szCs w:val="22"/>
              </w:rPr>
              <w:t>A qualified locksmith engaged by Logan City Council to gain access to the premises and any buildings necessary to obtain relevant information.</w:t>
            </w:r>
            <w:r>
              <w:rPr>
                <w:rFonts w:cs="Arial"/>
                <w:iCs/>
                <w:color w:val="auto"/>
                <w:sz w:val="22"/>
                <w:szCs w:val="22"/>
              </w:rPr>
              <w:br/>
            </w:r>
          </w:p>
          <w:p w14:paraId="0F0F78E7" w14:textId="66F085F6" w:rsidR="003427D2" w:rsidRPr="005B1DF8" w:rsidRDefault="003427D2" w:rsidP="00A2374F">
            <w:pPr>
              <w:rPr>
                <w:rFonts w:cs="Arial"/>
                <w:iCs/>
                <w:color w:val="0D0D0D" w:themeColor="text1" w:themeTint="F2"/>
                <w:u w:val="single"/>
              </w:rPr>
            </w:pPr>
            <w:r w:rsidRPr="005B1DF8">
              <w:rPr>
                <w:rFonts w:cs="Arial"/>
                <w:iCs/>
                <w:color w:val="0D0D0D" w:themeColor="text1" w:themeTint="F2"/>
                <w:u w:val="single"/>
              </w:rPr>
              <w:t>The offences suspected are:</w:t>
            </w:r>
          </w:p>
          <w:p w14:paraId="5F9DEE30" w14:textId="77777777" w:rsidR="003427D2" w:rsidRPr="005B1DF8" w:rsidRDefault="003427D2" w:rsidP="00A2374F">
            <w:pPr>
              <w:rPr>
                <w:rFonts w:cs="Arial"/>
                <w:iCs/>
                <w:color w:val="0D0D0D" w:themeColor="text1" w:themeTint="F2"/>
              </w:rPr>
            </w:pPr>
          </w:p>
          <w:p w14:paraId="56E39DC2" w14:textId="369613E3" w:rsidR="00B75C36" w:rsidRPr="00B75C36" w:rsidRDefault="003427D2" w:rsidP="004E302E">
            <w:pPr>
              <w:pStyle w:val="ListParagraph"/>
              <w:keepNext/>
              <w:numPr>
                <w:ilvl w:val="0"/>
                <w:numId w:val="9"/>
              </w:numPr>
              <w:ind w:left="360"/>
              <w:rPr>
                <w:color w:val="0D0D0D" w:themeColor="text1" w:themeTint="F2"/>
              </w:rPr>
            </w:pPr>
            <w:r w:rsidRPr="00B75C36">
              <w:rPr>
                <w:rFonts w:cs="Arial"/>
                <w:color w:val="0D0D0D" w:themeColor="text1" w:themeTint="F2"/>
                <w:sz w:val="22"/>
                <w:szCs w:val="22"/>
              </w:rPr>
              <w:t xml:space="preserve">Section 163 </w:t>
            </w:r>
            <w:r w:rsidRPr="00B75C36">
              <w:rPr>
                <w:rFonts w:cs="Arial"/>
                <w:i/>
                <w:color w:val="0D0D0D" w:themeColor="text1" w:themeTint="F2"/>
                <w:sz w:val="22"/>
                <w:szCs w:val="22"/>
              </w:rPr>
              <w:t>Planning Act 2016</w:t>
            </w:r>
            <w:r w:rsidRPr="00B75C36">
              <w:rPr>
                <w:rFonts w:cs="Arial"/>
                <w:color w:val="0D0D0D" w:themeColor="text1" w:themeTint="F2"/>
                <w:sz w:val="22"/>
                <w:szCs w:val="22"/>
              </w:rPr>
              <w:t xml:space="preserve"> - Carrying out assessable development without a permit. </w:t>
            </w:r>
            <w:r w:rsidR="004B2A87">
              <w:rPr>
                <w:rFonts w:cs="Arial"/>
                <w:color w:val="0D0D0D" w:themeColor="text1" w:themeTint="F2"/>
                <w:sz w:val="22"/>
                <w:szCs w:val="22"/>
              </w:rPr>
              <w:br/>
            </w:r>
          </w:p>
          <w:p w14:paraId="2B15D72E" w14:textId="6B0C6DF7" w:rsidR="003427D2" w:rsidRPr="00B75C36" w:rsidRDefault="003427D2" w:rsidP="004E302E">
            <w:pPr>
              <w:pStyle w:val="ListParagraph"/>
              <w:keepNext/>
              <w:numPr>
                <w:ilvl w:val="0"/>
                <w:numId w:val="9"/>
              </w:numPr>
              <w:ind w:left="360"/>
              <w:rPr>
                <w:color w:val="0D0D0D" w:themeColor="text1" w:themeTint="F2"/>
              </w:rPr>
            </w:pPr>
            <w:r w:rsidRPr="00B75C36">
              <w:rPr>
                <w:rFonts w:cs="Arial"/>
                <w:color w:val="0D0D0D" w:themeColor="text1" w:themeTint="F2"/>
                <w:sz w:val="22"/>
                <w:szCs w:val="22"/>
              </w:rPr>
              <w:t xml:space="preserve">Section 165 </w:t>
            </w:r>
            <w:r w:rsidRPr="00B75C36">
              <w:rPr>
                <w:rFonts w:cs="Arial"/>
                <w:i/>
                <w:iCs/>
                <w:color w:val="0D0D0D" w:themeColor="text1" w:themeTint="F2"/>
                <w:sz w:val="22"/>
                <w:szCs w:val="22"/>
              </w:rPr>
              <w:t>Planning Act 2016</w:t>
            </w:r>
            <w:r w:rsidRPr="00B75C36">
              <w:rPr>
                <w:rFonts w:cs="Arial"/>
                <w:color w:val="0D0D0D" w:themeColor="text1" w:themeTint="F2"/>
                <w:sz w:val="22"/>
                <w:szCs w:val="22"/>
              </w:rPr>
              <w:t xml:space="preserve"> - Unlawful use of a premises.</w:t>
            </w:r>
            <w:r w:rsidRPr="00B75C36">
              <w:rPr>
                <w:rFonts w:cs="Arial"/>
                <w:color w:val="0D0D0D" w:themeColor="text1" w:themeTint="F2"/>
              </w:rPr>
              <w:br/>
            </w:r>
          </w:p>
          <w:p w14:paraId="7FECBF8C" w14:textId="77777777" w:rsidR="003427D2" w:rsidRPr="00C03063" w:rsidRDefault="003427D2" w:rsidP="00B75C3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Arial"/>
                <w:color w:val="auto"/>
              </w:rPr>
            </w:pPr>
            <w:r w:rsidRPr="00C03063">
              <w:rPr>
                <w:rFonts w:cs="Arial"/>
                <w:color w:val="0D0D0D" w:themeColor="text1" w:themeTint="F2"/>
                <w:sz w:val="22"/>
                <w:szCs w:val="22"/>
              </w:rPr>
              <w:t xml:space="preserve">Section 115 </w:t>
            </w:r>
            <w:r w:rsidRPr="00C03063">
              <w:rPr>
                <w:rFonts w:cs="Arial"/>
                <w:i/>
                <w:color w:val="0D0D0D" w:themeColor="text1" w:themeTint="F2"/>
                <w:sz w:val="22"/>
                <w:szCs w:val="22"/>
              </w:rPr>
              <w:t>Building Act 1975</w:t>
            </w:r>
            <w:r w:rsidRPr="00C03063">
              <w:rPr>
                <w:rFonts w:cs="Arial"/>
                <w:color w:val="0D0D0D" w:themeColor="text1" w:themeTint="F2"/>
                <w:sz w:val="22"/>
                <w:szCs w:val="22"/>
              </w:rPr>
              <w:t xml:space="preserve"> – Compliance with relevant BCA and QDC provisions for occupation and use of building.</w:t>
            </w:r>
            <w:r>
              <w:rPr>
                <w:rFonts w:cs="Arial"/>
                <w:color w:val="0D0D0D" w:themeColor="text1" w:themeTint="F2"/>
                <w:sz w:val="22"/>
                <w:szCs w:val="22"/>
              </w:rPr>
              <w:br/>
            </w:r>
          </w:p>
          <w:p w14:paraId="387D54C5" w14:textId="77777777" w:rsidR="003427D2" w:rsidRPr="00C03063" w:rsidRDefault="003427D2" w:rsidP="00B75C3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Arial"/>
                <w:color w:val="auto"/>
              </w:rPr>
            </w:pPr>
            <w:r w:rsidRPr="00C03063">
              <w:rPr>
                <w:rFonts w:cs="Arial"/>
                <w:iCs/>
                <w:color w:val="0D0D0D" w:themeColor="text1" w:themeTint="F2"/>
                <w:sz w:val="22"/>
                <w:szCs w:val="22"/>
              </w:rPr>
              <w:t xml:space="preserve">Section 70 </w:t>
            </w:r>
            <w:r w:rsidRPr="00C03063">
              <w:rPr>
                <w:rFonts w:cs="Arial"/>
                <w:i/>
                <w:color w:val="0D0D0D" w:themeColor="text1" w:themeTint="F2"/>
                <w:sz w:val="22"/>
                <w:szCs w:val="22"/>
              </w:rPr>
              <w:t>Plumbing and Drainage Act 2018</w:t>
            </w:r>
            <w:r w:rsidRPr="00C03063">
              <w:rPr>
                <w:rFonts w:cs="Arial"/>
                <w:iCs/>
                <w:color w:val="0D0D0D" w:themeColor="text1" w:themeTint="F2"/>
                <w:sz w:val="22"/>
                <w:szCs w:val="22"/>
              </w:rPr>
              <w:t xml:space="preserve"> - Owners obligation for operating and maintaining plumbing and drainage.</w:t>
            </w:r>
          </w:p>
          <w:p w14:paraId="3B29ED99" w14:textId="77777777" w:rsidR="003427D2" w:rsidRDefault="003427D2" w:rsidP="00A2374F">
            <w:pPr>
              <w:rPr>
                <w:rFonts w:cs="Arial"/>
                <w:color w:val="auto"/>
              </w:rPr>
            </w:pPr>
          </w:p>
          <w:p w14:paraId="528CCCDD" w14:textId="77777777" w:rsidR="003427D2" w:rsidRPr="004C081E" w:rsidRDefault="003427D2" w:rsidP="00A2374F">
            <w:pPr>
              <w:rPr>
                <w:rFonts w:cs="Arial"/>
                <w:color w:val="auto"/>
                <w:u w:val="single"/>
              </w:rPr>
            </w:pPr>
          </w:p>
          <w:p w14:paraId="7E9C22A8" w14:textId="3685BC03" w:rsidR="003427D2" w:rsidRPr="00D572CB" w:rsidRDefault="003427D2" w:rsidP="00A2374F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br/>
            </w:r>
            <w:r w:rsidR="004B2A87">
              <w:rPr>
                <w:rFonts w:cs="Arial"/>
                <w:color w:val="auto"/>
              </w:rPr>
              <w:br/>
            </w:r>
            <w:r>
              <w:rPr>
                <w:rFonts w:cs="Arial"/>
                <w:color w:val="auto"/>
              </w:rPr>
              <w:t xml:space="preserve">Section 130 of the </w:t>
            </w:r>
            <w:r>
              <w:rPr>
                <w:rFonts w:cs="Arial"/>
                <w:i/>
                <w:iCs/>
                <w:color w:val="auto"/>
              </w:rPr>
              <w:t>Local Government Act 2009</w:t>
            </w:r>
            <w:r>
              <w:rPr>
                <w:rFonts w:cs="Arial"/>
                <w:color w:val="auto"/>
              </w:rPr>
              <w:t xml:space="preserve"> – Entering private property with, and in accordance with, a warrant</w:t>
            </w:r>
          </w:p>
          <w:p w14:paraId="46EA8835" w14:textId="77777777" w:rsidR="003427D2" w:rsidRPr="008451B4" w:rsidRDefault="003427D2" w:rsidP="00A2374F">
            <w:pPr>
              <w:rPr>
                <w:rFonts w:cs="Arial"/>
                <w:color w:val="auto"/>
              </w:rPr>
            </w:pPr>
          </w:p>
          <w:p w14:paraId="2E7838CA" w14:textId="77777777" w:rsidR="003427D2" w:rsidRPr="008451B4" w:rsidRDefault="003427D2" w:rsidP="00A2374F">
            <w:pPr>
              <w:rPr>
                <w:rFonts w:cs="Arial"/>
                <w:color w:val="auto"/>
              </w:rPr>
            </w:pPr>
          </w:p>
          <w:p w14:paraId="55276790" w14:textId="77777777" w:rsidR="003427D2" w:rsidRPr="008451B4" w:rsidRDefault="003427D2" w:rsidP="00A2374F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3427D2" w:rsidRPr="00F73375" w14:paraId="78D4BF1C" w14:textId="77777777" w:rsidTr="00A2374F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E0CA7A" w14:textId="77777777" w:rsidR="003427D2" w:rsidRPr="00F73375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  <w:r w:rsidRPr="00F73375">
              <w:rPr>
                <w:rFonts w:eastAsia="Calibri" w:cs="ArialMT"/>
                <w:b/>
                <w:color w:val="auto"/>
                <w:lang w:val="en-US"/>
              </w:rPr>
              <w:t>Applicant</w:t>
            </w:r>
          </w:p>
        </w:tc>
        <w:tc>
          <w:tcPr>
            <w:tcW w:w="7920" w:type="dxa"/>
            <w:vMerge/>
            <w:shd w:val="clear" w:color="auto" w:fill="000000"/>
          </w:tcPr>
          <w:p w14:paraId="13C49D57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79AE3F05" w14:textId="77777777" w:rsidTr="00A2374F">
        <w:trPr>
          <w:cantSplit/>
        </w:trPr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14:paraId="14B49155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Name</w:t>
            </w:r>
          </w:p>
        </w:tc>
        <w:tc>
          <w:tcPr>
            <w:tcW w:w="7920" w:type="dxa"/>
            <w:vMerge/>
          </w:tcPr>
          <w:p w14:paraId="6E381C9A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4E8E592C" w14:textId="77777777" w:rsidTr="00A2374F">
        <w:trPr>
          <w:cantSplit/>
        </w:trPr>
        <w:tc>
          <w:tcPr>
            <w:tcW w:w="1875" w:type="dxa"/>
            <w:tcBorders>
              <w:top w:val="nil"/>
              <w:bottom w:val="nil"/>
            </w:tcBorders>
          </w:tcPr>
          <w:p w14:paraId="2CB4A56B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Name of local government</w:t>
            </w:r>
          </w:p>
        </w:tc>
        <w:tc>
          <w:tcPr>
            <w:tcW w:w="7920" w:type="dxa"/>
            <w:vMerge/>
          </w:tcPr>
          <w:p w14:paraId="293AC46D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26824BA9" w14:textId="77777777" w:rsidTr="00A2374F">
        <w:trPr>
          <w:cantSplit/>
        </w:trPr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45FFC314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Office address</w:t>
            </w:r>
          </w:p>
          <w:p w14:paraId="7FEBA4C9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  <w:tc>
          <w:tcPr>
            <w:tcW w:w="7920" w:type="dxa"/>
            <w:vMerge/>
            <w:tcBorders>
              <w:bottom w:val="single" w:sz="4" w:space="0" w:color="auto"/>
            </w:tcBorders>
          </w:tcPr>
          <w:p w14:paraId="0E1DC103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3C36AB68" w14:textId="77777777" w:rsidTr="00A2374F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9D5561" w14:textId="3D003D9C" w:rsidR="003427D2" w:rsidRPr="00F73375" w:rsidRDefault="00BE3E33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  <w:r>
              <w:rPr>
                <w:rFonts w:eastAsia="Calibri" w:cs="ArialMT"/>
                <w:b/>
                <w:color w:val="auto"/>
                <w:lang w:val="en-US"/>
              </w:rPr>
              <w:t>Informa</w:t>
            </w:r>
            <w:r w:rsidR="00780D72">
              <w:rPr>
                <w:rFonts w:eastAsia="Calibri" w:cs="ArialMT"/>
                <w:b/>
                <w:color w:val="auto"/>
                <w:lang w:val="en-US"/>
              </w:rPr>
              <w:t xml:space="preserve">tion </w:t>
            </w:r>
          </w:p>
        </w:tc>
        <w:tc>
          <w:tcPr>
            <w:tcW w:w="7920" w:type="dxa"/>
            <w:vMerge/>
            <w:shd w:val="clear" w:color="auto" w:fill="000000"/>
          </w:tcPr>
          <w:p w14:paraId="01E152EB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3AA71A2C" w14:textId="77777777" w:rsidTr="00A2374F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185A8ACE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648BB908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5F464A96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6A83ECD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1F7DFDF0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  <w:r>
              <w:rPr>
                <w:rFonts w:eastAsia="Calibri" w:cs="ArialMT"/>
                <w:color w:val="auto"/>
                <w:lang w:val="en-US"/>
              </w:rPr>
              <w:br/>
            </w:r>
          </w:p>
        </w:tc>
        <w:tc>
          <w:tcPr>
            <w:tcW w:w="7920" w:type="dxa"/>
            <w:vMerge/>
          </w:tcPr>
          <w:p w14:paraId="3F83B442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68B737FF" w14:textId="77777777" w:rsidTr="00A2374F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7A3EDCA" w14:textId="77777777" w:rsidR="003427D2" w:rsidRPr="00F73375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  <w:r w:rsidRPr="00F73375">
              <w:rPr>
                <w:rFonts w:eastAsia="Calibri" w:cs="ArialMT"/>
                <w:b/>
                <w:color w:val="auto"/>
                <w:lang w:val="en-US"/>
              </w:rPr>
              <w:t>Details</w:t>
            </w:r>
          </w:p>
        </w:tc>
        <w:tc>
          <w:tcPr>
            <w:tcW w:w="7920" w:type="dxa"/>
            <w:vMerge/>
          </w:tcPr>
          <w:p w14:paraId="26E63620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44EF95E7" w14:textId="77777777" w:rsidTr="00A2374F">
        <w:trPr>
          <w:cantSplit/>
        </w:trPr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14:paraId="57EC31B0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 xml:space="preserve">The property: </w:t>
            </w:r>
          </w:p>
        </w:tc>
        <w:tc>
          <w:tcPr>
            <w:tcW w:w="7920" w:type="dxa"/>
            <w:vMerge/>
          </w:tcPr>
          <w:p w14:paraId="1B3B170A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6CEC15EE" w14:textId="77777777" w:rsidTr="00A2374F">
        <w:trPr>
          <w:cantSplit/>
          <w:trHeight w:val="604"/>
        </w:trPr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36568C65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Description</w:t>
            </w:r>
          </w:p>
          <w:p w14:paraId="3154D17D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Situated at</w:t>
            </w:r>
            <w:r>
              <w:rPr>
                <w:rFonts w:eastAsia="Calibri" w:cs="ArialMT"/>
                <w:color w:val="auto"/>
                <w:lang w:val="en-US"/>
              </w:rPr>
              <w:br/>
            </w:r>
          </w:p>
        </w:tc>
        <w:tc>
          <w:tcPr>
            <w:tcW w:w="7920" w:type="dxa"/>
            <w:vMerge/>
          </w:tcPr>
          <w:p w14:paraId="1DF5773D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7E8A9F59" w14:textId="77777777" w:rsidTr="00A2374F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8124332" w14:textId="77777777" w:rsidR="003427D2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  <w:r>
              <w:rPr>
                <w:rFonts w:eastAsia="Calibri" w:cs="ArialMT"/>
                <w:b/>
                <w:color w:val="auto"/>
                <w:lang w:val="en-US"/>
              </w:rPr>
              <w:t xml:space="preserve">Evidence </w:t>
            </w:r>
          </w:p>
          <w:p w14:paraId="2FA8B932" w14:textId="77777777" w:rsidR="003427D2" w:rsidRDefault="003427D2" w:rsidP="00A2374F">
            <w:pPr>
              <w:rPr>
                <w:rFonts w:eastAsia="Calibri" w:cs="ArialMT"/>
                <w:bCs/>
                <w:color w:val="auto"/>
                <w:lang w:val="en-US"/>
              </w:rPr>
            </w:pPr>
            <w:r w:rsidRPr="00777BDA">
              <w:rPr>
                <w:rFonts w:eastAsia="Calibri" w:cs="ArialMT"/>
                <w:bCs/>
                <w:color w:val="auto"/>
                <w:lang w:val="en-US"/>
              </w:rPr>
              <w:t xml:space="preserve">Particular thing/activity (the evidence for which the warrant is issued) </w:t>
            </w:r>
          </w:p>
          <w:p w14:paraId="76D57972" w14:textId="77777777" w:rsidR="003427D2" w:rsidRDefault="003427D2" w:rsidP="00A2374F">
            <w:pPr>
              <w:rPr>
                <w:rFonts w:eastAsia="Calibri" w:cs="ArialMT"/>
                <w:bCs/>
                <w:color w:val="auto"/>
                <w:lang w:val="en-US"/>
              </w:rPr>
            </w:pPr>
          </w:p>
          <w:p w14:paraId="76A0F2C9" w14:textId="77777777" w:rsidR="003427D2" w:rsidRDefault="003427D2" w:rsidP="00A2374F">
            <w:pPr>
              <w:rPr>
                <w:rFonts w:eastAsia="Calibri" w:cs="ArialMT"/>
                <w:bCs/>
                <w:color w:val="auto"/>
                <w:lang w:val="en-US"/>
              </w:rPr>
            </w:pPr>
          </w:p>
          <w:p w14:paraId="178F0A46" w14:textId="6FEF05A7" w:rsidR="003427D2" w:rsidRPr="00601EB0" w:rsidRDefault="00326885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  <w:r>
              <w:rPr>
                <w:rFonts w:eastAsia="Calibri" w:cs="ArialMT"/>
                <w:b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color w:val="auto"/>
                <w:lang w:val="en-US"/>
              </w:rPr>
              <w:br/>
            </w:r>
            <w:r w:rsidR="003427D2" w:rsidRPr="00601EB0">
              <w:rPr>
                <w:rFonts w:eastAsia="Calibri" w:cs="ArialMT"/>
                <w:b/>
                <w:color w:val="auto"/>
                <w:lang w:val="en-US"/>
              </w:rPr>
              <w:t xml:space="preserve">Grounds for suspicion </w:t>
            </w:r>
          </w:p>
          <w:p w14:paraId="6589DFA4" w14:textId="77777777" w:rsidR="003427D2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755589F7" w14:textId="77777777" w:rsidR="003427D2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6D9ABE71" w14:textId="77777777" w:rsidR="003427D2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6488DCAD" w14:textId="77777777" w:rsidR="003427D2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7186BAC7" w14:textId="77777777" w:rsidR="003427D2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58B84DA4" w14:textId="77777777" w:rsidR="003427D2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31877567" w14:textId="77777777" w:rsidR="003427D2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34AFCEAE" w14:textId="77777777" w:rsidR="003427D2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5798B004" w14:textId="77777777" w:rsidR="003427D2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  <w:p w14:paraId="17A57C3F" w14:textId="77777777" w:rsidR="003427D2" w:rsidRPr="00F73375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</w:p>
        </w:tc>
        <w:tc>
          <w:tcPr>
            <w:tcW w:w="7920" w:type="dxa"/>
            <w:vMerge/>
            <w:shd w:val="clear" w:color="auto" w:fill="000000"/>
          </w:tcPr>
          <w:p w14:paraId="429C3ADA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058A258E" w14:textId="77777777" w:rsidTr="00A2374F">
        <w:trPr>
          <w:cantSplit/>
          <w:trHeight w:val="24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355B73B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A632083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7E2FF68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1A6D0D01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64989922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4D3788EA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668C517F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01F62D5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F1F5C39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121BE31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768A1C37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B694F96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021EECA9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7769C796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01ACE8A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0F725715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0837707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E7A1C70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6DA1C6CE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7254D008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ABDC535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1D43574D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B78DEAB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7031AB8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D24BB18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452A4EAD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03191D37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75827CB3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9F6E84D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003A938A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623AC622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03CFFE9E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5D67A35A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6BF2971F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549C81E3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132FC499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A95E0F9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52E47D8F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2B1AD45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1550ED23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5CA60C9D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693EC603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83F5F45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236AF69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6F424B7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7F314496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202132F8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4AD0CF7" w14:textId="508C25DA" w:rsidR="003427D2" w:rsidRDefault="003427D2" w:rsidP="00A2374F">
            <w:pPr>
              <w:rPr>
                <w:rFonts w:eastAsia="Calibri" w:cs="ArialMT"/>
                <w:b/>
                <w:bCs/>
                <w:color w:val="auto"/>
                <w:lang w:val="en-US"/>
              </w:rPr>
            </w:pP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lastRenderedPageBreak/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6168F1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6168F1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6168F1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6168F1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6168F1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6168F1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6168F1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6168F1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="006168F1">
              <w:rPr>
                <w:rFonts w:eastAsia="Calibri" w:cs="ArialMT"/>
                <w:b/>
                <w:bCs/>
                <w:color w:val="auto"/>
                <w:lang w:val="en-US"/>
              </w:rPr>
              <w:br/>
            </w:r>
            <w:r w:rsidRPr="004C081E">
              <w:rPr>
                <w:rFonts w:eastAsia="Calibri" w:cs="ArialMT"/>
                <w:b/>
                <w:bCs/>
                <w:color w:val="auto"/>
                <w:lang w:val="en-US"/>
              </w:rPr>
              <w:t>Offence</w:t>
            </w:r>
            <w:r>
              <w:rPr>
                <w:rFonts w:eastAsia="Calibri" w:cs="ArialMT"/>
                <w:b/>
                <w:bCs/>
                <w:color w:val="auto"/>
                <w:lang w:val="en-US"/>
              </w:rPr>
              <w:t>s</w:t>
            </w:r>
          </w:p>
          <w:p w14:paraId="6DD73466" w14:textId="77777777" w:rsidR="003427D2" w:rsidRPr="004C081E" w:rsidRDefault="003427D2" w:rsidP="00A2374F">
            <w:pPr>
              <w:rPr>
                <w:rFonts w:eastAsia="Calibri" w:cs="ArialMT"/>
                <w:b/>
                <w:bCs/>
                <w:color w:val="auto"/>
                <w:lang w:val="en-US"/>
              </w:rPr>
            </w:pPr>
            <w:r w:rsidRPr="004C081E">
              <w:rPr>
                <w:rFonts w:eastAsia="Calibri" w:cs="ArialMT"/>
                <w:b/>
                <w:bCs/>
                <w:color w:val="auto"/>
                <w:lang w:val="en-US"/>
              </w:rPr>
              <w:t>suspected</w:t>
            </w:r>
          </w:p>
          <w:p w14:paraId="740210A2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0E450021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0822AD69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5634A32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3D222AB8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62CDA46A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062972F8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7F2C3C40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5F10713D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14D51318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  <w:p w14:paraId="4D4A42B4" w14:textId="77777777" w:rsidR="003427D2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  <w:r>
              <w:rPr>
                <w:rFonts w:eastAsia="Calibri" w:cs="ArialMT"/>
                <w:color w:val="auto"/>
                <w:lang w:val="en-US"/>
              </w:rPr>
              <w:br/>
            </w:r>
          </w:p>
          <w:p w14:paraId="34EDDC11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  <w:tc>
          <w:tcPr>
            <w:tcW w:w="7920" w:type="dxa"/>
            <w:vMerge/>
            <w:tcBorders>
              <w:bottom w:val="single" w:sz="4" w:space="0" w:color="auto"/>
            </w:tcBorders>
          </w:tcPr>
          <w:p w14:paraId="24204880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786C0819" w14:textId="77777777" w:rsidTr="00A2374F">
        <w:trPr>
          <w:cantSplit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FCF5DE7" w14:textId="77777777" w:rsidR="003427D2" w:rsidRPr="00F73375" w:rsidRDefault="003427D2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  <w:r w:rsidRPr="00F73375">
              <w:rPr>
                <w:rFonts w:eastAsia="Calibri" w:cs="ArialMT"/>
                <w:b/>
                <w:color w:val="auto"/>
                <w:lang w:val="en-US"/>
              </w:rPr>
              <w:lastRenderedPageBreak/>
              <w:t>Jurisdiction</w:t>
            </w:r>
          </w:p>
        </w:tc>
        <w:tc>
          <w:tcPr>
            <w:tcW w:w="7920" w:type="dxa"/>
            <w:vMerge/>
            <w:shd w:val="clear" w:color="auto" w:fill="000000"/>
          </w:tcPr>
          <w:p w14:paraId="71522BED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33223A5F" w14:textId="77777777" w:rsidTr="00A2374F">
        <w:trPr>
          <w:cantSplit/>
          <w:trHeight w:val="71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FA197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  <w:r w:rsidRPr="00F73375">
              <w:rPr>
                <w:rFonts w:eastAsia="Calibri" w:cs="ArialMT"/>
                <w:color w:val="auto"/>
                <w:lang w:val="en-US"/>
              </w:rPr>
              <w:t>Local Government Act and section</w:t>
            </w:r>
          </w:p>
        </w:tc>
        <w:tc>
          <w:tcPr>
            <w:tcW w:w="7920" w:type="dxa"/>
            <w:vMerge/>
            <w:tcBorders>
              <w:left w:val="single" w:sz="4" w:space="0" w:color="auto"/>
            </w:tcBorders>
          </w:tcPr>
          <w:p w14:paraId="3266F719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7E466A10" w14:textId="77777777" w:rsidTr="00A2374F">
        <w:trPr>
          <w:cantSplit/>
        </w:trPr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262282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</w:tcBorders>
            <w:shd w:val="clear" w:color="auto" w:fill="000000"/>
          </w:tcPr>
          <w:p w14:paraId="2906A075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3427D2" w:rsidRPr="00F73375" w14:paraId="455AC570" w14:textId="77777777" w:rsidTr="00A2374F">
        <w:trPr>
          <w:cantSplit/>
          <w:trHeight w:val="20"/>
        </w:trPr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6E5FE58A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  <w:tc>
          <w:tcPr>
            <w:tcW w:w="7920" w:type="dxa"/>
            <w:vMerge/>
          </w:tcPr>
          <w:p w14:paraId="6FF5D78A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</w:tbl>
    <w:p w14:paraId="465540B7" w14:textId="77777777" w:rsidR="003427D2" w:rsidRDefault="003427D2" w:rsidP="003427D2">
      <w:pPr>
        <w:pStyle w:val="Subtitle"/>
        <w:rPr>
          <w:b w:val="0"/>
          <w:bCs w:val="0"/>
          <w:sz w:val="22"/>
          <w:szCs w:val="22"/>
        </w:rPr>
      </w:pP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7920"/>
      </w:tblGrid>
      <w:tr w:rsidR="003427D2" w:rsidRPr="00F73375" w14:paraId="56D4D8EC" w14:textId="77777777" w:rsidTr="00A2374F">
        <w:trPr>
          <w:cantSplit/>
          <w:tblHeader/>
        </w:trPr>
        <w:tc>
          <w:tcPr>
            <w:tcW w:w="9795" w:type="dxa"/>
            <w:gridSpan w:val="2"/>
            <w:tcBorders>
              <w:bottom w:val="single" w:sz="4" w:space="0" w:color="auto"/>
            </w:tcBorders>
          </w:tcPr>
          <w:p w14:paraId="4FA07CF4" w14:textId="4A53FC42" w:rsidR="003427D2" w:rsidRPr="00F73375" w:rsidRDefault="00332259" w:rsidP="00A2374F">
            <w:pPr>
              <w:rPr>
                <w:rFonts w:eastAsia="Calibri" w:cs="Arial-BoldMT"/>
                <w:b/>
                <w:bCs/>
                <w:color w:val="auto"/>
                <w:sz w:val="48"/>
                <w:szCs w:val="48"/>
                <w:lang w:val="en-US"/>
              </w:rPr>
            </w:pPr>
            <w:r>
              <w:rPr>
                <w:rFonts w:eastAsia="Calibri" w:cs="Arial-BoldMT"/>
                <w:b/>
                <w:bCs/>
                <w:color w:val="auto"/>
                <w:sz w:val="48"/>
                <w:szCs w:val="48"/>
                <w:lang w:val="en-US"/>
              </w:rPr>
              <w:lastRenderedPageBreak/>
              <w:t>W</w:t>
            </w:r>
            <w:r w:rsidR="003427D2" w:rsidRPr="00F73375">
              <w:rPr>
                <w:rFonts w:eastAsia="Calibri" w:cs="Arial-BoldMT"/>
                <w:b/>
                <w:bCs/>
                <w:color w:val="auto"/>
                <w:sz w:val="48"/>
                <w:szCs w:val="48"/>
                <w:lang w:val="en-US"/>
              </w:rPr>
              <w:t>arrant to enter</w:t>
            </w:r>
          </w:p>
          <w:p w14:paraId="5AE679A0" w14:textId="77777777" w:rsidR="003427D2" w:rsidRPr="00F73375" w:rsidRDefault="003427D2" w:rsidP="00A2374F">
            <w:pPr>
              <w:pStyle w:val="Subtitle"/>
              <w:rPr>
                <w:rFonts w:cs="Arial"/>
                <w:sz w:val="22"/>
                <w:szCs w:val="22"/>
              </w:rPr>
            </w:pPr>
            <w:r w:rsidRPr="00F73375">
              <w:t xml:space="preserve">Section 130 of the </w:t>
            </w:r>
            <w:r w:rsidRPr="00F73375">
              <w:rPr>
                <w:i/>
              </w:rPr>
              <w:t xml:space="preserve">Local Government Act 2009 </w:t>
            </w:r>
            <w:r w:rsidRPr="00F73375">
              <w:t xml:space="preserve">(Qld) </w:t>
            </w:r>
          </w:p>
        </w:tc>
      </w:tr>
      <w:tr w:rsidR="003427D2" w:rsidRPr="00F73375" w14:paraId="3B69DB9D" w14:textId="77777777" w:rsidTr="00A2374F">
        <w:trPr>
          <w:cantSplit/>
          <w:trHeight w:val="20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E92C1DB" w14:textId="67189989" w:rsidR="003427D2" w:rsidRPr="00F73375" w:rsidRDefault="00506AD7" w:rsidP="00A2374F">
            <w:pPr>
              <w:rPr>
                <w:rFonts w:eastAsia="Calibri" w:cs="ArialMT"/>
                <w:b/>
                <w:color w:val="auto"/>
                <w:lang w:val="en-US"/>
              </w:rPr>
            </w:pPr>
            <w:r>
              <w:rPr>
                <w:rFonts w:eastAsia="Calibri" w:cs="ArialMT"/>
                <w:b/>
                <w:color w:val="auto"/>
                <w:lang w:val="en-US"/>
              </w:rPr>
              <w:t xml:space="preserve">Authorisation </w:t>
            </w:r>
          </w:p>
        </w:tc>
        <w:tc>
          <w:tcPr>
            <w:tcW w:w="7920" w:type="dxa"/>
            <w:tcBorders>
              <w:bottom w:val="nil"/>
            </w:tcBorders>
          </w:tcPr>
          <w:p w14:paraId="1F23CC85" w14:textId="77777777" w:rsidR="003427D2" w:rsidRPr="00F73375" w:rsidRDefault="003427D2" w:rsidP="00A2374F">
            <w:pPr>
              <w:rPr>
                <w:rFonts w:eastAsia="Calibri" w:cs="ArialMT"/>
                <w:color w:val="auto"/>
                <w:lang w:val="en-US"/>
              </w:rPr>
            </w:pPr>
          </w:p>
        </w:tc>
      </w:tr>
      <w:tr w:rsidR="00962D0B" w:rsidRPr="00F73375" w14:paraId="40FC5FBC" w14:textId="77777777" w:rsidTr="007A7F05">
        <w:trPr>
          <w:cantSplit/>
          <w:trHeight w:val="1542"/>
        </w:trPr>
        <w:tc>
          <w:tcPr>
            <w:tcW w:w="1875" w:type="dxa"/>
            <w:tcBorders>
              <w:top w:val="single" w:sz="4" w:space="0" w:color="auto"/>
            </w:tcBorders>
          </w:tcPr>
          <w:p w14:paraId="671AF2F2" w14:textId="68F3A093" w:rsidR="00962D0B" w:rsidRPr="00F73375" w:rsidRDefault="00962D0B" w:rsidP="00962D0B">
            <w:pPr>
              <w:rPr>
                <w:rFonts w:eastAsia="Calibri" w:cs="ArialMT"/>
                <w:color w:val="auto"/>
                <w:lang w:val="en-US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 w14:paraId="4172DD34" w14:textId="77777777" w:rsidR="00962D0B" w:rsidRPr="000F072B" w:rsidRDefault="00962D0B" w:rsidP="00962D0B">
            <w:pPr>
              <w:pStyle w:val="Heading2"/>
              <w:jc w:val="both"/>
              <w:rPr>
                <w:rFonts w:eastAsia="Calibri" w:cs="ArialMT"/>
                <w:b w:val="0"/>
                <w:iCs/>
                <w:sz w:val="22"/>
                <w:szCs w:val="22"/>
              </w:rPr>
            </w:pP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>WHEREAS I am satisfied that there are reasonable grounds for so suspecting.</w:t>
            </w:r>
          </w:p>
          <w:p w14:paraId="3A5098A2" w14:textId="328A8964" w:rsidR="00962D0B" w:rsidRPr="00F73375" w:rsidRDefault="00962D0B" w:rsidP="007A7F05">
            <w:pPr>
              <w:pStyle w:val="Heading2"/>
              <w:jc w:val="both"/>
              <w:rPr>
                <w:rFonts w:eastAsia="Calibri" w:cs="ArialMT"/>
              </w:rPr>
            </w:pP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YOU the said authorised person are hereby authorised between the hours of                       </w:t>
            </w:r>
            <w:r w:rsidRPr="0027370B">
              <w:rPr>
                <w:rFonts w:eastAsia="Calibri" w:cs="ArialMT"/>
                <w:bCs w:val="0"/>
                <w:iCs/>
                <w:sz w:val="22"/>
                <w:szCs w:val="22"/>
              </w:rPr>
              <w:t>7:00am and 6:00pm</w:t>
            </w:r>
            <w:r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 </w:t>
            </w: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with such necessary and reasonable help and force to enter the property and exercise the powers of an authorised person under the </w:t>
            </w:r>
            <w:r w:rsidRPr="000F072B">
              <w:rPr>
                <w:rFonts w:eastAsia="Calibri" w:cs="ArialMT"/>
                <w:b w:val="0"/>
                <w:i/>
                <w:iCs/>
                <w:sz w:val="22"/>
                <w:szCs w:val="22"/>
              </w:rPr>
              <w:t>Local Government Act 2009</w:t>
            </w: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>.</w:t>
            </w:r>
          </w:p>
        </w:tc>
      </w:tr>
      <w:tr w:rsidR="00962D0B" w:rsidRPr="00F73375" w14:paraId="24B8C39A" w14:textId="77777777" w:rsidTr="00A2374F">
        <w:trPr>
          <w:cantSplit/>
          <w:trHeight w:val="4303"/>
        </w:trPr>
        <w:tc>
          <w:tcPr>
            <w:tcW w:w="1875" w:type="dxa"/>
            <w:tcBorders>
              <w:top w:val="single" w:sz="4" w:space="0" w:color="auto"/>
            </w:tcBorders>
          </w:tcPr>
          <w:p w14:paraId="2D12C23B" w14:textId="7677526C" w:rsidR="00962D0B" w:rsidRPr="000F072B" w:rsidRDefault="007A7F05" w:rsidP="00962D0B">
            <w:pPr>
              <w:rPr>
                <w:rFonts w:eastAsia="Calibri" w:cs="ArialMT"/>
                <w:iCs/>
              </w:rPr>
            </w:pPr>
            <w:r w:rsidRPr="007A7F05">
              <w:rPr>
                <w:rFonts w:eastAsia="Calibri" w:cs="ArialMT"/>
                <w:b/>
                <w:bCs/>
                <w:iCs/>
              </w:rPr>
              <w:t xml:space="preserve">Expiry </w:t>
            </w:r>
            <w:r>
              <w:rPr>
                <w:rFonts w:eastAsia="Calibri" w:cs="ArialMT"/>
                <w:iCs/>
              </w:rPr>
              <w:br/>
            </w:r>
            <w:r w:rsidR="00962D0B" w:rsidRPr="000F072B">
              <w:rPr>
                <w:rFonts w:eastAsia="Calibri" w:cs="ArialMT"/>
                <w:iCs/>
              </w:rPr>
              <w:t>(within 14 days after the warrant is issued)</w:t>
            </w:r>
          </w:p>
        </w:tc>
        <w:tc>
          <w:tcPr>
            <w:tcW w:w="7920" w:type="dxa"/>
            <w:tcBorders>
              <w:top w:val="nil"/>
            </w:tcBorders>
          </w:tcPr>
          <w:p w14:paraId="22F04AFB" w14:textId="77777777" w:rsidR="00962D0B" w:rsidRDefault="00962D0B" w:rsidP="00962D0B">
            <w:pPr>
              <w:pStyle w:val="Heading2"/>
              <w:jc w:val="both"/>
              <w:rPr>
                <w:rFonts w:eastAsia="Calibri" w:cs="ArialMT"/>
                <w:b w:val="0"/>
                <w:iCs/>
                <w:sz w:val="22"/>
                <w:szCs w:val="22"/>
              </w:rPr>
            </w:pPr>
          </w:p>
          <w:p w14:paraId="01795979" w14:textId="77777777" w:rsidR="00C870E3" w:rsidRPr="000F072B" w:rsidRDefault="00C870E3" w:rsidP="00C870E3">
            <w:pPr>
              <w:pStyle w:val="Heading2"/>
              <w:rPr>
                <w:rFonts w:eastAsia="Calibri" w:cs="ArialMT"/>
                <w:b w:val="0"/>
                <w:iCs/>
                <w:sz w:val="22"/>
                <w:szCs w:val="22"/>
              </w:rPr>
            </w:pP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>This warrant stops having effect at ……………….………a.m./p.m. on</w:t>
            </w:r>
          </w:p>
          <w:p w14:paraId="276A2C62" w14:textId="77777777" w:rsidR="00C870E3" w:rsidRPr="000F072B" w:rsidRDefault="00C870E3" w:rsidP="00C870E3">
            <w:pPr>
              <w:pStyle w:val="Heading2"/>
              <w:rPr>
                <w:rFonts w:eastAsia="Calibri" w:cs="ArialMT"/>
                <w:b w:val="0"/>
                <w:iCs/>
                <w:sz w:val="22"/>
                <w:szCs w:val="22"/>
              </w:rPr>
            </w:pPr>
          </w:p>
          <w:p w14:paraId="2F3572A3" w14:textId="77777777" w:rsidR="00C870E3" w:rsidRPr="000F072B" w:rsidRDefault="00C870E3" w:rsidP="00C870E3">
            <w:pPr>
              <w:pStyle w:val="Heading2"/>
              <w:rPr>
                <w:rFonts w:eastAsia="Calibri" w:cs="ArialMT"/>
                <w:b w:val="0"/>
                <w:iCs/>
                <w:sz w:val="22"/>
                <w:szCs w:val="22"/>
              </w:rPr>
            </w:pP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 ……………….……………….………………..……………….…………...</w:t>
            </w:r>
          </w:p>
          <w:p w14:paraId="307B9DB0" w14:textId="77777777" w:rsidR="00C870E3" w:rsidRPr="000F072B" w:rsidRDefault="00C870E3" w:rsidP="00C870E3">
            <w:pPr>
              <w:pStyle w:val="Heading2"/>
              <w:rPr>
                <w:rFonts w:eastAsia="Calibri" w:cs="ArialMT"/>
                <w:b w:val="0"/>
                <w:iCs/>
                <w:sz w:val="22"/>
                <w:szCs w:val="22"/>
              </w:rPr>
            </w:pPr>
          </w:p>
          <w:p w14:paraId="115D2931" w14:textId="61369939" w:rsidR="00C870E3" w:rsidRPr="000F072B" w:rsidRDefault="00C870E3" w:rsidP="00C870E3">
            <w:pPr>
              <w:pStyle w:val="Heading2"/>
              <w:rPr>
                <w:rFonts w:eastAsia="Calibri" w:cs="ArialMT"/>
                <w:b w:val="0"/>
                <w:iCs/>
                <w:sz w:val="22"/>
                <w:szCs w:val="22"/>
              </w:rPr>
            </w:pP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Given under my hand at </w:t>
            </w:r>
            <w:r>
              <w:rPr>
                <w:rFonts w:eastAsia="Calibri" w:cs="ArialMT"/>
                <w:b w:val="0"/>
                <w:iCs/>
                <w:sz w:val="22"/>
                <w:szCs w:val="22"/>
              </w:rPr>
              <w:t>Beenleigh Magistrates Court</w:t>
            </w: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, in the said State </w:t>
            </w:r>
            <w:r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of Queensland </w:t>
            </w: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>this</w:t>
            </w:r>
            <w:r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 9th </w:t>
            </w: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day of </w:t>
            </w:r>
            <w:r>
              <w:rPr>
                <w:rFonts w:eastAsia="Calibri" w:cs="ArialMT"/>
                <w:b w:val="0"/>
                <w:iCs/>
                <w:sz w:val="22"/>
                <w:szCs w:val="22"/>
              </w:rPr>
              <w:t xml:space="preserve">December </w:t>
            </w: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>202</w:t>
            </w:r>
            <w:r>
              <w:rPr>
                <w:rFonts w:eastAsia="Calibri" w:cs="ArialMT"/>
                <w:b w:val="0"/>
                <w:iCs/>
                <w:sz w:val="22"/>
                <w:szCs w:val="22"/>
              </w:rPr>
              <w:t>1</w:t>
            </w: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>.</w:t>
            </w:r>
          </w:p>
          <w:p w14:paraId="3E01FA21" w14:textId="77777777" w:rsidR="00C870E3" w:rsidRPr="000F072B" w:rsidRDefault="00C870E3" w:rsidP="00C870E3">
            <w:pPr>
              <w:pStyle w:val="Heading2"/>
              <w:rPr>
                <w:rFonts w:eastAsia="Calibri" w:cs="ArialMT"/>
                <w:b w:val="0"/>
                <w:iCs/>
                <w:sz w:val="22"/>
                <w:szCs w:val="22"/>
              </w:rPr>
            </w:pPr>
          </w:p>
          <w:p w14:paraId="6CE5A475" w14:textId="77777777" w:rsidR="00C870E3" w:rsidRPr="000F072B" w:rsidRDefault="00C870E3" w:rsidP="00C870E3">
            <w:pPr>
              <w:pStyle w:val="Heading2"/>
              <w:rPr>
                <w:rFonts w:eastAsia="Calibri" w:cs="ArialMT"/>
                <w:b w:val="0"/>
                <w:iCs/>
                <w:sz w:val="22"/>
                <w:szCs w:val="22"/>
              </w:rPr>
            </w:pPr>
            <w:r>
              <w:rPr>
                <w:rFonts w:eastAsia="Calibri" w:cs="ArialMT"/>
                <w:b w:val="0"/>
                <w:iCs/>
                <w:sz w:val="22"/>
                <w:szCs w:val="22"/>
              </w:rPr>
              <w:br/>
            </w:r>
          </w:p>
          <w:p w14:paraId="40E30434" w14:textId="77777777" w:rsidR="00C870E3" w:rsidRPr="000F072B" w:rsidRDefault="00C870E3" w:rsidP="00C870E3">
            <w:pPr>
              <w:pStyle w:val="Heading2"/>
              <w:rPr>
                <w:rFonts w:eastAsia="Calibri" w:cs="ArialMT"/>
                <w:b w:val="0"/>
                <w:iCs/>
                <w:sz w:val="22"/>
                <w:szCs w:val="22"/>
              </w:rPr>
            </w:pP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>………………………………….……………….</w:t>
            </w:r>
          </w:p>
          <w:p w14:paraId="602527B7" w14:textId="77777777" w:rsidR="00C870E3" w:rsidRPr="000F072B" w:rsidRDefault="00C870E3" w:rsidP="00C870E3">
            <w:pPr>
              <w:pStyle w:val="Heading2"/>
              <w:rPr>
                <w:rFonts w:eastAsia="Calibri" w:cs="ArialMT"/>
                <w:b w:val="0"/>
                <w:iCs/>
                <w:sz w:val="22"/>
                <w:szCs w:val="22"/>
              </w:rPr>
            </w:pPr>
            <w:r w:rsidRPr="000F072B">
              <w:rPr>
                <w:rFonts w:eastAsia="Calibri" w:cs="ArialMT"/>
                <w:b w:val="0"/>
                <w:iCs/>
                <w:sz w:val="22"/>
                <w:szCs w:val="22"/>
              </w:rPr>
              <w:t>Magistrate</w:t>
            </w:r>
            <w:r>
              <w:rPr>
                <w:rFonts w:eastAsia="Calibri" w:cs="ArialMT"/>
                <w:b w:val="0"/>
                <w:iCs/>
                <w:sz w:val="22"/>
                <w:szCs w:val="22"/>
              </w:rPr>
              <w:br/>
            </w:r>
          </w:p>
          <w:p w14:paraId="43B22817" w14:textId="17513F26" w:rsidR="00C870E3" w:rsidRPr="000F072B" w:rsidRDefault="00C870E3" w:rsidP="00962D0B">
            <w:pPr>
              <w:pStyle w:val="Heading2"/>
              <w:jc w:val="both"/>
              <w:rPr>
                <w:rFonts w:eastAsia="Calibri" w:cs="ArialMT"/>
                <w:b w:val="0"/>
                <w:iCs/>
                <w:sz w:val="22"/>
                <w:szCs w:val="22"/>
              </w:rPr>
            </w:pPr>
          </w:p>
        </w:tc>
      </w:tr>
    </w:tbl>
    <w:p w14:paraId="536BB3FF" w14:textId="77777777" w:rsidR="004801AF" w:rsidRPr="0029189D" w:rsidRDefault="004801AF" w:rsidP="003427D2">
      <w:pPr>
        <w:pStyle w:val="Body"/>
      </w:pPr>
    </w:p>
    <w:sectPr w:rsidR="004801AF" w:rsidRPr="0029189D" w:rsidSect="00CA34CD">
      <w:footerReference w:type="default" r:id="rId12"/>
      <w:type w:val="continuous"/>
      <w:pgSz w:w="11900" w:h="16840"/>
      <w:pgMar w:top="1841" w:right="1127" w:bottom="1701" w:left="1134" w:header="28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5FFAE" w14:textId="77777777" w:rsidR="00E4318A" w:rsidRDefault="00E4318A" w:rsidP="00BE17A9">
      <w:r>
        <w:separator/>
      </w:r>
    </w:p>
  </w:endnote>
  <w:endnote w:type="continuationSeparator" w:id="0">
    <w:p w14:paraId="5135F889" w14:textId="77777777" w:rsidR="00E4318A" w:rsidRDefault="00E4318A" w:rsidP="00BE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C24D5" w14:textId="0FAAC612" w:rsidR="00904DA3" w:rsidRPr="006B1C82" w:rsidRDefault="00E30D48" w:rsidP="00E30D48">
    <w:pPr>
      <w:widowControl w:val="0"/>
      <w:tabs>
        <w:tab w:val="right" w:pos="9639"/>
        <w:tab w:val="right" w:pos="13892"/>
      </w:tabs>
      <w:jc w:val="right"/>
      <w:rPr>
        <w:color w:val="222222"/>
        <w:sz w:val="19"/>
        <w:szCs w:val="19"/>
      </w:rPr>
    </w:pPr>
    <w:r>
      <w:rPr>
        <w:rFonts w:cs="Times New Roman"/>
        <w:noProof/>
        <w:color w:val="auto"/>
        <w:sz w:val="16"/>
        <w:szCs w:val="16"/>
        <w:lang w:val="en-US"/>
      </w:rPr>
      <w:drawing>
        <wp:anchor distT="0" distB="0" distL="114300" distR="114300" simplePos="0" relativeHeight="251697152" behindDoc="1" locked="0" layoutInCell="1" allowOverlap="1" wp14:anchorId="69645E7C" wp14:editId="4DBACD6E">
          <wp:simplePos x="0" y="0"/>
          <wp:positionH relativeFrom="column">
            <wp:posOffset>-478980</wp:posOffset>
          </wp:positionH>
          <wp:positionV relativeFrom="paragraph">
            <wp:posOffset>-564515</wp:posOffset>
          </wp:positionV>
          <wp:extent cx="7148946" cy="874231"/>
          <wp:effectExtent l="0" t="0" r="0" b="2540"/>
          <wp:wrapNone/>
          <wp:docPr id="3" name="Picture 3" descr="C:\Users\tullyr\AppData\Local\Microsoft\Windows\INetCache\Content.Word\DLGRMA_templates_A4_landscape_grayscale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ullyr\AppData\Local\Microsoft\Windows\INetCache\Content.Word\DLGRMA_templates_A4_landscape_grayscale_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946" cy="874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EE350" w14:textId="72CE496D" w:rsidR="00904DA3" w:rsidRPr="00053F30" w:rsidRDefault="0079353D" w:rsidP="0088510E">
    <w:pPr>
      <w:widowControl w:val="0"/>
      <w:tabs>
        <w:tab w:val="right" w:pos="9498"/>
        <w:tab w:val="right" w:pos="13892"/>
      </w:tabs>
      <w:rPr>
        <w:color w:val="222222"/>
        <w:sz w:val="19"/>
        <w:szCs w:val="19"/>
      </w:rPr>
    </w:pPr>
    <w:r>
      <w:rPr>
        <w:noProof/>
        <w:color w:val="222222"/>
        <w:sz w:val="19"/>
        <w:szCs w:val="19"/>
        <w:lang w:eastAsia="en-AU"/>
      </w:rPr>
      <w:drawing>
        <wp:anchor distT="0" distB="0" distL="114300" distR="114300" simplePos="0" relativeHeight="251692032" behindDoc="1" locked="0" layoutInCell="1" allowOverlap="1" wp14:anchorId="36B8AD13" wp14:editId="4E95A7F7">
          <wp:simplePos x="0" y="0"/>
          <wp:positionH relativeFrom="column">
            <wp:posOffset>4810760</wp:posOffset>
          </wp:positionH>
          <wp:positionV relativeFrom="paragraph">
            <wp:posOffset>-746125</wp:posOffset>
          </wp:positionV>
          <wp:extent cx="1987550" cy="979510"/>
          <wp:effectExtent l="0" t="0" r="0" b="0"/>
          <wp:wrapNone/>
          <wp:docPr id="106" name="Picture 106" descr="C:\Users\tullyr\AppData\Local\Microsoft\Windows\INetCache\Content.Word\DLGRMA_qld_gov_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ullyr\AppData\Local\Microsoft\Windows\INetCache\Content.Word\DLGRMA_qld_gov_logo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97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E0CBD" w14:textId="1D9B4B60" w:rsidR="00D45E84" w:rsidRDefault="00F73375" w:rsidP="00CA34CD">
    <w:pPr>
      <w:shd w:val="clear" w:color="auto" w:fill="FFFFFF"/>
      <w:tabs>
        <w:tab w:val="right" w:pos="9498"/>
      </w:tabs>
      <w:rPr>
        <w:rFonts w:cs="Times New Roman"/>
        <w:noProof/>
        <w:color w:val="auto"/>
        <w:sz w:val="16"/>
        <w:szCs w:val="16"/>
        <w:lang w:val="en-US"/>
      </w:rPr>
    </w:pPr>
    <w:r>
      <w:rPr>
        <w:rFonts w:cs="Times New Roman"/>
        <w:noProof/>
        <w:color w:val="auto"/>
        <w:sz w:val="16"/>
        <w:szCs w:val="16"/>
        <w:lang w:val="en-US"/>
      </w:rPr>
      <w:t>Form 3</w:t>
    </w:r>
    <w:r w:rsidR="00D45E84">
      <w:rPr>
        <w:rFonts w:cs="Times New Roman"/>
        <w:noProof/>
        <w:color w:val="auto"/>
        <w:sz w:val="16"/>
        <w:szCs w:val="16"/>
        <w:lang w:val="en-US"/>
      </w:rPr>
      <w:t xml:space="preserve"> – Application warrant to enter – </w:t>
    </w:r>
    <w:r>
      <w:rPr>
        <w:rFonts w:cs="Times New Roman"/>
        <w:i/>
        <w:noProof/>
        <w:color w:val="auto"/>
        <w:sz w:val="16"/>
        <w:szCs w:val="16"/>
        <w:lang w:val="en-US"/>
      </w:rPr>
      <w:t>Local Government</w:t>
    </w:r>
    <w:r w:rsidR="00D45E84">
      <w:rPr>
        <w:rFonts w:cs="Times New Roman"/>
        <w:i/>
        <w:noProof/>
        <w:color w:val="auto"/>
        <w:sz w:val="16"/>
        <w:szCs w:val="16"/>
        <w:lang w:val="en-US"/>
      </w:rPr>
      <w:t xml:space="preserve"> Act 20</w:t>
    </w:r>
    <w:r>
      <w:rPr>
        <w:rFonts w:cs="Times New Roman"/>
        <w:i/>
        <w:noProof/>
        <w:color w:val="auto"/>
        <w:sz w:val="16"/>
        <w:szCs w:val="16"/>
        <w:lang w:val="en-US"/>
      </w:rPr>
      <w:t>09</w:t>
    </w:r>
    <w:r w:rsidR="00D45E84">
      <w:rPr>
        <w:rFonts w:cs="Times New Roman"/>
        <w:i/>
        <w:noProof/>
        <w:color w:val="auto"/>
        <w:sz w:val="16"/>
        <w:szCs w:val="16"/>
        <w:lang w:val="en-US"/>
      </w:rPr>
      <w:t xml:space="preserve"> </w:t>
    </w:r>
    <w:r w:rsidR="00D45E84">
      <w:rPr>
        <w:rFonts w:cs="Times New Roman"/>
        <w:noProof/>
        <w:color w:val="auto"/>
        <w:sz w:val="16"/>
        <w:szCs w:val="16"/>
        <w:lang w:val="en-US"/>
      </w:rPr>
      <w:t>Qld</w:t>
    </w:r>
  </w:p>
  <w:p w14:paraId="2CEEF798" w14:textId="67A4683E" w:rsidR="00CA34CD" w:rsidRPr="00CA34CD" w:rsidRDefault="00D45E84" w:rsidP="00CA34CD">
    <w:pPr>
      <w:shd w:val="clear" w:color="auto" w:fill="FFFFFF"/>
      <w:tabs>
        <w:tab w:val="right" w:pos="9498"/>
      </w:tabs>
      <w:rPr>
        <w:color w:val="auto"/>
        <w:sz w:val="19"/>
        <w:szCs w:val="19"/>
      </w:rPr>
    </w:pPr>
    <w:r>
      <w:rPr>
        <w:rFonts w:cs="Times New Roman"/>
        <w:noProof/>
        <w:color w:val="auto"/>
        <w:sz w:val="16"/>
        <w:szCs w:val="16"/>
        <w:lang w:val="en-US"/>
      </w:rPr>
      <w:t>Version: October 2018</w:t>
    </w:r>
    <w:r w:rsidR="00CA34CD" w:rsidRPr="00CA34CD">
      <w:rPr>
        <w:color w:val="auto"/>
        <w:sz w:val="16"/>
        <w:szCs w:val="16"/>
        <w:lang w:val="en-US"/>
      </w:rPr>
      <w:tab/>
      <w:t xml:space="preserve">Page </w:t>
    </w:r>
    <w:r w:rsidR="00CA34CD" w:rsidRPr="00CA34CD">
      <w:rPr>
        <w:color w:val="auto"/>
        <w:sz w:val="16"/>
        <w:szCs w:val="16"/>
      </w:rPr>
      <w:fldChar w:fldCharType="begin"/>
    </w:r>
    <w:r w:rsidR="00CA34CD" w:rsidRPr="00CA34CD">
      <w:rPr>
        <w:color w:val="auto"/>
        <w:sz w:val="16"/>
        <w:szCs w:val="16"/>
      </w:rPr>
      <w:instrText xml:space="preserve"> PAGE </w:instrText>
    </w:r>
    <w:r w:rsidR="00CA34CD" w:rsidRPr="00CA34CD">
      <w:rPr>
        <w:color w:val="auto"/>
        <w:sz w:val="16"/>
        <w:szCs w:val="16"/>
      </w:rPr>
      <w:fldChar w:fldCharType="separate"/>
    </w:r>
    <w:r w:rsidR="00B30EE0">
      <w:rPr>
        <w:noProof/>
        <w:color w:val="auto"/>
        <w:sz w:val="16"/>
        <w:szCs w:val="16"/>
      </w:rPr>
      <w:t>2</w:t>
    </w:r>
    <w:r w:rsidR="00CA34CD" w:rsidRPr="00CA34CD">
      <w:rPr>
        <w:color w:val="auto"/>
        <w:sz w:val="16"/>
        <w:szCs w:val="16"/>
      </w:rPr>
      <w:fldChar w:fldCharType="end"/>
    </w:r>
    <w:r w:rsidR="00CA34CD" w:rsidRPr="00CA34CD">
      <w:rPr>
        <w:color w:val="auto"/>
        <w:sz w:val="16"/>
        <w:szCs w:val="16"/>
        <w:lang w:val="en-US"/>
      </w:rPr>
      <w:t xml:space="preserve"> of </w:t>
    </w:r>
    <w:r w:rsidR="00CA34CD" w:rsidRPr="00CA34CD">
      <w:rPr>
        <w:color w:val="auto"/>
        <w:sz w:val="16"/>
        <w:szCs w:val="16"/>
      </w:rPr>
      <w:fldChar w:fldCharType="begin"/>
    </w:r>
    <w:r w:rsidR="00CA34CD" w:rsidRPr="00CA34CD">
      <w:rPr>
        <w:color w:val="auto"/>
        <w:sz w:val="16"/>
        <w:szCs w:val="16"/>
      </w:rPr>
      <w:instrText xml:space="preserve"> NUMPAGES </w:instrText>
    </w:r>
    <w:r w:rsidR="00CA34CD" w:rsidRPr="00CA34CD">
      <w:rPr>
        <w:color w:val="auto"/>
        <w:sz w:val="16"/>
        <w:szCs w:val="16"/>
      </w:rPr>
      <w:fldChar w:fldCharType="separate"/>
    </w:r>
    <w:r w:rsidR="00B30EE0">
      <w:rPr>
        <w:noProof/>
        <w:color w:val="auto"/>
        <w:sz w:val="16"/>
        <w:szCs w:val="16"/>
      </w:rPr>
      <w:t>3</w:t>
    </w:r>
    <w:r w:rsidR="00CA34CD" w:rsidRPr="00CA34CD">
      <w:rPr>
        <w:color w:val="auto"/>
        <w:sz w:val="16"/>
        <w:szCs w:val="16"/>
      </w:rPr>
      <w:fldChar w:fldCharType="end"/>
    </w:r>
    <w:r w:rsidR="00CA34CD" w:rsidRPr="00CA34CD">
      <w:rPr>
        <w:color w:val="auto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DE279" w14:textId="77777777" w:rsidR="00E4318A" w:rsidRDefault="00E4318A" w:rsidP="00BE17A9">
      <w:r>
        <w:separator/>
      </w:r>
    </w:p>
  </w:footnote>
  <w:footnote w:type="continuationSeparator" w:id="0">
    <w:p w14:paraId="3373A042" w14:textId="77777777" w:rsidR="00E4318A" w:rsidRDefault="00E4318A" w:rsidP="00BE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D6AC3" w14:textId="6FFC83FA" w:rsidR="0079353D" w:rsidRDefault="00E30D4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96128" behindDoc="1" locked="0" layoutInCell="1" allowOverlap="1" wp14:anchorId="03B48D92" wp14:editId="7FC960FE">
          <wp:simplePos x="0" y="0"/>
          <wp:positionH relativeFrom="column">
            <wp:posOffset>-729870</wp:posOffset>
          </wp:positionH>
          <wp:positionV relativeFrom="paragraph">
            <wp:posOffset>-180340</wp:posOffset>
          </wp:positionV>
          <wp:extent cx="7301450" cy="1506071"/>
          <wp:effectExtent l="0" t="0" r="0" b="0"/>
          <wp:wrapNone/>
          <wp:docPr id="2" name="Picture 2" descr="C:\Users\tullyr\AppData\Local\Microsoft\Windows\INetCache\Content.Word\DLGRMA_templates_A4_portrait_grayscal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ullyr\AppData\Local\Microsoft\Windows\INetCache\Content.Word\DLGRMA_templates_A4_portrait_grayscal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8190" cy="1519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5D065" w14:textId="49A2877D" w:rsidR="00904DA3" w:rsidRDefault="00E30D4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95104" behindDoc="1" locked="0" layoutInCell="1" allowOverlap="1" wp14:anchorId="360A7579" wp14:editId="1DDDEC7F">
          <wp:simplePos x="0" y="0"/>
          <wp:positionH relativeFrom="column">
            <wp:posOffset>-734695</wp:posOffset>
          </wp:positionH>
          <wp:positionV relativeFrom="paragraph">
            <wp:posOffset>-185159</wp:posOffset>
          </wp:positionV>
          <wp:extent cx="7325153" cy="1510960"/>
          <wp:effectExtent l="0" t="0" r="0" b="0"/>
          <wp:wrapNone/>
          <wp:docPr id="1" name="Picture 1" descr="C:\Users\tullyr\AppData\Local\Microsoft\Windows\INetCache\Content.Word\DLGRMA_templates_A4_portrait_grayscal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llyr\AppData\Local\Microsoft\Windows\INetCache\Content.Word\DLGRMA_templates_A4_portrait_grayscal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5153" cy="151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4DA3">
      <w:rPr>
        <w:noProof/>
        <w:lang w:eastAsia="en-AU"/>
      </w:rPr>
      <w:drawing>
        <wp:anchor distT="0" distB="0" distL="114300" distR="114300" simplePos="0" relativeHeight="251673600" behindDoc="1" locked="0" layoutInCell="1" allowOverlap="1" wp14:anchorId="69CB9525" wp14:editId="65E86214">
          <wp:simplePos x="0" y="0"/>
          <wp:positionH relativeFrom="column">
            <wp:posOffset>6923405</wp:posOffset>
          </wp:positionH>
          <wp:positionV relativeFrom="paragraph">
            <wp:posOffset>-238760</wp:posOffset>
          </wp:positionV>
          <wp:extent cx="7658100" cy="10832465"/>
          <wp:effectExtent l="0" t="0" r="12700" b="0"/>
          <wp:wrapNone/>
          <wp:docPr id="105" name="Pictur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577 Corporate Templates P2 Header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083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F3662"/>
    <w:multiLevelType w:val="hybridMultilevel"/>
    <w:tmpl w:val="3D9ABF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0B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5908A7"/>
    <w:multiLevelType w:val="hybridMultilevel"/>
    <w:tmpl w:val="3D9ABF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3DD7"/>
    <w:multiLevelType w:val="hybridMultilevel"/>
    <w:tmpl w:val="4EE40F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914D4"/>
    <w:multiLevelType w:val="hybridMultilevel"/>
    <w:tmpl w:val="A1F0E654"/>
    <w:lvl w:ilvl="0" w:tplc="CD2458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4744C"/>
    <w:multiLevelType w:val="hybridMultilevel"/>
    <w:tmpl w:val="25D4C0DE"/>
    <w:lvl w:ilvl="0" w:tplc="55BEE3EA">
      <w:start w:val="1"/>
      <w:numFmt w:val="bullet"/>
      <w:pStyle w:val="Bullets"/>
      <w:lvlText w:val=""/>
      <w:lvlJc w:val="left"/>
      <w:pPr>
        <w:ind w:left="535" w:hanging="360"/>
      </w:pPr>
      <w:rPr>
        <w:rFonts w:ascii="Symbol" w:hAnsi="Symbol" w:hint="default"/>
        <w:color w:val="7F7F7F" w:themeColor="text1" w:themeTint="80"/>
      </w:rPr>
    </w:lvl>
    <w:lvl w:ilvl="1" w:tplc="0C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6" w15:restartNumberingAfterBreak="0">
    <w:nsid w:val="62F75F62"/>
    <w:multiLevelType w:val="hybridMultilevel"/>
    <w:tmpl w:val="A1F0E654"/>
    <w:lvl w:ilvl="0" w:tplc="CD2458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51A64"/>
    <w:multiLevelType w:val="hybridMultilevel"/>
    <w:tmpl w:val="AC6AC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166E8"/>
    <w:multiLevelType w:val="hybridMultilevel"/>
    <w:tmpl w:val="3D9ABF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81128">
    <w:abstractNumId w:val="5"/>
  </w:num>
  <w:num w:numId="2" w16cid:durableId="1128619630">
    <w:abstractNumId w:val="1"/>
  </w:num>
  <w:num w:numId="3" w16cid:durableId="504710500">
    <w:abstractNumId w:val="7"/>
  </w:num>
  <w:num w:numId="4" w16cid:durableId="1836728746">
    <w:abstractNumId w:val="8"/>
  </w:num>
  <w:num w:numId="5" w16cid:durableId="2071999290">
    <w:abstractNumId w:val="3"/>
  </w:num>
  <w:num w:numId="6" w16cid:durableId="241766952">
    <w:abstractNumId w:val="6"/>
  </w:num>
  <w:num w:numId="7" w16cid:durableId="889999794">
    <w:abstractNumId w:val="2"/>
  </w:num>
  <w:num w:numId="8" w16cid:durableId="1951890994">
    <w:abstractNumId w:val="0"/>
  </w:num>
  <w:num w:numId="9" w16cid:durableId="113806200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3"/>
    <w:rsid w:val="00000BA6"/>
    <w:rsid w:val="0001056F"/>
    <w:rsid w:val="00016B1B"/>
    <w:rsid w:val="00020C30"/>
    <w:rsid w:val="00021A03"/>
    <w:rsid w:val="00024B1B"/>
    <w:rsid w:val="00027976"/>
    <w:rsid w:val="00053F30"/>
    <w:rsid w:val="0006568B"/>
    <w:rsid w:val="00067F05"/>
    <w:rsid w:val="00070D77"/>
    <w:rsid w:val="00070EE7"/>
    <w:rsid w:val="00077C69"/>
    <w:rsid w:val="00077D99"/>
    <w:rsid w:val="00085638"/>
    <w:rsid w:val="000A160D"/>
    <w:rsid w:val="000B4FB9"/>
    <w:rsid w:val="000C1162"/>
    <w:rsid w:val="000C784E"/>
    <w:rsid w:val="000D1E7E"/>
    <w:rsid w:val="000D2105"/>
    <w:rsid w:val="000D31C6"/>
    <w:rsid w:val="000D6220"/>
    <w:rsid w:val="000E2351"/>
    <w:rsid w:val="000F4CF5"/>
    <w:rsid w:val="00104264"/>
    <w:rsid w:val="00122D56"/>
    <w:rsid w:val="001335C0"/>
    <w:rsid w:val="00142611"/>
    <w:rsid w:val="00143C23"/>
    <w:rsid w:val="0018709C"/>
    <w:rsid w:val="00196E56"/>
    <w:rsid w:val="001A15E0"/>
    <w:rsid w:val="001B0F7A"/>
    <w:rsid w:val="001B49EB"/>
    <w:rsid w:val="001B53DE"/>
    <w:rsid w:val="001B6F3E"/>
    <w:rsid w:val="001C10F1"/>
    <w:rsid w:val="001C176B"/>
    <w:rsid w:val="001D7380"/>
    <w:rsid w:val="001E289B"/>
    <w:rsid w:val="001E4F8D"/>
    <w:rsid w:val="001F3756"/>
    <w:rsid w:val="00205CDC"/>
    <w:rsid w:val="00211C2C"/>
    <w:rsid w:val="0021255E"/>
    <w:rsid w:val="00232834"/>
    <w:rsid w:val="00242418"/>
    <w:rsid w:val="00251E4F"/>
    <w:rsid w:val="00265B9A"/>
    <w:rsid w:val="00267FAE"/>
    <w:rsid w:val="00271224"/>
    <w:rsid w:val="00271A64"/>
    <w:rsid w:val="0027370B"/>
    <w:rsid w:val="00282BDE"/>
    <w:rsid w:val="002843CE"/>
    <w:rsid w:val="0029189D"/>
    <w:rsid w:val="002930A3"/>
    <w:rsid w:val="002A4E14"/>
    <w:rsid w:val="002A78C8"/>
    <w:rsid w:val="002D3A2C"/>
    <w:rsid w:val="002D3DEA"/>
    <w:rsid w:val="002D4365"/>
    <w:rsid w:val="002E4BDE"/>
    <w:rsid w:val="002E7ACB"/>
    <w:rsid w:val="00315B9B"/>
    <w:rsid w:val="00322440"/>
    <w:rsid w:val="00323EFB"/>
    <w:rsid w:val="00325411"/>
    <w:rsid w:val="0032576B"/>
    <w:rsid w:val="00326885"/>
    <w:rsid w:val="00327D66"/>
    <w:rsid w:val="00332259"/>
    <w:rsid w:val="0033417A"/>
    <w:rsid w:val="003427D2"/>
    <w:rsid w:val="003475FE"/>
    <w:rsid w:val="0035041E"/>
    <w:rsid w:val="0035207A"/>
    <w:rsid w:val="0035615D"/>
    <w:rsid w:val="00362626"/>
    <w:rsid w:val="00383D4D"/>
    <w:rsid w:val="00387495"/>
    <w:rsid w:val="0039591E"/>
    <w:rsid w:val="00397015"/>
    <w:rsid w:val="003A1295"/>
    <w:rsid w:val="003A1615"/>
    <w:rsid w:val="003C4A6D"/>
    <w:rsid w:val="003C7D37"/>
    <w:rsid w:val="003D0C85"/>
    <w:rsid w:val="003D7F5D"/>
    <w:rsid w:val="003E0930"/>
    <w:rsid w:val="003E3B09"/>
    <w:rsid w:val="003E6DE9"/>
    <w:rsid w:val="00412D1B"/>
    <w:rsid w:val="00416C55"/>
    <w:rsid w:val="0043587E"/>
    <w:rsid w:val="00436199"/>
    <w:rsid w:val="004409E5"/>
    <w:rsid w:val="00457F07"/>
    <w:rsid w:val="0046508D"/>
    <w:rsid w:val="00471573"/>
    <w:rsid w:val="00474B24"/>
    <w:rsid w:val="004801AF"/>
    <w:rsid w:val="00480A37"/>
    <w:rsid w:val="004911FA"/>
    <w:rsid w:val="004971A4"/>
    <w:rsid w:val="004B2A87"/>
    <w:rsid w:val="004C006C"/>
    <w:rsid w:val="004C081E"/>
    <w:rsid w:val="004C3DDB"/>
    <w:rsid w:val="004E31FF"/>
    <w:rsid w:val="004F5C5A"/>
    <w:rsid w:val="00506AD7"/>
    <w:rsid w:val="00517F97"/>
    <w:rsid w:val="005208A0"/>
    <w:rsid w:val="005439CA"/>
    <w:rsid w:val="00547D44"/>
    <w:rsid w:val="00561242"/>
    <w:rsid w:val="005717E3"/>
    <w:rsid w:val="0057727C"/>
    <w:rsid w:val="005825BC"/>
    <w:rsid w:val="005933EE"/>
    <w:rsid w:val="00593942"/>
    <w:rsid w:val="005972B8"/>
    <w:rsid w:val="005A6BF7"/>
    <w:rsid w:val="005C2122"/>
    <w:rsid w:val="005D1A56"/>
    <w:rsid w:val="005E04C1"/>
    <w:rsid w:val="005E177F"/>
    <w:rsid w:val="005E1827"/>
    <w:rsid w:val="005E409C"/>
    <w:rsid w:val="005E4212"/>
    <w:rsid w:val="00601EB0"/>
    <w:rsid w:val="006043AC"/>
    <w:rsid w:val="0061314A"/>
    <w:rsid w:val="006168F1"/>
    <w:rsid w:val="00623E5A"/>
    <w:rsid w:val="00625269"/>
    <w:rsid w:val="00625775"/>
    <w:rsid w:val="00645CBA"/>
    <w:rsid w:val="006576AA"/>
    <w:rsid w:val="00671348"/>
    <w:rsid w:val="0067446E"/>
    <w:rsid w:val="00674CCE"/>
    <w:rsid w:val="006803EC"/>
    <w:rsid w:val="006909CB"/>
    <w:rsid w:val="006B1C82"/>
    <w:rsid w:val="006B3385"/>
    <w:rsid w:val="006B782C"/>
    <w:rsid w:val="006C0323"/>
    <w:rsid w:val="006D18D5"/>
    <w:rsid w:val="006E5014"/>
    <w:rsid w:val="006F2725"/>
    <w:rsid w:val="006F6D9A"/>
    <w:rsid w:val="0072267D"/>
    <w:rsid w:val="00723224"/>
    <w:rsid w:val="00725DB6"/>
    <w:rsid w:val="0073143C"/>
    <w:rsid w:val="0073198F"/>
    <w:rsid w:val="00734C2D"/>
    <w:rsid w:val="00740603"/>
    <w:rsid w:val="00743092"/>
    <w:rsid w:val="00751F44"/>
    <w:rsid w:val="00756C75"/>
    <w:rsid w:val="00772EBF"/>
    <w:rsid w:val="0077429F"/>
    <w:rsid w:val="00775FE5"/>
    <w:rsid w:val="00777BDA"/>
    <w:rsid w:val="00780D72"/>
    <w:rsid w:val="0079353D"/>
    <w:rsid w:val="00795735"/>
    <w:rsid w:val="007A37E2"/>
    <w:rsid w:val="007A7BF1"/>
    <w:rsid w:val="007A7F05"/>
    <w:rsid w:val="007B7FED"/>
    <w:rsid w:val="007C6874"/>
    <w:rsid w:val="007E4FAE"/>
    <w:rsid w:val="007F54F1"/>
    <w:rsid w:val="00810C13"/>
    <w:rsid w:val="00812F5A"/>
    <w:rsid w:val="00822B9A"/>
    <w:rsid w:val="00822BDA"/>
    <w:rsid w:val="00824DE8"/>
    <w:rsid w:val="00834F15"/>
    <w:rsid w:val="008451B4"/>
    <w:rsid w:val="00847413"/>
    <w:rsid w:val="00856938"/>
    <w:rsid w:val="00856A5F"/>
    <w:rsid w:val="00857361"/>
    <w:rsid w:val="008659B4"/>
    <w:rsid w:val="00865EFB"/>
    <w:rsid w:val="0086700A"/>
    <w:rsid w:val="0087772B"/>
    <w:rsid w:val="008824B5"/>
    <w:rsid w:val="0088510E"/>
    <w:rsid w:val="00897DA4"/>
    <w:rsid w:val="008A532A"/>
    <w:rsid w:val="008B1F6C"/>
    <w:rsid w:val="008D14AA"/>
    <w:rsid w:val="008D1A9D"/>
    <w:rsid w:val="008E12CB"/>
    <w:rsid w:val="008E6F02"/>
    <w:rsid w:val="00904DA3"/>
    <w:rsid w:val="0091371D"/>
    <w:rsid w:val="00914A14"/>
    <w:rsid w:val="00920C94"/>
    <w:rsid w:val="00931083"/>
    <w:rsid w:val="00933F4C"/>
    <w:rsid w:val="00942B6A"/>
    <w:rsid w:val="00944149"/>
    <w:rsid w:val="00953352"/>
    <w:rsid w:val="00962D0B"/>
    <w:rsid w:val="00973329"/>
    <w:rsid w:val="00973455"/>
    <w:rsid w:val="00980EC7"/>
    <w:rsid w:val="00996E23"/>
    <w:rsid w:val="009A7E67"/>
    <w:rsid w:val="009B0072"/>
    <w:rsid w:val="009B62CF"/>
    <w:rsid w:val="009C3A0E"/>
    <w:rsid w:val="009F26AD"/>
    <w:rsid w:val="009F2978"/>
    <w:rsid w:val="009F67C0"/>
    <w:rsid w:val="00A06422"/>
    <w:rsid w:val="00A22C78"/>
    <w:rsid w:val="00A32B07"/>
    <w:rsid w:val="00A35FCF"/>
    <w:rsid w:val="00A41F09"/>
    <w:rsid w:val="00A47987"/>
    <w:rsid w:val="00A5080C"/>
    <w:rsid w:val="00A55121"/>
    <w:rsid w:val="00A700CF"/>
    <w:rsid w:val="00A70CAF"/>
    <w:rsid w:val="00A7105C"/>
    <w:rsid w:val="00A83474"/>
    <w:rsid w:val="00AB48CB"/>
    <w:rsid w:val="00AC3398"/>
    <w:rsid w:val="00AD0D41"/>
    <w:rsid w:val="00AD59D7"/>
    <w:rsid w:val="00AD6BA5"/>
    <w:rsid w:val="00AE2FBA"/>
    <w:rsid w:val="00AF6F7B"/>
    <w:rsid w:val="00B17DCB"/>
    <w:rsid w:val="00B21CC7"/>
    <w:rsid w:val="00B30EE0"/>
    <w:rsid w:val="00B33BC3"/>
    <w:rsid w:val="00B35CA4"/>
    <w:rsid w:val="00B372C5"/>
    <w:rsid w:val="00B37AFA"/>
    <w:rsid w:val="00B43A50"/>
    <w:rsid w:val="00B51345"/>
    <w:rsid w:val="00B5739A"/>
    <w:rsid w:val="00B71E97"/>
    <w:rsid w:val="00B72E71"/>
    <w:rsid w:val="00B75C36"/>
    <w:rsid w:val="00B87B04"/>
    <w:rsid w:val="00B932D5"/>
    <w:rsid w:val="00B950A4"/>
    <w:rsid w:val="00BA4DDB"/>
    <w:rsid w:val="00BA63E9"/>
    <w:rsid w:val="00BC2C49"/>
    <w:rsid w:val="00BC475A"/>
    <w:rsid w:val="00BD562A"/>
    <w:rsid w:val="00BD6C31"/>
    <w:rsid w:val="00BE15FF"/>
    <w:rsid w:val="00BE17A9"/>
    <w:rsid w:val="00BE22DE"/>
    <w:rsid w:val="00BE2626"/>
    <w:rsid w:val="00BE3E33"/>
    <w:rsid w:val="00BF0A8F"/>
    <w:rsid w:val="00BF1B24"/>
    <w:rsid w:val="00BF2E3E"/>
    <w:rsid w:val="00BF5811"/>
    <w:rsid w:val="00C03063"/>
    <w:rsid w:val="00C21F33"/>
    <w:rsid w:val="00C2424F"/>
    <w:rsid w:val="00C26A5C"/>
    <w:rsid w:val="00C30657"/>
    <w:rsid w:val="00C31248"/>
    <w:rsid w:val="00C44A01"/>
    <w:rsid w:val="00C50366"/>
    <w:rsid w:val="00C55441"/>
    <w:rsid w:val="00C617C3"/>
    <w:rsid w:val="00C70439"/>
    <w:rsid w:val="00C730F7"/>
    <w:rsid w:val="00C74F46"/>
    <w:rsid w:val="00C870E3"/>
    <w:rsid w:val="00C87FAE"/>
    <w:rsid w:val="00CA34CD"/>
    <w:rsid w:val="00CA3A8D"/>
    <w:rsid w:val="00CA7503"/>
    <w:rsid w:val="00CB1D77"/>
    <w:rsid w:val="00CB4F6B"/>
    <w:rsid w:val="00CC60FE"/>
    <w:rsid w:val="00CF6815"/>
    <w:rsid w:val="00D17AFD"/>
    <w:rsid w:val="00D17B64"/>
    <w:rsid w:val="00D205CE"/>
    <w:rsid w:val="00D20CFA"/>
    <w:rsid w:val="00D25FA5"/>
    <w:rsid w:val="00D26337"/>
    <w:rsid w:val="00D36725"/>
    <w:rsid w:val="00D4357E"/>
    <w:rsid w:val="00D450B8"/>
    <w:rsid w:val="00D45E84"/>
    <w:rsid w:val="00D534A9"/>
    <w:rsid w:val="00D572CB"/>
    <w:rsid w:val="00D61B0B"/>
    <w:rsid w:val="00D716AE"/>
    <w:rsid w:val="00D7222C"/>
    <w:rsid w:val="00D734BA"/>
    <w:rsid w:val="00D7406E"/>
    <w:rsid w:val="00D75A81"/>
    <w:rsid w:val="00D82250"/>
    <w:rsid w:val="00DA1781"/>
    <w:rsid w:val="00DA6A47"/>
    <w:rsid w:val="00DB7F1D"/>
    <w:rsid w:val="00DD0FC9"/>
    <w:rsid w:val="00DD2E5F"/>
    <w:rsid w:val="00DE0E2E"/>
    <w:rsid w:val="00DF7CEF"/>
    <w:rsid w:val="00E02DDB"/>
    <w:rsid w:val="00E10D25"/>
    <w:rsid w:val="00E1623F"/>
    <w:rsid w:val="00E22911"/>
    <w:rsid w:val="00E2573D"/>
    <w:rsid w:val="00E3007E"/>
    <w:rsid w:val="00E30D48"/>
    <w:rsid w:val="00E343A6"/>
    <w:rsid w:val="00E4318A"/>
    <w:rsid w:val="00E45F20"/>
    <w:rsid w:val="00E50DBB"/>
    <w:rsid w:val="00E52D51"/>
    <w:rsid w:val="00E67F30"/>
    <w:rsid w:val="00E7488A"/>
    <w:rsid w:val="00E75FB3"/>
    <w:rsid w:val="00E9299E"/>
    <w:rsid w:val="00E9624B"/>
    <w:rsid w:val="00EA20ED"/>
    <w:rsid w:val="00EB264C"/>
    <w:rsid w:val="00EB651A"/>
    <w:rsid w:val="00EC3BE1"/>
    <w:rsid w:val="00EC466E"/>
    <w:rsid w:val="00EC4955"/>
    <w:rsid w:val="00ED6A48"/>
    <w:rsid w:val="00EE1E39"/>
    <w:rsid w:val="00EE253B"/>
    <w:rsid w:val="00F002E0"/>
    <w:rsid w:val="00F30852"/>
    <w:rsid w:val="00F33D09"/>
    <w:rsid w:val="00F40F1B"/>
    <w:rsid w:val="00F61E8A"/>
    <w:rsid w:val="00F635A9"/>
    <w:rsid w:val="00F67504"/>
    <w:rsid w:val="00F73375"/>
    <w:rsid w:val="00F74F0E"/>
    <w:rsid w:val="00F845A0"/>
    <w:rsid w:val="00F87674"/>
    <w:rsid w:val="00FB6F47"/>
    <w:rsid w:val="00FD2249"/>
    <w:rsid w:val="00FD5B9B"/>
    <w:rsid w:val="00FE1FEE"/>
    <w:rsid w:val="00FE2552"/>
    <w:rsid w:val="00FE3F8A"/>
    <w:rsid w:val="00FE47B6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8DE042"/>
  <w15:docId w15:val="{7E0E78C7-A7BC-4767-933C-B63CFE1F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01AF"/>
    <w:pPr>
      <w:spacing w:after="0" w:line="240" w:lineRule="auto"/>
    </w:pPr>
    <w:rPr>
      <w:rFonts w:ascii="Arial" w:hAnsi="Arial"/>
      <w:color w:val="4D4D4F"/>
    </w:rPr>
  </w:style>
  <w:style w:type="paragraph" w:styleId="Heading1">
    <w:name w:val="heading 1"/>
    <w:link w:val="Heading1Char"/>
    <w:autoRedefine/>
    <w:uiPriority w:val="9"/>
    <w:qFormat/>
    <w:rsid w:val="0029189D"/>
    <w:pPr>
      <w:widowControl w:val="0"/>
      <w:autoSpaceDE w:val="0"/>
      <w:autoSpaceDN w:val="0"/>
      <w:adjustRightInd w:val="0"/>
      <w:spacing w:after="0" w:line="240" w:lineRule="auto"/>
      <w:textAlignment w:val="center"/>
      <w:outlineLvl w:val="0"/>
    </w:pPr>
    <w:rPr>
      <w:rFonts w:ascii="Arial" w:hAnsi="Arial" w:cs="Arial-BoldMT"/>
      <w:b/>
      <w:bCs/>
      <w:sz w:val="36"/>
      <w:szCs w:val="36"/>
      <w:lang w:val="en-US"/>
    </w:rPr>
  </w:style>
  <w:style w:type="paragraph" w:styleId="Heading2">
    <w:name w:val="heading 2"/>
    <w:link w:val="Heading2Char"/>
    <w:uiPriority w:val="9"/>
    <w:unhideWhenUsed/>
    <w:qFormat/>
    <w:rsid w:val="0029189D"/>
    <w:pPr>
      <w:widowControl w:val="0"/>
      <w:autoSpaceDE w:val="0"/>
      <w:autoSpaceDN w:val="0"/>
      <w:adjustRightInd w:val="0"/>
      <w:spacing w:after="0" w:line="240" w:lineRule="auto"/>
      <w:textAlignment w:val="center"/>
      <w:outlineLvl w:val="1"/>
    </w:pPr>
    <w:rPr>
      <w:rFonts w:ascii="Arial" w:hAnsi="Arial" w:cs="Arial-BoldMT"/>
      <w:b/>
      <w:bCs/>
      <w:sz w:val="32"/>
      <w:szCs w:val="32"/>
      <w:lang w:val="en-US"/>
    </w:rPr>
  </w:style>
  <w:style w:type="paragraph" w:styleId="Heading3">
    <w:name w:val="heading 3"/>
    <w:link w:val="Heading3Char"/>
    <w:uiPriority w:val="9"/>
    <w:unhideWhenUsed/>
    <w:qFormat/>
    <w:rsid w:val="0029189D"/>
    <w:pPr>
      <w:widowControl w:val="0"/>
      <w:autoSpaceDE w:val="0"/>
      <w:autoSpaceDN w:val="0"/>
      <w:adjustRightInd w:val="0"/>
      <w:spacing w:after="0" w:line="240" w:lineRule="auto"/>
      <w:textAlignment w:val="center"/>
      <w:outlineLvl w:val="2"/>
    </w:pPr>
    <w:rPr>
      <w:rFonts w:ascii="Arial" w:hAnsi="Arial" w:cs="Arial-BoldMT"/>
      <w:b/>
      <w:bCs/>
      <w:sz w:val="24"/>
      <w:szCs w:val="24"/>
      <w:lang w:val="en-US"/>
    </w:rPr>
  </w:style>
  <w:style w:type="paragraph" w:styleId="Heading4">
    <w:name w:val="heading 4"/>
    <w:link w:val="Heading4Char"/>
    <w:uiPriority w:val="9"/>
    <w:unhideWhenUsed/>
    <w:qFormat/>
    <w:rsid w:val="0029189D"/>
    <w:pPr>
      <w:widowControl w:val="0"/>
      <w:autoSpaceDE w:val="0"/>
      <w:autoSpaceDN w:val="0"/>
      <w:adjustRightInd w:val="0"/>
      <w:spacing w:after="0" w:line="240" w:lineRule="auto"/>
      <w:textAlignment w:val="center"/>
      <w:outlineLvl w:val="3"/>
    </w:pPr>
    <w:rPr>
      <w:rFonts w:ascii="Arial" w:hAnsi="Arial" w:cs="Arial-BoldMT"/>
      <w:b/>
      <w:bCs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31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503"/>
    <w:pPr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7A9"/>
  </w:style>
  <w:style w:type="paragraph" w:styleId="Footer">
    <w:name w:val="footer"/>
    <w:basedOn w:val="Normal"/>
    <w:link w:val="FooterChar"/>
    <w:uiPriority w:val="99"/>
    <w:unhideWhenUsed/>
    <w:rsid w:val="00BE1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7A9"/>
  </w:style>
  <w:style w:type="paragraph" w:styleId="NormalWeb">
    <w:name w:val="Normal (Web)"/>
    <w:basedOn w:val="Normal"/>
    <w:uiPriority w:val="99"/>
    <w:unhideWhenUsed/>
    <w:rsid w:val="00BE17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ullets">
    <w:name w:val="Bullets"/>
    <w:basedOn w:val="ListParagraph"/>
    <w:qFormat/>
    <w:rsid w:val="00B30EE0"/>
    <w:pPr>
      <w:numPr>
        <w:numId w:val="1"/>
      </w:numPr>
      <w:ind w:left="357" w:hanging="357"/>
    </w:pPr>
    <w:rPr>
      <w:color w:val="auto"/>
      <w:sz w:val="22"/>
      <w:szCs w:val="22"/>
    </w:rPr>
  </w:style>
  <w:style w:type="paragraph" w:customStyle="1" w:styleId="Body">
    <w:name w:val="Body"/>
    <w:basedOn w:val="Normal"/>
    <w:qFormat/>
    <w:rsid w:val="0029189D"/>
    <w:pPr>
      <w:widowControl w:val="0"/>
      <w:autoSpaceDE w:val="0"/>
      <w:autoSpaceDN w:val="0"/>
      <w:adjustRightInd w:val="0"/>
      <w:textAlignment w:val="center"/>
    </w:pPr>
    <w:rPr>
      <w:rFonts w:cs="ArialMT"/>
      <w:color w:val="auto"/>
      <w:lang w:val="en-US"/>
    </w:rPr>
  </w:style>
  <w:style w:type="numbering" w:styleId="111111">
    <w:name w:val="Outline List 2"/>
    <w:basedOn w:val="NoList"/>
    <w:uiPriority w:val="99"/>
    <w:semiHidden/>
    <w:unhideWhenUsed/>
    <w:rsid w:val="00931083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5E177F"/>
    <w:pPr>
      <w:spacing w:before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5E177F"/>
    <w:pPr>
      <w:ind w:left="220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5E177F"/>
    <w:pPr>
      <w:ind w:left="440"/>
    </w:pPr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5E177F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E177F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E177F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E177F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E177F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E177F"/>
    <w:pPr>
      <w:ind w:left="1760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9189D"/>
    <w:rPr>
      <w:rFonts w:ascii="Arial" w:hAnsi="Arial" w:cs="Arial-BoldMT"/>
      <w:b/>
      <w:bCs/>
      <w:sz w:val="36"/>
      <w:szCs w:val="36"/>
      <w:lang w:val="en-US"/>
    </w:rPr>
  </w:style>
  <w:style w:type="paragraph" w:customStyle="1" w:styleId="BasicParagraph">
    <w:name w:val="[Basic Paragraph]"/>
    <w:basedOn w:val="Normal"/>
    <w:uiPriority w:val="99"/>
    <w:rsid w:val="00315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9189D"/>
    <w:rPr>
      <w:rFonts w:ascii="Arial" w:hAnsi="Arial" w:cs="Arial-BoldMT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9189D"/>
    <w:rPr>
      <w:rFonts w:ascii="Arial" w:hAnsi="Arial" w:cs="Arial-BoldMT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9189D"/>
    <w:rPr>
      <w:rFonts w:ascii="Arial" w:hAnsi="Arial" w:cs="Arial-BoldMT"/>
      <w:b/>
      <w:bCs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1314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link w:val="TitleChar"/>
    <w:uiPriority w:val="10"/>
    <w:qFormat/>
    <w:rsid w:val="0029189D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-BoldMT"/>
      <w:b/>
      <w:bCs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9189D"/>
    <w:rPr>
      <w:rFonts w:ascii="Arial" w:hAnsi="Arial" w:cs="Arial-BoldMT"/>
      <w:b/>
      <w:bCs/>
      <w:sz w:val="48"/>
      <w:szCs w:val="48"/>
      <w:lang w:val="en-US"/>
    </w:rPr>
  </w:style>
  <w:style w:type="paragraph" w:styleId="Subtitle">
    <w:name w:val="Subtitle"/>
    <w:link w:val="SubtitleChar"/>
    <w:uiPriority w:val="11"/>
    <w:qFormat/>
    <w:rsid w:val="0029189D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-BoldMT"/>
      <w:b/>
      <w:bCs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9189D"/>
    <w:rPr>
      <w:rFonts w:ascii="Arial" w:hAnsi="Arial" w:cs="Arial-BoldMT"/>
      <w:b/>
      <w:bCs/>
      <w:sz w:val="28"/>
      <w:szCs w:val="28"/>
      <w:lang w:val="en-US"/>
    </w:rPr>
  </w:style>
  <w:style w:type="table" w:styleId="LightShading">
    <w:name w:val="Light Shading"/>
    <w:basedOn w:val="TableNormal"/>
    <w:uiPriority w:val="60"/>
    <w:rsid w:val="002918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35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87E"/>
    <w:rPr>
      <w:rFonts w:ascii="Arial" w:hAnsi="Arial"/>
      <w:color w:val="4D4D4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E"/>
    <w:rPr>
      <w:rFonts w:ascii="Arial" w:hAnsi="Arial"/>
      <w:b/>
      <w:bCs/>
      <w:color w:val="4D4D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4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44B1A3-F5AC-40D6-B368-33867B2B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DSDIP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 Grech</cp:lastModifiedBy>
  <cp:revision>2</cp:revision>
  <cp:lastPrinted>2021-12-06T23:00:00Z</cp:lastPrinted>
  <dcterms:created xsi:type="dcterms:W3CDTF">2025-02-25T01:50:00Z</dcterms:created>
  <dcterms:modified xsi:type="dcterms:W3CDTF">2025-02-25T01:50:00Z</dcterms:modified>
</cp:coreProperties>
</file>