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jc w:val="center"/>
      </w:pPr>
      <w:r>
        <w:rPr>
          <w:rFonts w:ascii="Georgia" w:cs="Georgia" w:eastAsia="Georgia" w:hAnsi="Georgia"/>
          <w:b/>
          <w:bCs/>
          <w:color w:val="1E2761"/>
          <w:spacing w:val="100"/>
          <w:sz w:val="44"/>
          <w:szCs w:val="44"/>
        </w:rPr>
        <w:t xml:space="preserve">SANJEEVAN RAMAKURUP</w:t>
      </w:r>
    </w:p>
    <w:p>
      <w:pPr>
        <w:spacing w:after="0" w:before="80"/>
        <w:jc w:val="center"/>
      </w:pPr>
      <w:r>
        <w:rPr>
          <w:rFonts w:ascii="Calibri" w:cs="Calibri" w:eastAsia="Calibri" w:hAnsi="Calibri"/>
          <w:i/>
          <w:iCs/>
          <w:color w:val="B08D57"/>
          <w:spacing w:val="30"/>
          <w:sz w:val="20"/>
          <w:szCs w:val="20"/>
        </w:rPr>
        <w:t xml:space="preserve">B.Sc Engg (Hons) • MBA • Ph.D • Post Doctoral Fellow</w:t>
      </w:r>
    </w:p>
    <w:p>
      <w:pPr>
        <w:spacing w:after="0" w:before="60"/>
        <w:jc w:val="center"/>
      </w:pPr>
      <w:r>
        <w:rPr>
          <w:rFonts w:ascii="Calibri" w:cs="Calibri" w:eastAsia="Calibri" w:hAnsi="Calibri"/>
          <w:color w:val="6B7280"/>
          <w:spacing w:val="20"/>
          <w:sz w:val="18"/>
          <w:szCs w:val="18"/>
        </w:rPr>
        <w:t xml:space="preserve">Chartered Engineer  |  Registered Valuer (CBDT &amp; IBBI)  |  Arbitrator  |  Mediator</w:t>
      </w:r>
    </w:p>
    <w:p>
      <w:pPr>
        <w:pBdr>
          <w:bottom w:val="single" w:color="B08D57" w:sz="12" w:space="0"/>
        </w:pBdr>
        <w:spacing w:after="160" w:before="200"/>
      </w:pPr>
    </w:p>
    <w:p>
      <w:pPr>
        <w:spacing w:after="80" w:before="0"/>
        <w:jc w:val="center"/>
      </w:pPr>
      <w:r>
        <w:rPr>
          <w:rFonts w:ascii="Calibri" w:cs="Calibri" w:eastAsia="Calibri" w:hAnsi="Calibri"/>
          <w:color w:val="1F2937"/>
          <w:sz w:val="18"/>
          <w:szCs w:val="18"/>
        </w:rPr>
        <w:t xml:space="preserve">49/1183-C, Souparnika, Parthasarathy Lane, Ponekkara Road, Edappally, Ernakulam – 682 024</w:t>
      </w:r>
    </w:p>
    <w:p>
      <w:pPr>
        <w:spacing w:after="200" w:before="0"/>
        <w:jc w:val="center"/>
      </w:pPr>
      <w:r>
        <w:rPr>
          <w:rFonts w:ascii="Calibri" w:cs="Calibri" w:eastAsia="Calibri" w:hAnsi="Calibri"/>
          <w:color w:val="1F2937"/>
          <w:sz w:val="18"/>
          <w:szCs w:val="18"/>
        </w:rPr>
        <w:t xml:space="preserve">+91 94460 49506   •   +91 70129 79194   •   </w:t>
      </w:r>
      <w:r>
        <w:rPr>
          <w:rFonts w:ascii="Calibri" w:cs="Calibri" w:eastAsia="Calibri" w:hAnsi="Calibri"/>
          <w:b/>
          <w:bCs/>
          <w:color w:val="1E2761"/>
          <w:sz w:val="18"/>
          <w:szCs w:val="18"/>
        </w:rPr>
        <w:t xml:space="preserve">vlr.sanjeevan@gmail.com</w:t>
      </w:r>
    </w:p>
    <w:p>
      <w:pPr>
        <w:pBdr>
          <w:bottom w:val="single" w:color="B08D57" w:sz="8" w:space="4"/>
        </w:pBdr>
        <w:spacing w:after="80" w:before="320"/>
      </w:pPr>
      <w:r>
        <w:rPr>
          <w:rFonts w:ascii="Calibri" w:cs="Calibri" w:eastAsia="Calibri" w:hAnsi="Calibri"/>
          <w:b/>
          <w:bCs/>
          <w:color w:val="1E2761"/>
          <w:spacing w:val="60"/>
          <w:sz w:val="22"/>
          <w:szCs w:val="22"/>
        </w:rPr>
        <w:t xml:space="preserve">PROFESSIONAL PROFILE</w:t>
      </w:r>
    </w:p>
    <w:p>
      <w:pPr>
        <w:spacing w:after="120" w:before="60" w:line="320"/>
        <w:jc w:val="both"/>
      </w:pPr>
      <w:r>
        <w:rPr>
          <w:rFonts w:ascii="Calibri" w:cs="Calibri" w:eastAsia="Calibri" w:hAnsi="Calibri"/>
          <w:color w:val="1F2937"/>
          <w:sz w:val="20"/>
          <w:szCs w:val="20"/>
        </w:rPr>
        <w:t xml:space="preserve">Civil engineer, chartered consultant and registered valuer with over four decades of professional experience spanning major irrigation infrastructure, building construction, valuation, arbitration and mediation. Empanelled valuer with all leading public-sector banks and a registered valuer under both the Wealth Tax Act, 1957 (CBDT) and the Companies Act, 2013 (IBBI). Empanelled arbitrator with the Hon. High Court of Kerala and several national and international institutions.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rHeight w:val="600" w:hRule="atLeast"/>
        </w:trPr>
        <w:tc>
          <w:tcPr>
            <w:tcW w:type="dxa" w:w="2340"/>
            <w:tcBorders>
              <w:top w:val="single" w:color="D1D5DB" w:sz="4"/>
              <w:left w:val="single" w:color="D1D5DB" w:sz="4"/>
              <w:bottom w:val="single" w:color="D1D5DB" w:sz="4"/>
              <w:right w:val="single" w:color="D1D5DB" w:sz="4"/>
            </w:tcBorders>
            <w:shd w:fill="1E2761" w:color="auto" w:val="clear"/>
            <w:tcMar>
              <w:top w:type="dxa" w:w="200"/>
              <w:left w:type="dxa" w:w="120"/>
              <w:bottom w:type="dxa" w:w="200"/>
              <w:right w:type="dxa" w:w="120"/>
            </w:tcMar>
          </w:tcPr>
          <w:p>
            <w:pPr>
              <w:jc w:val="center"/>
            </w:pPr>
            <w:r>
              <w:rPr>
                <w:rFonts w:ascii="Calibri" w:cs="Calibri" w:eastAsia="Calibri" w:hAnsi="Calibri"/>
                <w:b/>
                <w:bCs/>
                <w:color w:val="FFFFFF"/>
                <w:spacing w:val="60"/>
                <w:sz w:val="18"/>
                <w:szCs w:val="18"/>
              </w:rPr>
              <w:t xml:space="preserve">ENGINEERING CONSULTANCY</w:t>
            </w:r>
          </w:p>
        </w:tc>
        <w:tc>
          <w:tcPr>
            <w:tcW w:type="dxa" w:w="2340"/>
            <w:tcBorders>
              <w:top w:val="single" w:color="D1D5DB" w:sz="4"/>
              <w:left w:val="single" w:color="D1D5DB" w:sz="4"/>
              <w:bottom w:val="single" w:color="D1D5DB" w:sz="4"/>
              <w:right w:val="single" w:color="D1D5DB" w:sz="4"/>
            </w:tcBorders>
            <w:shd w:fill="1E2761" w:color="auto" w:val="clear"/>
            <w:tcMar>
              <w:top w:type="dxa" w:w="200"/>
              <w:left w:type="dxa" w:w="120"/>
              <w:bottom w:type="dxa" w:w="200"/>
              <w:right w:type="dxa" w:w="120"/>
            </w:tcMar>
          </w:tcPr>
          <w:p>
            <w:pPr>
              <w:jc w:val="center"/>
            </w:pPr>
            <w:r>
              <w:rPr>
                <w:rFonts w:ascii="Calibri" w:cs="Calibri" w:eastAsia="Calibri" w:hAnsi="Calibri"/>
                <w:b/>
                <w:bCs/>
                <w:color w:val="FFFFFF"/>
                <w:spacing w:val="60"/>
                <w:sz w:val="18"/>
                <w:szCs w:val="18"/>
              </w:rPr>
              <w:t xml:space="preserve">ASSET VALUATION</w:t>
            </w:r>
          </w:p>
        </w:tc>
        <w:tc>
          <w:tcPr>
            <w:tcW w:type="dxa" w:w="2340"/>
            <w:tcBorders>
              <w:top w:val="single" w:color="D1D5DB" w:sz="4"/>
              <w:left w:val="single" w:color="D1D5DB" w:sz="4"/>
              <w:bottom w:val="single" w:color="D1D5DB" w:sz="4"/>
              <w:right w:val="single" w:color="D1D5DB" w:sz="4"/>
            </w:tcBorders>
            <w:shd w:fill="1E2761" w:color="auto" w:val="clear"/>
            <w:tcMar>
              <w:top w:type="dxa" w:w="200"/>
              <w:left w:type="dxa" w:w="120"/>
              <w:bottom w:type="dxa" w:w="200"/>
              <w:right w:type="dxa" w:w="120"/>
            </w:tcMar>
          </w:tcPr>
          <w:p>
            <w:pPr>
              <w:jc w:val="center"/>
            </w:pPr>
            <w:r>
              <w:rPr>
                <w:rFonts w:ascii="Calibri" w:cs="Calibri" w:eastAsia="Calibri" w:hAnsi="Calibri"/>
                <w:b/>
                <w:bCs/>
                <w:color w:val="FFFFFF"/>
                <w:spacing w:val="60"/>
                <w:sz w:val="18"/>
                <w:szCs w:val="18"/>
              </w:rPr>
              <w:t xml:space="preserve">ARBITRATION</w:t>
            </w:r>
          </w:p>
        </w:tc>
        <w:tc>
          <w:tcPr>
            <w:tcW w:type="dxa" w:w="2340"/>
            <w:tcBorders>
              <w:top w:val="single" w:color="D1D5DB" w:sz="4"/>
              <w:left w:val="single" w:color="D1D5DB" w:sz="4"/>
              <w:bottom w:val="single" w:color="D1D5DB" w:sz="4"/>
              <w:right w:val="single" w:color="D1D5DB" w:sz="4"/>
            </w:tcBorders>
            <w:shd w:fill="1E2761" w:color="auto" w:val="clear"/>
            <w:tcMar>
              <w:top w:type="dxa" w:w="200"/>
              <w:left w:type="dxa" w:w="120"/>
              <w:bottom w:type="dxa" w:w="200"/>
              <w:right w:type="dxa" w:w="120"/>
            </w:tcMar>
          </w:tcPr>
          <w:p>
            <w:pPr>
              <w:jc w:val="center"/>
            </w:pPr>
            <w:r>
              <w:rPr>
                <w:rFonts w:ascii="Calibri" w:cs="Calibri" w:eastAsia="Calibri" w:hAnsi="Calibri"/>
                <w:b/>
                <w:bCs/>
                <w:color w:val="FFFFFF"/>
                <w:spacing w:val="60"/>
                <w:sz w:val="18"/>
                <w:szCs w:val="18"/>
              </w:rPr>
              <w:t xml:space="preserve">MEDIATION</w:t>
            </w:r>
          </w:p>
        </w:tc>
      </w:tr>
    </w:tbl>
    <w:p>
      <w:pPr>
        <w:pBdr>
          <w:bottom w:val="single" w:color="B08D57" w:sz="8" w:space="4"/>
        </w:pBdr>
        <w:spacing w:after="80" w:before="320"/>
      </w:pPr>
      <w:r>
        <w:rPr>
          <w:rFonts w:ascii="Calibri" w:cs="Calibri" w:eastAsia="Calibri" w:hAnsi="Calibri"/>
          <w:b/>
          <w:bCs/>
          <w:color w:val="1E2761"/>
          <w:spacing w:val="60"/>
          <w:sz w:val="22"/>
          <w:szCs w:val="22"/>
        </w:rPr>
        <w:t xml:space="preserve">ACADEMIC QUALIFICATIONS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trPr>
        <w:tc>
          <w:tcPr>
            <w:tcW w:type="dxa" w:w="24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1E2761"/>
                <w:sz w:val="20"/>
                <w:szCs w:val="20"/>
              </w:rPr>
              <w:t xml:space="preserve">B.Sc Engg (Hons)</w:t>
            </w:r>
          </w:p>
        </w:tc>
        <w:tc>
          <w:tcPr>
            <w:tcW w:type="dxa" w:w="69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color w:val="1F2937"/>
                <w:sz w:val="20"/>
                <w:szCs w:val="20"/>
              </w:rPr>
              <w:t xml:space="preserve">Civil Engineering — First Class with Honours</w:t>
            </w:r>
          </w:p>
          <w:p>
            <w:pPr>
              <w:spacing w:before="40"/>
            </w:pPr>
            <w:r>
              <w:rPr>
                <w:rFonts w:ascii="Calibri" w:cs="Calibri" w:eastAsia="Calibri" w:hAnsi="Calibri"/>
                <w:i/>
                <w:iCs/>
                <w:color w:val="6B7280"/>
                <w:sz w:val="18"/>
                <w:szCs w:val="18"/>
              </w:rPr>
              <w:t xml:space="preserve">Calicut University</w:t>
            </w:r>
          </w:p>
        </w:tc>
      </w:tr>
      <w:tr>
        <w:trPr>
          <w:cantSplit/>
        </w:trPr>
        <w:tc>
          <w:tcPr>
            <w:tcW w:type="dxa" w:w="24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1E2761"/>
                <w:sz w:val="20"/>
                <w:szCs w:val="20"/>
              </w:rPr>
              <w:t xml:space="preserve">MBA</w:t>
            </w:r>
          </w:p>
        </w:tc>
        <w:tc>
          <w:tcPr>
            <w:tcW w:type="dxa" w:w="69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color w:val="1F2937"/>
                <w:sz w:val="20"/>
                <w:szCs w:val="20"/>
              </w:rPr>
              <w:t xml:space="preserve">Master of Business Administration — First Class</w:t>
            </w:r>
          </w:p>
          <w:p>
            <w:pPr>
              <w:spacing w:before="40"/>
            </w:pPr>
            <w:r>
              <w:rPr>
                <w:rFonts w:ascii="Calibri" w:cs="Calibri" w:eastAsia="Calibri" w:hAnsi="Calibri"/>
                <w:i/>
                <w:iCs/>
                <w:color w:val="6B7280"/>
                <w:sz w:val="18"/>
                <w:szCs w:val="18"/>
              </w:rPr>
              <w:t xml:space="preserve">MS University</w:t>
            </w:r>
          </w:p>
        </w:tc>
      </w:tr>
      <w:tr>
        <w:trPr>
          <w:cantSplit/>
        </w:trPr>
        <w:tc>
          <w:tcPr>
            <w:tcW w:type="dxa" w:w="24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1E2761"/>
                <w:sz w:val="20"/>
                <w:szCs w:val="20"/>
              </w:rPr>
              <w:t xml:space="preserve">Ph.D</w:t>
            </w:r>
          </w:p>
        </w:tc>
        <w:tc>
          <w:tcPr>
            <w:tcW w:type="dxa" w:w="69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color w:val="1F2937"/>
                <w:sz w:val="20"/>
                <w:szCs w:val="20"/>
              </w:rPr>
              <w:t xml:space="preserve">Construction Technology &amp; Management</w:t>
            </w:r>
          </w:p>
          <w:p>
            <w:pPr>
              <w:spacing w:before="40"/>
            </w:pPr>
            <w:r>
              <w:rPr>
                <w:rFonts w:ascii="Calibri" w:cs="Calibri" w:eastAsia="Calibri" w:hAnsi="Calibri"/>
                <w:i/>
                <w:iCs/>
                <w:color w:val="6B7280"/>
                <w:sz w:val="18"/>
                <w:szCs w:val="18"/>
              </w:rPr>
              <w:t xml:space="preserve">California University FCE</w:t>
            </w:r>
          </w:p>
        </w:tc>
      </w:tr>
      <w:tr>
        <w:trPr>
          <w:cantSplit/>
        </w:trPr>
        <w:tc>
          <w:tcPr>
            <w:tcW w:type="dxa" w:w="24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1E2761"/>
                <w:sz w:val="20"/>
                <w:szCs w:val="20"/>
              </w:rPr>
              <w:t xml:space="preserve">Post Doctoral Fellow</w:t>
            </w:r>
          </w:p>
        </w:tc>
        <w:tc>
          <w:tcPr>
            <w:tcW w:type="dxa" w:w="69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color w:val="1F2937"/>
                <w:sz w:val="20"/>
                <w:szCs w:val="20"/>
              </w:rPr>
              <w:t xml:space="preserve">Advanced Human Resources Management</w:t>
            </w:r>
          </w:p>
          <w:p>
            <w:pPr>
              <w:spacing w:before="40"/>
            </w:pPr>
            <w:r>
              <w:rPr>
                <w:rFonts w:ascii="Calibri" w:cs="Calibri" w:eastAsia="Calibri" w:hAnsi="Calibri"/>
                <w:i/>
                <w:iCs/>
                <w:color w:val="6B7280"/>
                <w:sz w:val="18"/>
                <w:szCs w:val="18"/>
              </w:rPr>
              <w:t xml:space="preserve">California University FCE</w:t>
            </w:r>
          </w:p>
        </w:tc>
      </w:tr>
    </w:tbl>
    <w:p>
      <w:pPr>
        <w:pBdr>
          <w:bottom w:val="single" w:color="B08D57" w:sz="8" w:space="4"/>
        </w:pBdr>
        <w:spacing w:after="80" w:before="320"/>
      </w:pPr>
      <w:r>
        <w:rPr>
          <w:rFonts w:ascii="Calibri" w:cs="Calibri" w:eastAsia="Calibri" w:hAnsi="Calibri"/>
          <w:b/>
          <w:bCs/>
          <w:color w:val="1E2761"/>
          <w:spacing w:val="60"/>
          <w:sz w:val="22"/>
          <w:szCs w:val="22"/>
        </w:rPr>
        <w:t xml:space="preserve">CAREER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cantSplit/>
        </w:trPr>
        <w:tc>
          <w:tcPr>
            <w:tcW w:type="dxa" w:w="22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B08D57"/>
                <w:spacing w:val="20"/>
                <w:sz w:val="18"/>
                <w:szCs w:val="18"/>
              </w:rPr>
              <w:t xml:space="preserve">2015 — Present</w:t>
            </w:r>
          </w:p>
        </w:tc>
        <w:tc>
          <w:tcPr>
            <w:tcW w:type="dxa" w:w="71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b/>
                <w:bCs/>
                <w:color w:val="1E2761"/>
                <w:sz w:val="20"/>
                <w:szCs w:val="20"/>
              </w:rPr>
              <w:t xml:space="preserve">Engineering Consultant • Chartered Engineer • Arbitrator • Mediator</w:t>
            </w:r>
          </w:p>
          <w:p>
            <w:pPr>
              <w:spacing w:before="30"/>
            </w:pPr>
            <w:r>
              <w:rPr>
                <w:rFonts w:ascii="Calibri" w:cs="Calibri" w:eastAsia="Calibri" w:hAnsi="Calibri"/>
                <w:i/>
                <w:iCs/>
                <w:color w:val="6B7280"/>
                <w:sz w:val="18"/>
                <w:szCs w:val="18"/>
              </w:rPr>
              <w:t xml:space="preserve">Independent Practice — Asset Management Consultant • Registered Valuer (Wealth Tax Act &amp; Companies Act)</w:t>
            </w:r>
          </w:p>
        </w:tc>
      </w:tr>
      <w:tr>
        <w:trPr>
          <w:cantSplit/>
        </w:trPr>
        <w:tc>
          <w:tcPr>
            <w:tcW w:type="dxa" w:w="22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B08D57"/>
                <w:spacing w:val="20"/>
                <w:sz w:val="18"/>
                <w:szCs w:val="18"/>
              </w:rPr>
              <w:t xml:space="preserve">1990 — 2015</w:t>
            </w:r>
          </w:p>
        </w:tc>
        <w:tc>
          <w:tcPr>
            <w:tcW w:type="dxa" w:w="71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b/>
                <w:bCs/>
                <w:color w:val="1E2761"/>
                <w:sz w:val="20"/>
                <w:szCs w:val="20"/>
              </w:rPr>
              <w:t xml:space="preserve">Assistant Engineer rising to Superintending Engineer</w:t>
            </w:r>
          </w:p>
          <w:p>
            <w:pPr>
              <w:spacing w:before="30"/>
            </w:pPr>
            <w:r>
              <w:rPr>
                <w:rFonts w:ascii="Calibri" w:cs="Calibri" w:eastAsia="Calibri" w:hAnsi="Calibri"/>
                <w:i/>
                <w:iCs/>
                <w:color w:val="6B7280"/>
                <w:sz w:val="18"/>
                <w:szCs w:val="18"/>
              </w:rPr>
              <w:t xml:space="preserve">Kerala Irrigation Department, Government of Kerala</w:t>
            </w:r>
          </w:p>
        </w:tc>
      </w:tr>
      <w:tr>
        <w:trPr>
          <w:cantSplit/>
        </w:trPr>
        <w:tc>
          <w:tcPr>
            <w:tcW w:type="dxa" w:w="22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B08D57"/>
                <w:spacing w:val="20"/>
                <w:sz w:val="18"/>
                <w:szCs w:val="18"/>
              </w:rPr>
              <w:t xml:space="preserve">1986 — 1990</w:t>
            </w:r>
          </w:p>
        </w:tc>
        <w:tc>
          <w:tcPr>
            <w:tcW w:type="dxa" w:w="71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b/>
                <w:bCs/>
                <w:color w:val="1E2761"/>
                <w:sz w:val="20"/>
                <w:szCs w:val="20"/>
              </w:rPr>
              <w:t xml:space="preserve">Assistant Engineer</w:t>
            </w:r>
          </w:p>
          <w:p>
            <w:pPr>
              <w:spacing w:before="30"/>
            </w:pPr>
            <w:r>
              <w:rPr>
                <w:rFonts w:ascii="Calibri" w:cs="Calibri" w:eastAsia="Calibri" w:hAnsi="Calibri"/>
                <w:i/>
                <w:iCs/>
                <w:color w:val="6B7280"/>
                <w:sz w:val="18"/>
                <w:szCs w:val="18"/>
              </w:rPr>
              <w:t xml:space="preserve">Greater Cochin Development Authority</w:t>
            </w:r>
          </w:p>
        </w:tc>
      </w:tr>
      <w:tr>
        <w:trPr>
          <w:cantSplit/>
        </w:trPr>
        <w:tc>
          <w:tcPr>
            <w:tcW w:type="dxa" w:w="22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B08D57"/>
                <w:spacing w:val="20"/>
                <w:sz w:val="18"/>
                <w:szCs w:val="18"/>
              </w:rPr>
              <w:t xml:space="preserve">1985 — 1986</w:t>
            </w:r>
          </w:p>
        </w:tc>
        <w:tc>
          <w:tcPr>
            <w:tcW w:type="dxa" w:w="71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b/>
                <w:bCs/>
                <w:color w:val="1E2761"/>
                <w:sz w:val="20"/>
                <w:szCs w:val="20"/>
              </w:rPr>
              <w:t xml:space="preserve">Section Engineer</w:t>
            </w:r>
          </w:p>
          <w:p>
            <w:pPr>
              <w:spacing w:before="30"/>
            </w:pPr>
            <w:r>
              <w:rPr>
                <w:rFonts w:ascii="Calibri" w:cs="Calibri" w:eastAsia="Calibri" w:hAnsi="Calibri"/>
                <w:i/>
                <w:iCs/>
                <w:color w:val="6B7280"/>
                <w:sz w:val="18"/>
                <w:szCs w:val="18"/>
              </w:rPr>
              <w:t xml:space="preserve">Southern Railways</w:t>
            </w:r>
          </w:p>
        </w:tc>
      </w:tr>
      <w:tr>
        <w:trPr>
          <w:cantSplit/>
        </w:trPr>
        <w:tc>
          <w:tcPr>
            <w:tcW w:type="dxa" w:w="22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B08D57"/>
                <w:spacing w:val="20"/>
                <w:sz w:val="18"/>
                <w:szCs w:val="18"/>
              </w:rPr>
              <w:t xml:space="preserve">1984 — 1985</w:t>
            </w:r>
          </w:p>
        </w:tc>
        <w:tc>
          <w:tcPr>
            <w:tcW w:type="dxa" w:w="71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b/>
                <w:bCs/>
                <w:color w:val="1E2761"/>
                <w:sz w:val="20"/>
                <w:szCs w:val="20"/>
              </w:rPr>
              <w:t xml:space="preserve">Civil Engineer</w:t>
            </w:r>
          </w:p>
          <w:p>
            <w:pPr>
              <w:spacing w:before="30"/>
            </w:pPr>
            <w:r>
              <w:rPr>
                <w:rFonts w:ascii="Calibri" w:cs="Calibri" w:eastAsia="Calibri" w:hAnsi="Calibri"/>
                <w:i/>
                <w:iCs/>
                <w:color w:val="6B7280"/>
                <w:sz w:val="18"/>
                <w:szCs w:val="18"/>
              </w:rPr>
              <w:t xml:space="preserve">Kerala Forest Development Corporation</w:t>
            </w:r>
          </w:p>
        </w:tc>
      </w:tr>
      <w:tr>
        <w:trPr>
          <w:cantSplit/>
        </w:trPr>
        <w:tc>
          <w:tcPr>
            <w:tcW w:type="dxa" w:w="2200"/>
            <w:tcBorders>
              <w:top w:val="none" w:color="FFFFFF" w:sz="0"/>
              <w:left w:val="none" w:color="FFFFFF" w:sz="0"/>
              <w:bottom w:val="none" w:color="FFFFFF" w:sz="0"/>
              <w:right w:val="single" w:color="B08D57" w:sz="6"/>
            </w:tcBorders>
            <w:tcMar>
              <w:top w:type="dxa" w:w="80"/>
              <w:left w:type="dxa" w:w="120"/>
              <w:bottom w:type="dxa" w:w="80"/>
              <w:right w:type="dxa" w:w="120"/>
            </w:tcMar>
          </w:tcPr>
          <w:p>
            <w:r>
              <w:rPr>
                <w:rFonts w:ascii="Calibri" w:cs="Calibri" w:eastAsia="Calibri" w:hAnsi="Calibri"/>
                <w:b/>
                <w:bCs/>
                <w:color w:val="B08D57"/>
                <w:spacing w:val="20"/>
                <w:sz w:val="18"/>
                <w:szCs w:val="18"/>
              </w:rPr>
              <w:t xml:space="preserve">1982 — 1984</w:t>
            </w:r>
          </w:p>
        </w:tc>
        <w:tc>
          <w:tcPr>
            <w:tcW w:type="dxa" w:w="7160"/>
            <w:tcBorders>
              <w:top w:val="none" w:color="FFFFFF" w:sz="0"/>
              <w:left w:val="none" w:color="FFFFFF" w:sz="0"/>
              <w:bottom w:val="none" w:color="FFFFFF" w:sz="0"/>
              <w:right w:val="none" w:color="FFFFFF" w:sz="0"/>
            </w:tcBorders>
            <w:tcMar>
              <w:top w:type="dxa" w:w="80"/>
              <w:left w:type="dxa" w:w="240"/>
              <w:bottom w:type="dxa" w:w="80"/>
              <w:right w:type="dxa" w:w="120"/>
            </w:tcMar>
          </w:tcPr>
          <w:p>
            <w:r>
              <w:rPr>
                <w:rFonts w:ascii="Calibri" w:cs="Calibri" w:eastAsia="Calibri" w:hAnsi="Calibri"/>
                <w:b/>
                <w:bCs/>
                <w:color w:val="1E2761"/>
                <w:sz w:val="20"/>
                <w:szCs w:val="20"/>
              </w:rPr>
              <w:t xml:space="preserve">Site Engineer</w:t>
            </w:r>
          </w:p>
          <w:p>
            <w:pPr>
              <w:spacing w:before="30"/>
            </w:pPr>
            <w:r>
              <w:rPr>
                <w:rFonts w:ascii="Calibri" w:cs="Calibri" w:eastAsia="Calibri" w:hAnsi="Calibri"/>
                <w:i/>
                <w:iCs/>
                <w:color w:val="6B7280"/>
                <w:sz w:val="18"/>
                <w:szCs w:val="18"/>
              </w:rPr>
              <w:t xml:space="preserve">Geo Tech Construction Corporation</w:t>
            </w:r>
          </w:p>
        </w:tc>
      </w:tr>
    </w:tbl>
    <w:p>
      <w:pPr>
        <w:pBdr>
          <w:bottom w:val="single" w:color="B08D57" w:sz="8" w:space="4"/>
        </w:pBdr>
        <w:spacing w:after="80" w:before="320"/>
      </w:pPr>
      <w:r>
        <w:rPr>
          <w:rFonts w:ascii="Calibri" w:cs="Calibri" w:eastAsia="Calibri" w:hAnsi="Calibri"/>
          <w:b/>
          <w:bCs/>
          <w:color w:val="1E2761"/>
          <w:spacing w:val="60"/>
          <w:sz w:val="22"/>
          <w:szCs w:val="22"/>
        </w:rPr>
        <w:t xml:space="preserve">CAREER MILESTONES —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cantSplit/>
        </w:trPr>
        <w:tc>
          <w:tcPr>
            <w:tcW w:type="dxa" w:w="2340"/>
            <w:tcBorders>
              <w:top w:val="single" w:color="D1D5DB" w:sz="4"/>
              <w:left w:val="single" w:color="D1D5DB" w:sz="4"/>
              <w:bottom w:val="single" w:color="D1D5DB" w:sz="4"/>
              <w:right w:val="single" w:color="D1D5DB" w:sz="4"/>
            </w:tcBorders>
            <w:shd w:fill="F4F6FB" w:color="auto" w:val="clear"/>
            <w:tcMar>
              <w:top w:type="dxa" w:w="180"/>
              <w:left w:type="dxa" w:w="100"/>
              <w:bottom w:type="dxa" w:w="180"/>
              <w:right w:type="dxa" w:w="100"/>
            </w:tcMar>
          </w:tcPr>
          <w:p>
            <w:pPr>
              <w:spacing w:after="60"/>
              <w:jc w:val="center"/>
            </w:pPr>
            <w:r>
              <w:rPr>
                <w:rFonts w:ascii="Georgia" w:cs="Georgia" w:eastAsia="Georgia" w:hAnsi="Georgia"/>
                <w:b/>
                <w:bCs/>
                <w:color w:val="1E2761"/>
                <w:sz w:val="40"/>
                <w:szCs w:val="40"/>
              </w:rPr>
              <w:t xml:space="preserve">43+</w:t>
            </w:r>
          </w:p>
          <w:p>
            <w:pPr>
              <w:jc w:val="center"/>
            </w:pPr>
            <w:r>
              <w:rPr>
                <w:rFonts w:ascii="Calibri" w:cs="Calibri" w:eastAsia="Calibri" w:hAnsi="Calibri"/>
                <w:b/>
                <w:bCs/>
                <w:color w:val="B08D57"/>
                <w:spacing w:val="50"/>
                <w:sz w:val="14"/>
                <w:szCs w:val="14"/>
              </w:rPr>
              <w:t xml:space="preserve">YEARS OF PRACTICE</w:t>
            </w:r>
          </w:p>
        </w:tc>
        <w:tc>
          <w:tcPr>
            <w:tcW w:type="dxa" w:w="2340"/>
            <w:tcBorders>
              <w:top w:val="single" w:color="D1D5DB" w:sz="4"/>
              <w:left w:val="single" w:color="D1D5DB" w:sz="4"/>
              <w:bottom w:val="single" w:color="D1D5DB" w:sz="4"/>
              <w:right w:val="single" w:color="D1D5DB" w:sz="4"/>
            </w:tcBorders>
            <w:shd w:fill="F4F6FB" w:color="auto" w:val="clear"/>
            <w:tcMar>
              <w:top w:type="dxa" w:w="180"/>
              <w:left w:type="dxa" w:w="100"/>
              <w:bottom w:type="dxa" w:w="180"/>
              <w:right w:type="dxa" w:w="100"/>
            </w:tcMar>
          </w:tcPr>
          <w:p>
            <w:pPr>
              <w:spacing w:after="60"/>
              <w:jc w:val="center"/>
            </w:pPr>
            <w:r>
              <w:rPr>
                <w:rFonts w:ascii="Georgia" w:cs="Georgia" w:eastAsia="Georgia" w:hAnsi="Georgia"/>
                <w:b/>
                <w:bCs/>
                <w:color w:val="1E2761"/>
                <w:sz w:val="40"/>
                <w:szCs w:val="40"/>
              </w:rPr>
              <w:t xml:space="preserve">18,000+</w:t>
            </w:r>
          </w:p>
          <w:p>
            <w:pPr>
              <w:jc w:val="center"/>
            </w:pPr>
            <w:r>
              <w:rPr>
                <w:rFonts w:ascii="Calibri" w:cs="Calibri" w:eastAsia="Calibri" w:hAnsi="Calibri"/>
                <w:b/>
                <w:bCs/>
                <w:color w:val="B08D57"/>
                <w:spacing w:val="50"/>
                <w:sz w:val="14"/>
                <w:szCs w:val="14"/>
              </w:rPr>
              <w:t xml:space="preserve">VALUATIONS DONE</w:t>
            </w:r>
          </w:p>
        </w:tc>
        <w:tc>
          <w:tcPr>
            <w:tcW w:type="dxa" w:w="2340"/>
            <w:tcBorders>
              <w:top w:val="single" w:color="D1D5DB" w:sz="4"/>
              <w:left w:val="single" w:color="D1D5DB" w:sz="4"/>
              <w:bottom w:val="single" w:color="D1D5DB" w:sz="4"/>
              <w:right w:val="single" w:color="D1D5DB" w:sz="4"/>
            </w:tcBorders>
            <w:shd w:fill="F4F6FB" w:color="auto" w:val="clear"/>
            <w:tcMar>
              <w:top w:type="dxa" w:w="180"/>
              <w:left w:type="dxa" w:w="100"/>
              <w:bottom w:type="dxa" w:w="180"/>
              <w:right w:type="dxa" w:w="100"/>
            </w:tcMar>
          </w:tcPr>
          <w:p>
            <w:pPr>
              <w:spacing w:after="60"/>
              <w:jc w:val="center"/>
            </w:pPr>
            <w:r>
              <w:rPr>
                <w:rFonts w:ascii="Georgia" w:cs="Georgia" w:eastAsia="Georgia" w:hAnsi="Georgia"/>
                <w:b/>
                <w:bCs/>
                <w:color w:val="1E2761"/>
                <w:sz w:val="40"/>
                <w:szCs w:val="40"/>
              </w:rPr>
              <w:t xml:space="preserve">1,000+</w:t>
            </w:r>
          </w:p>
          <w:p>
            <w:pPr>
              <w:jc w:val="center"/>
            </w:pPr>
            <w:r>
              <w:rPr>
                <w:rFonts w:ascii="Calibri" w:cs="Calibri" w:eastAsia="Calibri" w:hAnsi="Calibri"/>
                <w:b/>
                <w:bCs/>
                <w:color w:val="B08D57"/>
                <w:spacing w:val="50"/>
                <w:sz w:val="14"/>
                <w:szCs w:val="14"/>
              </w:rPr>
              <w:t xml:space="preserve">STRUCTURES EXECUTED</w:t>
            </w:r>
          </w:p>
        </w:tc>
        <w:tc>
          <w:tcPr>
            <w:tcW w:type="dxa" w:w="2340"/>
            <w:tcBorders>
              <w:top w:val="single" w:color="D1D5DB" w:sz="4"/>
              <w:left w:val="single" w:color="D1D5DB" w:sz="4"/>
              <w:bottom w:val="single" w:color="D1D5DB" w:sz="4"/>
              <w:right w:val="single" w:color="D1D5DB" w:sz="4"/>
            </w:tcBorders>
            <w:shd w:fill="F4F6FB" w:color="auto" w:val="clear"/>
            <w:tcMar>
              <w:top w:type="dxa" w:w="180"/>
              <w:left w:type="dxa" w:w="100"/>
              <w:bottom w:type="dxa" w:w="180"/>
              <w:right w:type="dxa" w:w="100"/>
            </w:tcMar>
          </w:tcPr>
          <w:p>
            <w:pPr>
              <w:spacing w:after="60"/>
              <w:jc w:val="center"/>
            </w:pPr>
            <w:r>
              <w:rPr>
                <w:rFonts w:ascii="Georgia" w:cs="Georgia" w:eastAsia="Georgia" w:hAnsi="Georgia"/>
                <w:b/>
                <w:bCs/>
                <w:color w:val="1E2761"/>
                <w:sz w:val="40"/>
                <w:szCs w:val="40"/>
              </w:rPr>
              <w:t xml:space="preserve">100+</w:t>
            </w:r>
          </w:p>
          <w:p>
            <w:pPr>
              <w:jc w:val="center"/>
            </w:pPr>
            <w:r>
              <w:rPr>
                <w:rFonts w:ascii="Calibri" w:cs="Calibri" w:eastAsia="Calibri" w:hAnsi="Calibri"/>
                <w:b/>
                <w:bCs/>
                <w:color w:val="B08D57"/>
                <w:spacing w:val="50"/>
                <w:sz w:val="14"/>
                <w:szCs w:val="14"/>
              </w:rPr>
              <w:t xml:space="preserve">CONTRACT AGREEMENTS</w:t>
            </w:r>
          </w:p>
        </w:tc>
      </w:tr>
    </w:tbl>
    <w:p>
      <w:pPr>
        <w:pBdr>
          <w:bottom w:val="single" w:color="B08D57" w:sz="8" w:space="4"/>
        </w:pBdr>
        <w:spacing w:after="80" w:before="320"/>
      </w:pPr>
      <w:r>
        <w:rPr>
          <w:rFonts w:ascii="Calibri" w:cs="Calibri" w:eastAsia="Calibri" w:hAnsi="Calibri"/>
          <w:b/>
          <w:bCs/>
          <w:color w:val="1E2761"/>
          <w:spacing w:val="60"/>
          <w:sz w:val="22"/>
          <w:szCs w:val="22"/>
        </w:rPr>
        <w:t xml:space="preserve">SCOPE OF WORK EXECUTED</w:t>
      </w:r>
    </w:p>
    <w:p>
      <w:pPr>
        <w:spacing w:after="80" w:before="80"/>
        <w:ind w:left="360" w:hanging="0"/>
      </w:pPr>
      <w:r>
        <w:rPr>
          <w:rFonts w:ascii="Calibri" w:cs="Calibri" w:eastAsia="Calibri" w:hAnsi="Calibri"/>
          <w:b/>
          <w:bCs/>
          <w:color w:val="B08D57"/>
          <w:sz w:val="22"/>
          <w:szCs w:val="22"/>
        </w:rPr>
        <w:t xml:space="preserve">▸  </w:t>
      </w:r>
      <w:r>
        <w:rPr>
          <w:rFonts w:ascii="Calibri" w:cs="Calibri" w:eastAsia="Calibri" w:hAnsi="Calibri"/>
          <w:b/>
          <w:bCs/>
          <w:color w:val="1E2761"/>
          <w:sz w:val="20"/>
          <w:szCs w:val="20"/>
        </w:rPr>
        <w:t xml:space="preserve">Buildings &amp; Structures:  </w:t>
      </w:r>
      <w:r>
        <w:rPr>
          <w:rFonts w:ascii="Calibri" w:cs="Calibri" w:eastAsia="Calibri" w:hAnsi="Calibri"/>
          <w:color w:val="1F2937"/>
          <w:sz w:val="20"/>
          <w:szCs w:val="20"/>
        </w:rPr>
        <w:t xml:space="preserve">Multi-storied apartment complexes, commercial buildings, villa projects, indoor stadiums</w:t>
      </w:r>
    </w:p>
    <w:p>
      <w:pPr>
        <w:spacing w:after="80" w:before="80"/>
        <w:ind w:left="360" w:hanging="0"/>
      </w:pPr>
      <w:r>
        <w:rPr>
          <w:rFonts w:ascii="Calibri" w:cs="Calibri" w:eastAsia="Calibri" w:hAnsi="Calibri"/>
          <w:b/>
          <w:bCs/>
          <w:color w:val="B08D57"/>
          <w:sz w:val="22"/>
          <w:szCs w:val="22"/>
        </w:rPr>
        <w:t xml:space="preserve">▸  </w:t>
      </w:r>
      <w:r>
        <w:rPr>
          <w:rFonts w:ascii="Calibri" w:cs="Calibri" w:eastAsia="Calibri" w:hAnsi="Calibri"/>
          <w:b/>
          <w:bCs/>
          <w:color w:val="1E2761"/>
          <w:sz w:val="20"/>
          <w:szCs w:val="20"/>
        </w:rPr>
        <w:t xml:space="preserve">Transport Infrastructure:  </w:t>
      </w:r>
      <w:r>
        <w:rPr>
          <w:rFonts w:ascii="Calibri" w:cs="Calibri" w:eastAsia="Calibri" w:hAnsi="Calibri"/>
          <w:color w:val="1F2937"/>
          <w:sz w:val="20"/>
          <w:szCs w:val="20"/>
        </w:rPr>
        <w:t xml:space="preserve">Roads, bridges, regulator-cum-bridges, railway lines, railway signal towers</w:t>
      </w:r>
    </w:p>
    <w:p>
      <w:pPr>
        <w:spacing w:after="80" w:before="80"/>
        <w:ind w:left="360" w:hanging="0"/>
      </w:pPr>
      <w:r>
        <w:rPr>
          <w:rFonts w:ascii="Calibri" w:cs="Calibri" w:eastAsia="Calibri" w:hAnsi="Calibri"/>
          <w:b/>
          <w:bCs/>
          <w:color w:val="B08D57"/>
          <w:sz w:val="22"/>
          <w:szCs w:val="22"/>
        </w:rPr>
        <w:t xml:space="preserve">▸  </w:t>
      </w:r>
      <w:r>
        <w:rPr>
          <w:rFonts w:ascii="Calibri" w:cs="Calibri" w:eastAsia="Calibri" w:hAnsi="Calibri"/>
          <w:b/>
          <w:bCs/>
          <w:color w:val="1E2761"/>
          <w:sz w:val="20"/>
          <w:szCs w:val="20"/>
        </w:rPr>
        <w:t xml:space="preserve">Water &amp; Irrigation:  </w:t>
      </w:r>
      <w:r>
        <w:rPr>
          <w:rFonts w:ascii="Calibri" w:cs="Calibri" w:eastAsia="Calibri" w:hAnsi="Calibri"/>
          <w:color w:val="1F2937"/>
          <w:sz w:val="20"/>
          <w:szCs w:val="20"/>
        </w:rPr>
        <w:t xml:space="preserve">Lift irrigation works, irrigation canals, micro-irrigation works, VCBs, check dams, dam rehabilitation</w:t>
      </w:r>
    </w:p>
    <w:p>
      <w:pPr>
        <w:spacing w:after="80" w:before="80"/>
        <w:ind w:left="360" w:hanging="0"/>
      </w:pPr>
      <w:r>
        <w:rPr>
          <w:rFonts w:ascii="Calibri" w:cs="Calibri" w:eastAsia="Calibri" w:hAnsi="Calibri"/>
          <w:b/>
          <w:bCs/>
          <w:color w:val="B08D57"/>
          <w:sz w:val="22"/>
          <w:szCs w:val="22"/>
        </w:rPr>
        <w:t xml:space="preserve">▸  </w:t>
      </w:r>
      <w:r>
        <w:rPr>
          <w:rFonts w:ascii="Calibri" w:cs="Calibri" w:eastAsia="Calibri" w:hAnsi="Calibri"/>
          <w:b/>
          <w:bCs/>
          <w:color w:val="1E2761"/>
          <w:sz w:val="20"/>
          <w:szCs w:val="20"/>
        </w:rPr>
        <w:t xml:space="preserve">Coastal &amp; Flood Works:  </w:t>
      </w:r>
      <w:r>
        <w:rPr>
          <w:rFonts w:ascii="Calibri" w:cs="Calibri" w:eastAsia="Calibri" w:hAnsi="Calibri"/>
          <w:color w:val="1F2937"/>
          <w:sz w:val="20"/>
          <w:szCs w:val="20"/>
        </w:rPr>
        <w:t xml:space="preserve">River protection works, flood protection, sea walls, barge berths, groins, coastal protection</w:t>
      </w:r>
    </w:p>
    <w:p>
      <w:pPr>
        <w:spacing w:after="80" w:before="80" w:line="300"/>
        <w:jc w:val="both"/>
      </w:pPr>
      <w:r>
        <w:rPr>
          <w:rFonts w:ascii="Calibri" w:cs="Calibri" w:eastAsia="Calibri" w:hAnsi="Calibri"/>
          <w:color w:val="1F2937"/>
          <w:sz w:val="20"/>
          <w:szCs w:val="20"/>
        </w:rPr>
        <w:t xml:space="preserve">Administration of major irrigation projects across Kerala including </w:t>
      </w:r>
      <w:r>
        <w:rPr>
          <w:rFonts w:ascii="Calibri" w:cs="Calibri" w:eastAsia="Calibri" w:hAnsi="Calibri"/>
          <w:b/>
          <w:bCs/>
          <w:color w:val="1E2761"/>
          <w:sz w:val="20"/>
          <w:szCs w:val="20"/>
        </w:rPr>
        <w:t xml:space="preserve">Malampuzha, Pothundy, Vazhani, Chulliyar, Kuttiyady, Pazhassi, Siruvani, Peechi, Chimmini, Walayar, Karappuzha and Kanjirappuzha Dams</w:t>
      </w:r>
      <w:r>
        <w:rPr>
          <w:rFonts w:ascii="Calibri" w:cs="Calibri" w:eastAsia="Calibri" w:hAnsi="Calibri"/>
          <w:color w:val="1F2937"/>
          <w:sz w:val="20"/>
          <w:szCs w:val="20"/>
        </w:rPr>
        <w:t xml:space="preserve">.</w:t>
      </w:r>
    </w:p>
    <w:p>
      <w:pPr>
        <w:pBdr>
          <w:bottom w:val="single" w:color="B08D57" w:sz="8" w:space="4"/>
        </w:pBdr>
        <w:spacing w:after="80" w:before="320"/>
      </w:pPr>
      <w:r>
        <w:rPr>
          <w:rFonts w:ascii="Calibri" w:cs="Calibri" w:eastAsia="Calibri" w:hAnsi="Calibri"/>
          <w:b/>
          <w:bCs/>
          <w:color w:val="1E2761"/>
          <w:spacing w:val="60"/>
          <w:sz w:val="22"/>
          <w:szCs w:val="22"/>
        </w:rPr>
        <w:t xml:space="preserve">VALUATION &amp; ADVISORY — ASSIGNMENT RECORD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360"/>
        <w:gridCol w:w="2000"/>
      </w:tblGrid>
      <w:tr>
        <w:trPr>
          <w:tblHeader/>
        </w:trPr>
        <w:tc>
          <w:tcPr>
            <w:tcW w:type="dxa" w:w="7360"/>
            <w:tcBorders>
              <w:top w:val="single" w:color="D1D5DB" w:sz="4"/>
              <w:left w:val="single" w:color="D1D5DB" w:sz="4"/>
              <w:bottom w:val="single" w:color="D1D5DB" w:sz="4"/>
              <w:right w:val="single" w:color="D1D5DB" w:sz="4"/>
            </w:tcBorders>
            <w:shd w:fill="1E2761" w:color="auto" w:val="clear"/>
            <w:tcMar>
              <w:top w:type="dxa" w:w="80"/>
              <w:left w:type="dxa" w:w="120"/>
              <w:bottom w:type="dxa" w:w="80"/>
              <w:right w:type="dxa" w:w="120"/>
            </w:tcMar>
          </w:tcPr>
          <w:p>
            <w:r>
              <w:rPr>
                <w:rFonts w:ascii="Calibri" w:cs="Calibri" w:eastAsia="Calibri" w:hAnsi="Calibri"/>
                <w:b/>
                <w:bCs/>
                <w:color w:val="FFFFFF"/>
                <w:spacing w:val="40"/>
                <w:sz w:val="18"/>
                <w:szCs w:val="18"/>
              </w:rPr>
              <w:t xml:space="preserve">ASSIGNMENT CATEGORY</w:t>
            </w:r>
          </w:p>
        </w:tc>
        <w:tc>
          <w:tcPr>
            <w:tcW w:type="dxa" w:w="2000"/>
            <w:tcBorders>
              <w:top w:val="single" w:color="D1D5DB" w:sz="4"/>
              <w:left w:val="single" w:color="D1D5DB" w:sz="4"/>
              <w:bottom w:val="single" w:color="D1D5DB" w:sz="4"/>
              <w:right w:val="single" w:color="D1D5DB" w:sz="4"/>
            </w:tcBorders>
            <w:shd w:fill="1E2761" w:color="auto" w:val="clear"/>
            <w:tcMar>
              <w:top w:type="dxa" w:w="80"/>
              <w:left w:type="dxa" w:w="120"/>
              <w:bottom w:type="dxa" w:w="80"/>
              <w:right w:type="dxa" w:w="120"/>
            </w:tcMar>
          </w:tcPr>
          <w:p>
            <w:pPr>
              <w:jc w:val="center"/>
            </w:pPr>
            <w:r>
              <w:rPr>
                <w:rFonts w:ascii="Calibri" w:cs="Calibri" w:eastAsia="Calibri" w:hAnsi="Calibri"/>
                <w:b/>
                <w:bCs/>
                <w:color w:val="FFFFFF"/>
                <w:spacing w:val="40"/>
                <w:sz w:val="18"/>
                <w:szCs w:val="18"/>
              </w:rPr>
              <w:t xml:space="preserve">COUNT</w:t>
            </w:r>
          </w:p>
        </w:tc>
      </w:tr>
      <w:tr>
        <w:trPr>
          <w:cantSplit/>
        </w:trPr>
        <w:tc>
          <w:tcPr>
            <w:tcW w:type="dxa" w:w="7360"/>
            <w:tcBorders>
              <w:top w:val="single" w:color="D1D5DB" w:sz="4"/>
              <w:left w:val="single" w:color="D1D5DB" w:sz="4"/>
              <w:bottom w:val="single" w:color="D1D5DB" w:sz="4"/>
              <w:right w:val="single" w:color="D1D5DB" w:sz="4"/>
            </w:tcBorders>
            <w:tcMar>
              <w:top w:type="dxa" w:w="80"/>
              <w:left w:type="dxa" w:w="120"/>
              <w:bottom w:type="dxa" w:w="80"/>
              <w:right w:type="dxa" w:w="120"/>
            </w:tcMar>
          </w:tcPr>
          <w:p>
            <w:r>
              <w:rPr>
                <w:rFonts w:ascii="Calibri" w:cs="Calibri" w:eastAsia="Calibri" w:hAnsi="Calibri"/>
                <w:color w:val="1F2937"/>
                <w:sz w:val="19"/>
                <w:szCs w:val="19"/>
              </w:rPr>
              <w:t xml:space="preserve">CBDT valuations for various banks</w:t>
            </w:r>
          </w:p>
        </w:tc>
        <w:tc>
          <w:tcPr>
            <w:tcW w:type="dxa" w:w="2000"/>
            <w:tcBorders>
              <w:top w:val="single" w:color="D1D5DB" w:sz="4"/>
              <w:left w:val="single" w:color="D1D5DB" w:sz="4"/>
              <w:bottom w:val="single" w:color="D1D5DB" w:sz="4"/>
              <w:right w:val="single" w:color="D1D5DB" w:sz="4"/>
            </w:tcBorders>
            <w:tcMar>
              <w:top w:type="dxa" w:w="80"/>
              <w:left w:type="dxa" w:w="120"/>
              <w:bottom w:type="dxa" w:w="80"/>
              <w:right w:type="dxa" w:w="120"/>
            </w:tcMar>
          </w:tcPr>
          <w:p>
            <w:pPr>
              <w:jc w:val="center"/>
            </w:pPr>
            <w:r>
              <w:rPr>
                <w:rFonts w:ascii="Calibri" w:cs="Calibri" w:eastAsia="Calibri" w:hAnsi="Calibri"/>
                <w:b/>
                <w:bCs/>
                <w:color w:val="1E2761"/>
                <w:sz w:val="20"/>
                <w:szCs w:val="20"/>
              </w:rPr>
              <w:t xml:space="preserve">16,000+</w:t>
            </w:r>
          </w:p>
        </w:tc>
      </w:tr>
      <w:tr>
        <w:trPr>
          <w:cantSplit/>
        </w:trPr>
        <w:tc>
          <w:tcPr>
            <w:tcW w:type="dxa" w:w="736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r>
              <w:rPr>
                <w:rFonts w:ascii="Calibri" w:cs="Calibri" w:eastAsia="Calibri" w:hAnsi="Calibri"/>
                <w:color w:val="1F2937"/>
                <w:sz w:val="19"/>
                <w:szCs w:val="19"/>
              </w:rPr>
              <w:t xml:space="preserve">Private valuations — Settlement / VISA / Divorce / Partition</w:t>
            </w:r>
          </w:p>
        </w:tc>
        <w:tc>
          <w:tcPr>
            <w:tcW w:type="dxa" w:w="200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pPr>
              <w:jc w:val="center"/>
            </w:pPr>
            <w:r>
              <w:rPr>
                <w:rFonts w:ascii="Calibri" w:cs="Calibri" w:eastAsia="Calibri" w:hAnsi="Calibri"/>
                <w:b/>
                <w:bCs/>
                <w:color w:val="1E2761"/>
                <w:sz w:val="20"/>
                <w:szCs w:val="20"/>
              </w:rPr>
              <w:t xml:space="preserve">500+</w:t>
            </w:r>
          </w:p>
        </w:tc>
      </w:tr>
      <w:tr>
        <w:trPr>
          <w:cantSplit/>
        </w:trPr>
        <w:tc>
          <w:tcPr>
            <w:tcW w:type="dxa" w:w="7360"/>
            <w:tcBorders>
              <w:top w:val="single" w:color="D1D5DB" w:sz="4"/>
              <w:left w:val="single" w:color="D1D5DB" w:sz="4"/>
              <w:bottom w:val="single" w:color="D1D5DB" w:sz="4"/>
              <w:right w:val="single" w:color="D1D5DB" w:sz="4"/>
            </w:tcBorders>
            <w:tcMar>
              <w:top w:type="dxa" w:w="80"/>
              <w:left w:type="dxa" w:w="120"/>
              <w:bottom w:type="dxa" w:w="80"/>
              <w:right w:type="dxa" w:w="120"/>
            </w:tcMar>
          </w:tcPr>
          <w:p>
            <w:r>
              <w:rPr>
                <w:rFonts w:ascii="Calibri" w:cs="Calibri" w:eastAsia="Calibri" w:hAnsi="Calibri"/>
                <w:color w:val="1F2937"/>
                <w:sz w:val="19"/>
                <w:szCs w:val="19"/>
              </w:rPr>
              <w:t xml:space="preserve">Project evaluations — Apartment complexes &amp; villa projects</w:t>
            </w:r>
          </w:p>
        </w:tc>
        <w:tc>
          <w:tcPr>
            <w:tcW w:type="dxa" w:w="2000"/>
            <w:tcBorders>
              <w:top w:val="single" w:color="D1D5DB" w:sz="4"/>
              <w:left w:val="single" w:color="D1D5DB" w:sz="4"/>
              <w:bottom w:val="single" w:color="D1D5DB" w:sz="4"/>
              <w:right w:val="single" w:color="D1D5DB" w:sz="4"/>
            </w:tcBorders>
            <w:tcMar>
              <w:top w:type="dxa" w:w="80"/>
              <w:left w:type="dxa" w:w="120"/>
              <w:bottom w:type="dxa" w:w="80"/>
              <w:right w:type="dxa" w:w="120"/>
            </w:tcMar>
          </w:tcPr>
          <w:p>
            <w:pPr>
              <w:jc w:val="center"/>
            </w:pPr>
            <w:r>
              <w:rPr>
                <w:rFonts w:ascii="Calibri" w:cs="Calibri" w:eastAsia="Calibri" w:hAnsi="Calibri"/>
                <w:b/>
                <w:bCs/>
                <w:color w:val="1E2761"/>
                <w:sz w:val="20"/>
                <w:szCs w:val="20"/>
              </w:rPr>
              <w:t xml:space="preserve">300+</w:t>
            </w:r>
          </w:p>
        </w:tc>
      </w:tr>
      <w:tr>
        <w:trPr>
          <w:cantSplit/>
        </w:trPr>
        <w:tc>
          <w:tcPr>
            <w:tcW w:type="dxa" w:w="736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r>
              <w:rPr>
                <w:rFonts w:ascii="Calibri" w:cs="Calibri" w:eastAsia="Calibri" w:hAnsi="Calibri"/>
                <w:color w:val="1F2937"/>
                <w:sz w:val="19"/>
                <w:szCs w:val="19"/>
              </w:rPr>
              <w:t xml:space="preserve">Property registration certificates</w:t>
            </w:r>
          </w:p>
        </w:tc>
        <w:tc>
          <w:tcPr>
            <w:tcW w:type="dxa" w:w="200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pPr>
              <w:jc w:val="center"/>
            </w:pPr>
            <w:r>
              <w:rPr>
                <w:rFonts w:ascii="Calibri" w:cs="Calibri" w:eastAsia="Calibri" w:hAnsi="Calibri"/>
                <w:b/>
                <w:bCs/>
                <w:color w:val="1E2761"/>
                <w:sz w:val="20"/>
                <w:szCs w:val="20"/>
              </w:rPr>
              <w:t xml:space="preserve">100+</w:t>
            </w:r>
          </w:p>
        </w:tc>
      </w:tr>
      <w:tr>
        <w:trPr>
          <w:cantSplit/>
        </w:trPr>
        <w:tc>
          <w:tcPr>
            <w:tcW w:type="dxa" w:w="7360"/>
            <w:tcBorders>
              <w:top w:val="single" w:color="D1D5DB" w:sz="4"/>
              <w:left w:val="single" w:color="D1D5DB" w:sz="4"/>
              <w:bottom w:val="single" w:color="D1D5DB" w:sz="4"/>
              <w:right w:val="single" w:color="D1D5DB" w:sz="4"/>
            </w:tcBorders>
            <w:tcMar>
              <w:top w:type="dxa" w:w="80"/>
              <w:left w:type="dxa" w:w="120"/>
              <w:bottom w:type="dxa" w:w="80"/>
              <w:right w:type="dxa" w:w="120"/>
            </w:tcMar>
          </w:tcPr>
          <w:p>
            <w:r>
              <w:rPr>
                <w:rFonts w:ascii="Calibri" w:cs="Calibri" w:eastAsia="Calibri" w:hAnsi="Calibri"/>
                <w:color w:val="1F2937"/>
                <w:sz w:val="19"/>
                <w:szCs w:val="19"/>
              </w:rPr>
              <w:t xml:space="preserve">Quality assurance — Buildings / Irrigation / GAIL structures</w:t>
            </w:r>
          </w:p>
        </w:tc>
        <w:tc>
          <w:tcPr>
            <w:tcW w:type="dxa" w:w="2000"/>
            <w:tcBorders>
              <w:top w:val="single" w:color="D1D5DB" w:sz="4"/>
              <w:left w:val="single" w:color="D1D5DB" w:sz="4"/>
              <w:bottom w:val="single" w:color="D1D5DB" w:sz="4"/>
              <w:right w:val="single" w:color="D1D5DB" w:sz="4"/>
            </w:tcBorders>
            <w:tcMar>
              <w:top w:type="dxa" w:w="80"/>
              <w:left w:type="dxa" w:w="120"/>
              <w:bottom w:type="dxa" w:w="80"/>
              <w:right w:type="dxa" w:w="120"/>
            </w:tcMar>
          </w:tcPr>
          <w:p>
            <w:pPr>
              <w:jc w:val="center"/>
            </w:pPr>
            <w:r>
              <w:rPr>
                <w:rFonts w:ascii="Calibri" w:cs="Calibri" w:eastAsia="Calibri" w:hAnsi="Calibri"/>
                <w:b/>
                <w:bCs/>
                <w:color w:val="1E2761"/>
                <w:sz w:val="20"/>
                <w:szCs w:val="20"/>
              </w:rPr>
              <w:t xml:space="preserve">100+</w:t>
            </w:r>
          </w:p>
        </w:tc>
      </w:tr>
      <w:tr>
        <w:trPr>
          <w:cantSplit/>
        </w:trPr>
        <w:tc>
          <w:tcPr>
            <w:tcW w:type="dxa" w:w="736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r>
              <w:rPr>
                <w:rFonts w:ascii="Calibri" w:cs="Calibri" w:eastAsia="Calibri" w:hAnsi="Calibri"/>
                <w:color w:val="1F2937"/>
                <w:sz w:val="19"/>
                <w:szCs w:val="19"/>
              </w:rPr>
              <w:t xml:space="preserve">Quality &amp; stability assurance — WAPCOS / GAIL / Banks / Private</w:t>
            </w:r>
          </w:p>
        </w:tc>
        <w:tc>
          <w:tcPr>
            <w:tcW w:type="dxa" w:w="200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pPr>
              <w:jc w:val="center"/>
            </w:pPr>
            <w:r>
              <w:rPr>
                <w:rFonts w:ascii="Calibri" w:cs="Calibri" w:eastAsia="Calibri" w:hAnsi="Calibri"/>
                <w:b/>
                <w:bCs/>
                <w:color w:val="1E2761"/>
                <w:sz w:val="20"/>
                <w:szCs w:val="20"/>
              </w:rPr>
              <w:t xml:space="preserve">100+</w:t>
            </w:r>
          </w:p>
        </w:tc>
      </w:tr>
      <w:tr>
        <w:trPr>
          <w:cantSplit/>
        </w:trPr>
        <w:tc>
          <w:tcPr>
            <w:tcW w:type="dxa" w:w="7360"/>
            <w:tcBorders>
              <w:top w:val="single" w:color="D1D5DB" w:sz="4"/>
              <w:left w:val="single" w:color="D1D5DB" w:sz="4"/>
              <w:bottom w:val="single" w:color="D1D5DB" w:sz="4"/>
              <w:right w:val="single" w:color="D1D5DB" w:sz="4"/>
            </w:tcBorders>
            <w:tcMar>
              <w:top w:type="dxa" w:w="80"/>
              <w:left w:type="dxa" w:w="120"/>
              <w:bottom w:type="dxa" w:w="80"/>
              <w:right w:type="dxa" w:w="120"/>
            </w:tcMar>
          </w:tcPr>
          <w:p>
            <w:r>
              <w:rPr>
                <w:rFonts w:ascii="Calibri" w:cs="Calibri" w:eastAsia="Calibri" w:hAnsi="Calibri"/>
                <w:color w:val="1F2937"/>
                <w:sz w:val="19"/>
                <w:szCs w:val="19"/>
              </w:rPr>
              <w:t xml:space="preserve">Expert commissioner assignments (incl. arbitration courts)</w:t>
            </w:r>
          </w:p>
        </w:tc>
        <w:tc>
          <w:tcPr>
            <w:tcW w:type="dxa" w:w="2000"/>
            <w:tcBorders>
              <w:top w:val="single" w:color="D1D5DB" w:sz="4"/>
              <w:left w:val="single" w:color="D1D5DB" w:sz="4"/>
              <w:bottom w:val="single" w:color="D1D5DB" w:sz="4"/>
              <w:right w:val="single" w:color="D1D5DB" w:sz="4"/>
            </w:tcBorders>
            <w:tcMar>
              <w:top w:type="dxa" w:w="80"/>
              <w:left w:type="dxa" w:w="120"/>
              <w:bottom w:type="dxa" w:w="80"/>
              <w:right w:type="dxa" w:w="120"/>
            </w:tcMar>
          </w:tcPr>
          <w:p>
            <w:pPr>
              <w:jc w:val="center"/>
            </w:pPr>
            <w:r>
              <w:rPr>
                <w:rFonts w:ascii="Calibri" w:cs="Calibri" w:eastAsia="Calibri" w:hAnsi="Calibri"/>
                <w:b/>
                <w:bCs/>
                <w:color w:val="1E2761"/>
                <w:sz w:val="20"/>
                <w:szCs w:val="20"/>
              </w:rPr>
              <w:t xml:space="preserve">25+</w:t>
            </w:r>
          </w:p>
        </w:tc>
      </w:tr>
      <w:tr>
        <w:trPr>
          <w:cantSplit/>
        </w:trPr>
        <w:tc>
          <w:tcPr>
            <w:tcW w:type="dxa" w:w="736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r>
              <w:rPr>
                <w:rFonts w:ascii="Calibri" w:cs="Calibri" w:eastAsia="Calibri" w:hAnsi="Calibri"/>
                <w:color w:val="1F2937"/>
                <w:sz w:val="19"/>
                <w:szCs w:val="19"/>
              </w:rPr>
              <w:t xml:space="preserve">GST verification for SEZ projects</w:t>
            </w:r>
          </w:p>
        </w:tc>
        <w:tc>
          <w:tcPr>
            <w:tcW w:type="dxa" w:w="200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pPr>
              <w:jc w:val="center"/>
            </w:pPr>
            <w:r>
              <w:rPr>
                <w:rFonts w:ascii="Calibri" w:cs="Calibri" w:eastAsia="Calibri" w:hAnsi="Calibri"/>
                <w:b/>
                <w:bCs/>
                <w:color w:val="1E2761"/>
                <w:sz w:val="20"/>
                <w:szCs w:val="20"/>
              </w:rPr>
              <w:t xml:space="preserve">25+</w:t>
            </w:r>
          </w:p>
        </w:tc>
      </w:tr>
      <w:tr>
        <w:trPr>
          <w:cantSplit/>
        </w:trPr>
        <w:tc>
          <w:tcPr>
            <w:tcW w:type="dxa" w:w="7360"/>
            <w:tcBorders>
              <w:top w:val="single" w:color="D1D5DB" w:sz="4"/>
              <w:left w:val="single" w:color="D1D5DB" w:sz="4"/>
              <w:bottom w:val="single" w:color="D1D5DB" w:sz="4"/>
              <w:right w:val="single" w:color="D1D5DB" w:sz="4"/>
            </w:tcBorders>
            <w:tcMar>
              <w:top w:type="dxa" w:w="80"/>
              <w:left w:type="dxa" w:w="120"/>
              <w:bottom w:type="dxa" w:w="80"/>
              <w:right w:type="dxa" w:w="120"/>
            </w:tcMar>
          </w:tcPr>
          <w:p>
            <w:r>
              <w:rPr>
                <w:rFonts w:ascii="Calibri" w:cs="Calibri" w:eastAsia="Calibri" w:hAnsi="Calibri"/>
                <w:color w:val="1F2937"/>
                <w:sz w:val="19"/>
                <w:szCs w:val="19"/>
              </w:rPr>
              <w:t xml:space="preserve">Valuation under the Companies Act — NCLT / Shares / Debentures</w:t>
            </w:r>
          </w:p>
        </w:tc>
        <w:tc>
          <w:tcPr>
            <w:tcW w:type="dxa" w:w="2000"/>
            <w:tcBorders>
              <w:top w:val="single" w:color="D1D5DB" w:sz="4"/>
              <w:left w:val="single" w:color="D1D5DB" w:sz="4"/>
              <w:bottom w:val="single" w:color="D1D5DB" w:sz="4"/>
              <w:right w:val="single" w:color="D1D5DB" w:sz="4"/>
            </w:tcBorders>
            <w:tcMar>
              <w:top w:type="dxa" w:w="80"/>
              <w:left w:type="dxa" w:w="120"/>
              <w:bottom w:type="dxa" w:w="80"/>
              <w:right w:type="dxa" w:w="120"/>
            </w:tcMar>
          </w:tcPr>
          <w:p>
            <w:pPr>
              <w:jc w:val="center"/>
            </w:pPr>
            <w:r>
              <w:rPr>
                <w:rFonts w:ascii="Calibri" w:cs="Calibri" w:eastAsia="Calibri" w:hAnsi="Calibri"/>
                <w:b/>
                <w:bCs/>
                <w:color w:val="1E2761"/>
                <w:sz w:val="20"/>
                <w:szCs w:val="20"/>
              </w:rPr>
              <w:t xml:space="preserve">25+</w:t>
            </w:r>
          </w:p>
        </w:tc>
      </w:tr>
      <w:tr>
        <w:trPr>
          <w:cantSplit/>
        </w:trPr>
        <w:tc>
          <w:tcPr>
            <w:tcW w:type="dxa" w:w="736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r>
              <w:rPr>
                <w:rFonts w:ascii="Calibri" w:cs="Calibri" w:eastAsia="Calibri" w:hAnsi="Calibri"/>
                <w:color w:val="1F2937"/>
                <w:sz w:val="19"/>
                <w:szCs w:val="19"/>
              </w:rPr>
              <w:t xml:space="preserve">Expert valuations for arbitration / consumer / civil courts</w:t>
            </w:r>
          </w:p>
        </w:tc>
        <w:tc>
          <w:tcPr>
            <w:tcW w:type="dxa" w:w="2000"/>
            <w:tcBorders>
              <w:top w:val="single" w:color="D1D5DB" w:sz="4"/>
              <w:left w:val="single" w:color="D1D5DB" w:sz="4"/>
              <w:bottom w:val="single" w:color="D1D5DB" w:sz="4"/>
              <w:right w:val="single" w:color="D1D5DB" w:sz="4"/>
            </w:tcBorders>
            <w:shd w:fill="F4F6FB" w:color="auto" w:val="clear"/>
            <w:tcMar>
              <w:top w:type="dxa" w:w="80"/>
              <w:left w:type="dxa" w:w="120"/>
              <w:bottom w:type="dxa" w:w="80"/>
              <w:right w:type="dxa" w:w="120"/>
            </w:tcMar>
          </w:tcPr>
          <w:p>
            <w:pPr>
              <w:jc w:val="center"/>
            </w:pPr>
            <w:r>
              <w:rPr>
                <w:rFonts w:ascii="Calibri" w:cs="Calibri" w:eastAsia="Calibri" w:hAnsi="Calibri"/>
                <w:b/>
                <w:bCs/>
                <w:color w:val="1E2761"/>
                <w:sz w:val="20"/>
                <w:szCs w:val="20"/>
              </w:rPr>
              <w:t xml:space="preserve">30+</w:t>
            </w:r>
          </w:p>
        </w:tc>
      </w:tr>
      <w:tr>
        <w:trPr>
          <w:cantSplit/>
        </w:trPr>
        <w:tc>
          <w:tcPr>
            <w:tcW w:type="dxa" w:w="7360"/>
            <w:tcBorders>
              <w:top w:val="single" w:color="D1D5DB" w:sz="4"/>
              <w:left w:val="single" w:color="D1D5DB" w:sz="4"/>
              <w:bottom w:val="single" w:color="D1D5DB" w:sz="4"/>
              <w:right w:val="single" w:color="D1D5DB" w:sz="4"/>
            </w:tcBorders>
            <w:tcMar>
              <w:top w:type="dxa" w:w="80"/>
              <w:left w:type="dxa" w:w="120"/>
              <w:bottom w:type="dxa" w:w="80"/>
              <w:right w:type="dxa" w:w="120"/>
            </w:tcMar>
          </w:tcPr>
          <w:p>
            <w:r>
              <w:rPr>
                <w:rFonts w:ascii="Calibri" w:cs="Calibri" w:eastAsia="Calibri" w:hAnsi="Calibri"/>
                <w:color w:val="1F2937"/>
                <w:sz w:val="19"/>
                <w:szCs w:val="19"/>
              </w:rPr>
              <w:t xml:space="preserve">Capital gain assessments</w:t>
            </w:r>
          </w:p>
        </w:tc>
        <w:tc>
          <w:tcPr>
            <w:tcW w:type="dxa" w:w="2000"/>
            <w:tcBorders>
              <w:top w:val="single" w:color="D1D5DB" w:sz="4"/>
              <w:left w:val="single" w:color="D1D5DB" w:sz="4"/>
              <w:bottom w:val="single" w:color="D1D5DB" w:sz="4"/>
              <w:right w:val="single" w:color="D1D5DB" w:sz="4"/>
            </w:tcBorders>
            <w:tcMar>
              <w:top w:type="dxa" w:w="80"/>
              <w:left w:type="dxa" w:w="120"/>
              <w:bottom w:type="dxa" w:w="80"/>
              <w:right w:type="dxa" w:w="120"/>
            </w:tcMar>
          </w:tcPr>
          <w:p>
            <w:pPr>
              <w:jc w:val="center"/>
            </w:pPr>
            <w:r>
              <w:rPr>
                <w:rFonts w:ascii="Calibri" w:cs="Calibri" w:eastAsia="Calibri" w:hAnsi="Calibri"/>
                <w:b/>
                <w:bCs/>
                <w:color w:val="1E2761"/>
                <w:sz w:val="20"/>
                <w:szCs w:val="20"/>
              </w:rPr>
              <w:t xml:space="preserve">20+</w:t>
            </w:r>
          </w:p>
        </w:tc>
      </w:tr>
    </w:tbl>
    <w:p>
      <w:pPr>
        <w:spacing w:after="80" w:before="160"/>
        <w:jc w:val="both"/>
      </w:pPr>
      <w:r>
        <w:rPr>
          <w:rFonts w:ascii="Calibri" w:cs="Calibri" w:eastAsia="Calibri" w:hAnsi="Calibri"/>
          <w:b/>
          <w:bCs/>
          <w:color w:val="1E2761"/>
          <w:sz w:val="18"/>
          <w:szCs w:val="18"/>
        </w:rPr>
        <w:t xml:space="preserve">Standards followed:  </w:t>
      </w:r>
      <w:r>
        <w:rPr>
          <w:rFonts w:ascii="Calibri" w:cs="Calibri" w:eastAsia="Calibri" w:hAnsi="Calibri"/>
          <w:color w:val="1F2937"/>
          <w:sz w:val="18"/>
          <w:szCs w:val="18"/>
        </w:rPr>
        <w:t xml:space="preserve">ISI / CPWD / PWD / IVS / CBDT / IBBI / IBC.  </w:t>
      </w:r>
      <w:r>
        <w:rPr>
          <w:rFonts w:ascii="Calibri" w:cs="Calibri" w:eastAsia="Calibri" w:hAnsi="Calibri"/>
          <w:b/>
          <w:bCs/>
          <w:color w:val="1E2761"/>
          <w:sz w:val="18"/>
          <w:szCs w:val="18"/>
        </w:rPr>
        <w:t xml:space="preserve">Purposes:  </w:t>
      </w:r>
      <w:r>
        <w:rPr>
          <w:rFonts w:ascii="Calibri" w:cs="Calibri" w:eastAsia="Calibri" w:hAnsi="Calibri"/>
          <w:color w:val="1F2937"/>
          <w:sz w:val="18"/>
          <w:szCs w:val="18"/>
        </w:rPr>
        <w:t xml:space="preserve">Banks • Companies • Arbitration &amp; Civil Courts • NCLT • SEZ • GAIL • VISA • Quality &amp; Stability Certification • Insurance • Project Loans • Capital Gain • Market Value • Partition / Settlement / Construction Disputes.</w:t>
      </w:r>
    </w:p>
    <w:p>
      <w:pPr>
        <w:pBdr>
          <w:bottom w:val="single" w:color="B08D57" w:sz="8" w:space="4"/>
        </w:pBdr>
        <w:spacing w:after="80" w:before="320"/>
      </w:pPr>
      <w:r>
        <w:rPr>
          <w:rFonts w:ascii="Calibri" w:cs="Calibri" w:eastAsia="Calibri" w:hAnsi="Calibri"/>
          <w:b/>
          <w:bCs/>
          <w:color w:val="1E2761"/>
          <w:spacing w:val="60"/>
          <w:sz w:val="22"/>
          <w:szCs w:val="22"/>
        </w:rPr>
        <w:t xml:space="preserve">ARBITRATION, MEDIATION &amp; DISPUTE RESOLUTION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D1D5DB" w:sz="4"/>
              <w:left w:val="single" w:color="D1D5DB" w:sz="4"/>
              <w:bottom w:val="single" w:color="D1D5DB" w:sz="4"/>
              <w:right w:val="single" w:color="D1D5DB" w:sz="4"/>
            </w:tcBorders>
            <w:tcMar>
              <w:top w:type="dxa" w:w="200"/>
              <w:left w:type="dxa" w:w="200"/>
              <w:bottom w:type="dxa" w:w="200"/>
              <w:right w:type="dxa" w:w="200"/>
            </w:tcMar>
          </w:tcPr>
          <w:p>
            <w:pPr>
              <w:spacing w:after="80"/>
            </w:pPr>
            <w:r>
              <w:rPr>
                <w:rFonts w:ascii="Calibri" w:cs="Calibri" w:eastAsia="Calibri" w:hAnsi="Calibri"/>
                <w:b/>
                <w:bCs/>
                <w:color w:val="B08D57"/>
                <w:spacing w:val="60"/>
                <w:sz w:val="18"/>
                <w:szCs w:val="18"/>
              </w:rPr>
              <w:t xml:space="preserve">ARBITRATION</w:t>
            </w:r>
          </w:p>
          <w:p>
            <w:pPr>
              <w:spacing w:after="40" w:before="40"/>
            </w:pPr>
            <w:r>
              <w:rPr>
                <w:rFonts w:ascii="Calibri" w:cs="Calibri" w:eastAsia="Calibri" w:hAnsi="Calibri"/>
                <w:color w:val="1F2937"/>
                <w:sz w:val="19"/>
                <w:szCs w:val="19"/>
              </w:rPr>
              <w:t xml:space="preserve">Sole Arbitrator — 2 cases completed</w:t>
            </w:r>
          </w:p>
          <w:p>
            <w:pPr>
              <w:spacing w:after="40" w:before="40"/>
            </w:pPr>
            <w:r>
              <w:rPr>
                <w:rFonts w:ascii="Calibri" w:cs="Calibri" w:eastAsia="Calibri" w:hAnsi="Calibri"/>
                <w:color w:val="1F2937"/>
                <w:sz w:val="19"/>
                <w:szCs w:val="19"/>
              </w:rPr>
              <w:t xml:space="preserve">Member Arbitrator — 2 cases completed</w:t>
            </w:r>
          </w:p>
        </w:tc>
        <w:tc>
          <w:tcPr>
            <w:tcW w:type="dxa" w:w="4680"/>
            <w:tcBorders>
              <w:top w:val="single" w:color="D1D5DB" w:sz="4"/>
              <w:left w:val="single" w:color="D1D5DB" w:sz="4"/>
              <w:bottom w:val="single" w:color="D1D5DB" w:sz="4"/>
              <w:right w:val="single" w:color="D1D5DB" w:sz="4"/>
            </w:tcBorders>
            <w:tcMar>
              <w:top w:type="dxa" w:w="200"/>
              <w:left w:type="dxa" w:w="200"/>
              <w:bottom w:type="dxa" w:w="200"/>
              <w:right w:type="dxa" w:w="200"/>
            </w:tcMar>
          </w:tcPr>
          <w:p>
            <w:pPr>
              <w:spacing w:after="80"/>
            </w:pPr>
            <w:r>
              <w:rPr>
                <w:rFonts w:ascii="Calibri" w:cs="Calibri" w:eastAsia="Calibri" w:hAnsi="Calibri"/>
                <w:b/>
                <w:bCs/>
                <w:color w:val="B08D57"/>
                <w:spacing w:val="60"/>
                <w:sz w:val="18"/>
                <w:szCs w:val="18"/>
              </w:rPr>
              <w:t xml:space="preserve">MEDIATION</w:t>
            </w:r>
          </w:p>
          <w:p>
            <w:pPr>
              <w:spacing w:after="40" w:before="40"/>
            </w:pPr>
            <w:r>
              <w:rPr>
                <w:rFonts w:ascii="Calibri" w:cs="Calibri" w:eastAsia="Calibri" w:hAnsi="Calibri"/>
                <w:color w:val="1F2937"/>
                <w:sz w:val="19"/>
                <w:szCs w:val="19"/>
              </w:rPr>
              <w:t xml:space="preserve">1 case completed — order of the Hon. High Court of Kerala</w:t>
            </w:r>
          </w:p>
          <w:p>
            <w:pPr>
              <w:spacing w:after="40" w:before="40"/>
            </w:pPr>
            <w:r>
              <w:rPr>
                <w:rFonts w:ascii="Calibri" w:cs="Calibri" w:eastAsia="Calibri" w:hAnsi="Calibri"/>
                <w:color w:val="1F2937"/>
                <w:sz w:val="19"/>
                <w:szCs w:val="19"/>
              </w:rPr>
              <w:t xml:space="preserve">2 cases ongoing — order of the Hon. High Court of Kerala</w:t>
            </w:r>
          </w:p>
        </w:tc>
      </w:tr>
      <w:tr>
        <w:trPr>
          <w:cantSplit/>
        </w:trPr>
        <w:tc>
          <w:tcPr>
            <w:tcW w:type="dxa" w:w="4680"/>
            <w:tcBorders>
              <w:top w:val="single" w:color="D1D5DB" w:sz="4"/>
              <w:left w:val="single" w:color="D1D5DB" w:sz="4"/>
              <w:bottom w:val="single" w:color="D1D5DB" w:sz="4"/>
              <w:right w:val="single" w:color="D1D5DB" w:sz="4"/>
            </w:tcBorders>
            <w:tcMar>
              <w:top w:type="dxa" w:w="200"/>
              <w:left w:type="dxa" w:w="200"/>
              <w:bottom w:type="dxa" w:w="200"/>
              <w:right w:type="dxa" w:w="200"/>
            </w:tcMar>
          </w:tcPr>
          <w:p>
            <w:pPr>
              <w:spacing w:after="80"/>
            </w:pPr>
            <w:r>
              <w:rPr>
                <w:rFonts w:ascii="Calibri" w:cs="Calibri" w:eastAsia="Calibri" w:hAnsi="Calibri"/>
                <w:b/>
                <w:bCs/>
                <w:color w:val="B08D57"/>
                <w:spacing w:val="60"/>
                <w:sz w:val="18"/>
                <w:szCs w:val="18"/>
              </w:rPr>
              <w:t xml:space="preserve">ADJUDICATION</w:t>
            </w:r>
          </w:p>
          <w:p>
            <w:pPr>
              <w:spacing w:after="40" w:before="40"/>
            </w:pPr>
            <w:r>
              <w:rPr>
                <w:rFonts w:ascii="Calibri" w:cs="Calibri" w:eastAsia="Calibri" w:hAnsi="Calibri"/>
                <w:color w:val="1F2937"/>
                <w:sz w:val="19"/>
                <w:szCs w:val="19"/>
              </w:rPr>
              <w:t xml:space="preserve">DRIP — Pazhassi Irrigation Project</w:t>
            </w:r>
          </w:p>
          <w:p>
            <w:pPr>
              <w:spacing w:after="40" w:before="40"/>
            </w:pPr>
            <w:r>
              <w:rPr>
                <w:rFonts w:ascii="Calibri" w:cs="Calibri" w:eastAsia="Calibri" w:hAnsi="Calibri"/>
                <w:color w:val="1F2937"/>
                <w:sz w:val="19"/>
                <w:szCs w:val="19"/>
              </w:rPr>
              <w:t xml:space="preserve">DRIP — Karappuzha Irrigation Project</w:t>
            </w:r>
          </w:p>
        </w:tc>
        <w:tc>
          <w:tcPr>
            <w:tcW w:type="dxa" w:w="4680"/>
            <w:tcBorders>
              <w:top w:val="single" w:color="D1D5DB" w:sz="4"/>
              <w:left w:val="single" w:color="D1D5DB" w:sz="4"/>
              <w:bottom w:val="single" w:color="D1D5DB" w:sz="4"/>
              <w:right w:val="single" w:color="D1D5DB" w:sz="4"/>
            </w:tcBorders>
            <w:tcMar>
              <w:top w:type="dxa" w:w="200"/>
              <w:left w:type="dxa" w:w="200"/>
              <w:bottom w:type="dxa" w:w="200"/>
              <w:right w:type="dxa" w:w="200"/>
            </w:tcMar>
          </w:tcPr>
          <w:p>
            <w:pPr>
              <w:spacing w:after="80"/>
            </w:pPr>
            <w:r>
              <w:rPr>
                <w:rFonts w:ascii="Calibri" w:cs="Calibri" w:eastAsia="Calibri" w:hAnsi="Calibri"/>
                <w:b/>
                <w:bCs/>
                <w:color w:val="B08D57"/>
                <w:spacing w:val="60"/>
                <w:sz w:val="18"/>
                <w:szCs w:val="18"/>
              </w:rPr>
              <w:t xml:space="preserve">EXPERT COMMISSIONER</w:t>
            </w:r>
          </w:p>
          <w:p>
            <w:pPr>
              <w:spacing w:after="40" w:before="40"/>
            </w:pPr>
            <w:r>
              <w:rPr>
                <w:rFonts w:ascii="Calibri" w:cs="Calibri" w:eastAsia="Calibri" w:hAnsi="Calibri"/>
                <w:color w:val="1F2937"/>
                <w:sz w:val="19"/>
                <w:szCs w:val="19"/>
              </w:rPr>
              <w:t xml:space="preserve">25+ assignments across various courts</w:t>
            </w:r>
          </w:p>
          <w:p>
            <w:pPr>
              <w:spacing w:after="40" w:before="40"/>
            </w:pPr>
            <w:r>
              <w:rPr>
                <w:rFonts w:ascii="Calibri" w:cs="Calibri" w:eastAsia="Calibri" w:hAnsi="Calibri"/>
                <w:color w:val="1F2937"/>
                <w:sz w:val="19"/>
                <w:szCs w:val="19"/>
              </w:rPr>
              <w:t xml:space="preserve">Including arbitration tribunals</w:t>
            </w:r>
          </w:p>
        </w:tc>
      </w:tr>
    </w:tbl>
    <w:p>
      <w:pPr>
        <w:pBdr>
          <w:bottom w:val="single" w:color="B08D57" w:sz="8" w:space="4"/>
        </w:pBdr>
        <w:spacing w:after="80" w:before="320"/>
      </w:pPr>
      <w:r>
        <w:rPr>
          <w:rFonts w:ascii="Calibri" w:cs="Calibri" w:eastAsia="Calibri" w:hAnsi="Calibri"/>
          <w:b/>
          <w:bCs/>
          <w:color w:val="1E2761"/>
          <w:spacing w:val="60"/>
          <w:sz w:val="22"/>
          <w:szCs w:val="22"/>
        </w:rPr>
        <w:t xml:space="preserve">EMPANELMENTS &amp; RECOGNITIONS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cantSplit/>
        </w:trPr>
        <w:tc>
          <w:tcPr>
            <w:tcW w:type="dxa" w:w="3120"/>
            <w:tcBorders>
              <w:top w:val="single" w:color="D1D5DB" w:sz="4"/>
              <w:left w:val="single" w:color="D1D5DB" w:sz="4"/>
              <w:bottom w:val="single" w:color="D1D5DB" w:sz="4"/>
              <w:right w:val="single" w:color="D1D5DB" w:sz="4"/>
            </w:tcBorders>
            <w:tcMar>
              <w:top w:type="dxa" w:w="0"/>
              <w:left w:type="dxa" w:w="0"/>
              <w:bottom w:type="dxa" w:w="200"/>
              <w:right w:type="dxa" w:w="0"/>
            </w:tcMar>
          </w:tcPr>
          <w:p>
            <w:pPr>
              <w:shd w:fill="1E2761" w:color="auto" w:val="clear"/>
              <w:spacing w:after="120" w:before="0"/>
              <w:jc w:val="center"/>
            </w:pPr>
            <w:r>
              <w:rPr>
                <w:rFonts w:ascii="Calibri" w:cs="Calibri" w:eastAsia="Calibri" w:hAnsi="Calibri"/>
                <w:b/>
                <w:bCs/>
                <w:color w:val="FFFFFF"/>
                <w:spacing w:val="40"/>
                <w:sz w:val="18"/>
                <w:szCs w:val="18"/>
              </w:rPr>
              <w:t xml:space="preserve">EMPANELLED ARBITRATOR</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Hon. High Court of Kerala</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Indian Council of Arbitration</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Indian Institute of Technical Arbitrators</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Construction Industry Arbitration Council</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Indian Institute of Arbitration &amp; Management</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Asian Institute of Alternative Dispute Resolution</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Kovise Foundation Conflict Resolution International (KFCRI)</w:t>
            </w:r>
          </w:p>
        </w:tc>
        <w:tc>
          <w:tcPr>
            <w:tcW w:type="dxa" w:w="3120"/>
            <w:tcBorders>
              <w:top w:val="single" w:color="D1D5DB" w:sz="4"/>
              <w:left w:val="single" w:color="D1D5DB" w:sz="4"/>
              <w:bottom w:val="single" w:color="D1D5DB" w:sz="4"/>
              <w:right w:val="single" w:color="D1D5DB" w:sz="4"/>
            </w:tcBorders>
            <w:tcMar>
              <w:top w:type="dxa" w:w="0"/>
              <w:left w:type="dxa" w:w="0"/>
              <w:bottom w:type="dxa" w:w="200"/>
              <w:right w:type="dxa" w:w="0"/>
            </w:tcMar>
          </w:tcPr>
          <w:p>
            <w:pPr>
              <w:shd w:fill="1E2761" w:color="auto" w:val="clear"/>
              <w:spacing w:after="120" w:before="0"/>
              <w:jc w:val="center"/>
            </w:pPr>
            <w:r>
              <w:rPr>
                <w:rFonts w:ascii="Calibri" w:cs="Calibri" w:eastAsia="Calibri" w:hAnsi="Calibri"/>
                <w:b/>
                <w:bCs/>
                <w:color w:val="FFFFFF"/>
                <w:spacing w:val="40"/>
                <w:sz w:val="18"/>
                <w:szCs w:val="18"/>
              </w:rPr>
              <w:t xml:space="preserve">EMPANELLED VALUER (BANKS)</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State Bank of India</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Union Bank of India</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Bank of Baroda</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Bank of Maharashtra</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Canara Bank</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Federal Bank</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South Indian Bank</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ICICI Bank</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Kerala Financial Corporation (KFC)</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Kerala Gramin Bank (KGM)</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KSFE • Kerala Bank • Manappuram Finance</w:t>
            </w:r>
          </w:p>
        </w:tc>
        <w:tc>
          <w:tcPr>
            <w:tcW w:type="dxa" w:w="3120"/>
            <w:tcBorders>
              <w:top w:val="single" w:color="D1D5DB" w:sz="4"/>
              <w:left w:val="single" w:color="D1D5DB" w:sz="4"/>
              <w:bottom w:val="single" w:color="D1D5DB" w:sz="4"/>
              <w:right w:val="single" w:color="D1D5DB" w:sz="4"/>
            </w:tcBorders>
            <w:tcMar>
              <w:top w:type="dxa" w:w="0"/>
              <w:left w:type="dxa" w:w="0"/>
              <w:bottom w:type="dxa" w:w="200"/>
              <w:right w:type="dxa" w:w="0"/>
            </w:tcMar>
          </w:tcPr>
          <w:p>
            <w:pPr>
              <w:shd w:fill="1E2761" w:color="auto" w:val="clear"/>
              <w:spacing w:after="120" w:before="0"/>
              <w:jc w:val="center"/>
            </w:pPr>
            <w:r>
              <w:rPr>
                <w:rFonts w:ascii="Calibri" w:cs="Calibri" w:eastAsia="Calibri" w:hAnsi="Calibri"/>
                <w:b/>
                <w:bCs/>
                <w:color w:val="FFFFFF"/>
                <w:spacing w:val="40"/>
                <w:sz w:val="18"/>
                <w:szCs w:val="18"/>
              </w:rPr>
              <w:t xml:space="preserve">REGISTERED &amp; RECOGNISED</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Registered Valuer under the Wealth Tax Act, 1957 (CBDT)</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Registered Valuer under the Companies Act, 2013 (IBBI)</w:t>
            </w:r>
          </w:p>
          <w:p>
            <w:pPr>
              <w:spacing w:after="50" w:before="50"/>
              <w:ind w:left="180" w:hanging="180"/>
            </w:pPr>
            <w:r>
              <w:rPr>
                <w:rFonts w:ascii="Calibri" w:cs="Calibri" w:eastAsia="Calibri" w:hAnsi="Calibri"/>
                <w:b/>
                <w:bCs/>
                <w:color w:val="B08D57"/>
                <w:sz w:val="18"/>
                <w:szCs w:val="18"/>
              </w:rPr>
              <w:t xml:space="preserve">▸  </w:t>
            </w:r>
            <w:r>
              <w:rPr>
                <w:rFonts w:ascii="Calibri" w:cs="Calibri" w:eastAsia="Calibri" w:hAnsi="Calibri"/>
                <w:color w:val="1F2937"/>
                <w:sz w:val="18"/>
                <w:szCs w:val="18"/>
              </w:rPr>
              <w:t xml:space="preserve">Professor of Practice — Construction Industry Development Council (CIDC) for Construction, Third-Party Inspection, Arbitration &amp; Valuation</w:t>
            </w:r>
          </w:p>
        </w:tc>
      </w:tr>
    </w:tbl>
    <w:p>
      <w:pPr>
        <w:pBdr>
          <w:bottom w:val="single" w:color="B08D57" w:sz="8" w:space="4"/>
        </w:pBdr>
        <w:spacing w:after="80" w:before="320"/>
      </w:pPr>
      <w:r>
        <w:rPr>
          <w:rFonts w:ascii="Calibri" w:cs="Calibri" w:eastAsia="Calibri" w:hAnsi="Calibri"/>
          <w:b/>
          <w:bCs/>
          <w:color w:val="1E2761"/>
          <w:spacing w:val="60"/>
          <w:sz w:val="22"/>
          <w:szCs w:val="22"/>
        </w:rPr>
        <w:t xml:space="preserve">PROFESSIONAL MEMBERSHIPS &amp; FELLOWSHIPS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Chartered Engineer — Institution of Engineers India (F-120478-1)</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Institution of Engineers (FIE)</w:t>
            </w:r>
          </w:p>
        </w:tc>
      </w:tr>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Institution of Valuers (FIV)</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Institution of Structural Engineers (FISCE)</w:t>
            </w:r>
          </w:p>
        </w:tc>
      </w:tr>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Institution of Technical Arbitrators (FIITARB)</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Indian Council of Arbitration (FICA)</w:t>
            </w:r>
          </w:p>
        </w:tc>
      </w:tr>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International Council of Consultants (FICC)</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Asian Institute of Alternative Dispute Resolution (FAIADR)</w:t>
            </w:r>
          </w:p>
        </w:tc>
      </w:tr>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Arbitration Practices (FAP-KFCRI)</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Fellow Member, IRER</w:t>
            </w:r>
          </w:p>
        </w:tc>
      </w:tr>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Senior Fellow, SIESRP</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Member, Indian Concrete Institute (MICI)</w:t>
            </w:r>
          </w:p>
        </w:tc>
      </w:tr>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Member, Indian Institute of Bridge Engineers (MIIBE)</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Member, Indian Road Congress (MIRC)</w:t>
            </w:r>
          </w:p>
        </w:tc>
      </w:tr>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Member, Indian Institute of Structural Engineers (MISSE)</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Accredited Mediator/Arbitrator, FICM-MCN</w:t>
            </w:r>
          </w:p>
        </w:tc>
      </w:tr>
      <w:tr>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Member, National Postdoctoral Association, USA</w:t>
            </w:r>
          </w:p>
        </w:tc>
        <w:tc>
          <w:tcPr>
            <w:tcW w:type="dxa" w:w="4680"/>
            <w:tcBorders>
              <w:top w:val="none" w:color="FFFFFF" w:sz="0"/>
              <w:left w:val="none" w:color="FFFFFF" w:sz="0"/>
              <w:bottom w:val="none" w:color="FFFFFF" w:sz="0"/>
              <w:right w:val="none" w:color="FFFFFF" w:sz="0"/>
            </w:tcBorders>
            <w:tcMar>
              <w:top w:type="dxa" w:w="50"/>
              <w:left w:type="dxa" w:w="100"/>
              <w:bottom w:type="dxa" w:w="50"/>
              <w:right w:type="dxa" w:w="100"/>
            </w:tcMar>
          </w:tcPr>
          <w:p>
            <w:pPr>
              <w:ind w:left="200" w:hanging="200"/>
            </w:pPr>
            <w:r>
              <w:rPr>
                <w:rFonts w:ascii="Calibri" w:cs="Calibri" w:eastAsia="Calibri" w:hAnsi="Calibri"/>
                <w:b/>
                <w:bCs/>
                <w:color w:val="B08D57"/>
                <w:sz w:val="20"/>
                <w:szCs w:val="20"/>
              </w:rPr>
              <w:t xml:space="preserve">▪  </w:t>
            </w:r>
            <w:r>
              <w:rPr>
                <w:rFonts w:ascii="Calibri" w:cs="Calibri" w:eastAsia="Calibri" w:hAnsi="Calibri"/>
                <w:color w:val="1F2937"/>
                <w:sz w:val="19"/>
                <w:szCs w:val="19"/>
              </w:rPr>
              <w:t xml:space="preserve">Hon. Member, Regional Sports Centre Cochin</w:t>
            </w:r>
          </w:p>
        </w:tc>
      </w:tr>
    </w:tbl>
    <w:p>
      <w:pPr>
        <w:tabs>
          <w:tab w:val="right" w:pos="9360"/>
        </w:tabs>
        <w:spacing w:after="0" w:before="720"/>
      </w:pPr>
      <w:r>
        <w:rPr>
          <w:rFonts w:ascii="Calibri" w:cs="Calibri" w:eastAsia="Calibri" w:hAnsi="Calibri"/>
          <w:b/>
          <w:bCs/>
          <w:color w:val="1E2761"/>
          <w:sz w:val="20"/>
          <w:szCs w:val="20"/>
        </w:rPr>
        <w:t xml:space="preserve">Place:  </w:t>
      </w:r>
      <w:r>
        <w:rPr>
          <w:rFonts w:ascii="Calibri" w:cs="Calibri" w:eastAsia="Calibri" w:hAnsi="Calibri"/>
          <w:color w:val="1F2937"/>
          <w:sz w:val="20"/>
          <w:szCs w:val="20"/>
        </w:rPr>
        <w:t xml:space="preserve">Ernakulam</w:t>
      </w:r>
      <w:r>
        <w:rPr>
          <w:sz w:val="20"/>
          <w:szCs w:val="20"/>
        </w:rPr>
        <w:t xml:space="preserve">	</w:t>
      </w:r>
      <w:r>
        <w:rPr>
          <w:rFonts w:ascii="Calibri" w:cs="Calibri" w:eastAsia="Calibri" w:hAnsi="Calibri"/>
          <w:b/>
          <w:bCs/>
          <w:color w:val="1E2761"/>
          <w:sz w:val="22"/>
          <w:szCs w:val="22"/>
        </w:rPr>
        <w:t xml:space="preserve">SANJEEVAN RAMAKURUP</w:t>
      </w:r>
    </w:p>
    <w:p>
      <w:pPr>
        <w:tabs>
          <w:tab w:val="right" w:pos="9360"/>
        </w:tabs>
        <w:spacing w:after="0" w:before="60"/>
      </w:pPr>
      <w:r>
        <w:rPr>
          <w:rFonts w:ascii="Calibri" w:cs="Calibri" w:eastAsia="Calibri" w:hAnsi="Calibri"/>
          <w:b/>
          <w:bCs/>
          <w:color w:val="1E2761"/>
          <w:sz w:val="20"/>
          <w:szCs w:val="20"/>
        </w:rPr>
        <w:t xml:space="preserve">Date:    </w:t>
      </w:r>
      <w:r>
        <w:rPr>
          <w:rFonts w:ascii="Calibri" w:cs="Calibri" w:eastAsia="Calibri" w:hAnsi="Calibri"/>
          <w:color w:val="1F2937"/>
          <w:sz w:val="20"/>
          <w:szCs w:val="20"/>
        </w:rPr>
        <w:t xml:space="preserve">01/04/2026</w:t>
      </w:r>
      <w:r>
        <w:rPr>
          <w:sz w:val="20"/>
          <w:szCs w:val="20"/>
        </w:rPr>
        <w:t xml:space="preserve">	</w:t>
      </w:r>
      <w:r>
        <w:rPr>
          <w:rFonts w:ascii="Calibri" w:cs="Calibri" w:eastAsia="Calibri" w:hAnsi="Calibri"/>
          <w:i/>
          <w:iCs/>
          <w:color w:val="6B7280"/>
          <w:sz w:val="18"/>
          <w:szCs w:val="18"/>
        </w:rPr>
        <w:t xml:space="preserve">Chartered Engineer &amp; Approved Valuer</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Sanjeevan Ramakurup</dc:creator>
  <cp:lastModifiedBy>Un-named</cp:lastModifiedBy>
  <cp:revision>1</cp:revision>
  <dcterms:created xsi:type="dcterms:W3CDTF">2026-05-14T06:33:02.875Z</dcterms:created>
  <dcterms:modified xsi:type="dcterms:W3CDTF">2026-05-14T06:33:02.888Z</dcterms:modified>
</cp:coreProperties>
</file>

<file path=docProps/custom.xml><?xml version="1.0" encoding="utf-8"?>
<Properties xmlns="http://schemas.openxmlformats.org/officeDocument/2006/custom-properties" xmlns:vt="http://schemas.openxmlformats.org/officeDocument/2006/docPropsVTypes"/>
</file>