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646E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DK" w:eastAsia="en-DK"/>
          <w14:ligatures w14:val="none"/>
        </w:rPr>
        <w:t xml:space="preserve">Ethical Guidelines for </w:t>
      </w:r>
      <w:proofErr w:type="spellStart"/>
      <w:r w:rsidRPr="001007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DK" w:eastAsia="en-DK"/>
          <w14:ligatures w14:val="none"/>
        </w:rPr>
        <w:t>BlueHorizon</w:t>
      </w:r>
      <w:proofErr w:type="spellEnd"/>
    </w:p>
    <w:p w14:paraId="2E0F86F6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1. Purpose and Sustainability</w:t>
      </w:r>
    </w:p>
    <w:p w14:paraId="24B94B48" w14:textId="3C24D7FA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is dedicated to restoring healthy and diverse marine ecosystems through sustainable seagrass restoration</w:t>
      </w:r>
      <w:r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, establishing mussels and oyster farms and stonereefs.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Our ultimate purpose is to enhance the balance and resilience of nature — not merely to generate profit.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Every project is designed with a long-term perspective, ensuring that natural recovery and maintenance are prioritized.</w:t>
      </w:r>
    </w:p>
    <w:p w14:paraId="7389E0AB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4237A028">
          <v:rect id="_x0000_i1025" style="width:0;height:1.5pt" o:hralign="center" o:hrstd="t" o:hr="t" fillcolor="#a0a0a0" stroked="f"/>
        </w:pict>
      </w:r>
    </w:p>
    <w:p w14:paraId="0B7D0652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2. Scientific Integrity and Expertise</w:t>
      </w:r>
    </w:p>
    <w:p w14:paraId="5668378D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We base our work on the best available science and proven restoration methods.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All uncertainties, risks, and assumptions must be clearly documented and communicated to partners and stakeholders.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</w: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collaborates closely with researchers, authorities, and experts to ensure that every project is carried out responsibly and transparently.</w:t>
      </w:r>
    </w:p>
    <w:p w14:paraId="77280C2A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6B07F452">
          <v:rect id="_x0000_i1026" style="width:0;height:1.5pt" o:hralign="center" o:hrstd="t" o:hr="t" fillcolor="#a0a0a0" stroked="f"/>
        </w:pict>
      </w:r>
    </w:p>
    <w:p w14:paraId="56678F55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3. Local Engagement and Collaboration</w:t>
      </w:r>
    </w:p>
    <w:p w14:paraId="5DF29541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Local stakeholders — including fishers, residents, authorities, and community organizations — are involved early in the process.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value and respect local knowledge about marine conditions, currents, and seabed dynamics.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No activities should restrict or harm local rights, cultural values, or access to the sea.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Open dialogue, transparency, and mutual respect form the foundation of all our partnerships.</w:t>
      </w:r>
    </w:p>
    <w:p w14:paraId="3E54D59A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2B34ED2B">
          <v:rect id="_x0000_i1027" style="width:0;height:1.5pt" o:hralign="center" o:hrstd="t" o:hr="t" fillcolor="#a0a0a0" stroked="f"/>
        </w:pict>
      </w:r>
    </w:p>
    <w:p w14:paraId="57933981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4. Ecological Responsibility and the “Do No Harm” Principle</w:t>
      </w:r>
    </w:p>
    <w:p w14:paraId="4611EB6B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operates under a strict “do no harm” principle.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only plant seagrass in areas where natural conditions — such as light, sediment, depth, and water quality — support sustainable growth.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Existing habitats and vulnerable species must never be disturbed or displaced.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All projects are continuously monitored, and our methods are adapted if any unintended negative effects arise.</w:t>
      </w:r>
    </w:p>
    <w:p w14:paraId="388154BE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287B5C5F">
          <v:rect id="_x0000_i1028" style="width:0;height:1.5pt" o:hralign="center" o:hrstd="t" o:hr="t" fillcolor="#a0a0a0" stroked="f"/>
        </w:pict>
      </w:r>
    </w:p>
    <w:p w14:paraId="549CD3F0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5. Transparency and Accountability</w:t>
      </w:r>
    </w:p>
    <w:p w14:paraId="1F7B9301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We are committed to openness in all aspects of our work — from planning to implementation and evaluation.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lastRenderedPageBreak/>
        <w:t>Progress, data, and results are carefully documented and shared with partners, authorities, and the public.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Clear lines of responsibility are maintained throughout every stage of a project.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</w: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takes full accountability for both successes and challenges — using every outcome as an opportunity to learn and improve.</w:t>
      </w:r>
    </w:p>
    <w:p w14:paraId="62C347A8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1F936282">
          <v:rect id="_x0000_i1029" style="width:0;height:1.5pt" o:hralign="center" o:hrstd="t" o:hr="t" fillcolor="#a0a0a0" stroked="f"/>
        </w:pict>
      </w:r>
    </w:p>
    <w:p w14:paraId="78A0DE01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6. Economic Fairness and Long-Term Thinking</w:t>
      </w:r>
    </w:p>
    <w:p w14:paraId="4E71D4BB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Our projects must be financially sustainable without compromising environmental integrity.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The benefits of restoration — such as biodiversity, cleaner water, and green jobs — should be shared equitably with local communities and ecosystems.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pursue partnerships that balance risk, reward, and responsibility in a fair and transparent way.</w:t>
      </w:r>
    </w:p>
    <w:p w14:paraId="7FFAFA3F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7436DF54">
          <v:rect id="_x0000_i1030" style="width:0;height:1.5pt" o:hralign="center" o:hrstd="t" o:hr="t" fillcolor="#a0a0a0" stroked="f"/>
        </w:pict>
      </w:r>
    </w:p>
    <w:p w14:paraId="5A5F4DCD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7. Learning, Innovation, and Adaptation</w:t>
      </w:r>
    </w:p>
    <w:p w14:paraId="1538A8B0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is a learning organization.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continuously evaluate our methods, results, and collaborations.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Innovation and new technologies are embraced carefully, always with respect for ecological balance.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If an approach does not work as intended, we have the courage to change direction — and to share what we learn so others can benefit from our experience.</w:t>
      </w:r>
    </w:p>
    <w:p w14:paraId="39AC1B0A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78228C01">
          <v:rect id="_x0000_i1031" style="width:0;height:1.5pt" o:hralign="center" o:hrstd="t" o:hr="t" fillcolor="#a0a0a0" stroked="f"/>
        </w:pict>
      </w:r>
    </w:p>
    <w:p w14:paraId="1A9623D4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8. Legality and Compliance</w:t>
      </w:r>
    </w:p>
    <w:p w14:paraId="0CE943A7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We comply with all relevant national and international laws, permits, and environmental regulations.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All projects are conducted in line with legal requirements for marine protection, biodiversity, and coastal management.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actively support the goals of the EU Marine Strategy, the UN Sustainable Development Goals, and Denmark’s environmental and climate commitments.</w:t>
      </w:r>
    </w:p>
    <w:p w14:paraId="6BD503A7" w14:textId="77777777" w:rsidR="00100722" w:rsidRPr="00100722" w:rsidRDefault="00100722" w:rsidP="0010072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pict w14:anchorId="6061F12E">
          <v:rect id="_x0000_i1032" style="width:0;height:1.5pt" o:hralign="center" o:hrstd="t" o:hr="t" fillcolor="#a0a0a0" stroked="f"/>
        </w:pict>
      </w:r>
    </w:p>
    <w:p w14:paraId="65FA2164" w14:textId="77777777" w:rsidR="00100722" w:rsidRPr="00100722" w:rsidRDefault="00100722" w:rsidP="001007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</w:pPr>
      <w:r w:rsidRPr="001007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DK" w:eastAsia="en-DK"/>
          <w14:ligatures w14:val="none"/>
        </w:rPr>
        <w:t>9. Respect, Trust, and Responsibility</w:t>
      </w:r>
    </w:p>
    <w:p w14:paraId="47DFDFC1" w14:textId="77777777" w:rsidR="00100722" w:rsidRPr="00100722" w:rsidRDefault="00100722" w:rsidP="001007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</w:pPr>
      <w:proofErr w:type="spellStart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BlueHorizon</w:t>
      </w:r>
      <w:proofErr w:type="spellEnd"/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 xml:space="preserve"> is founded on </w:t>
      </w:r>
      <w:r w:rsidRPr="00100722">
        <w:rPr>
          <w:rFonts w:ascii="Times New Roman" w:eastAsia="Times New Roman" w:hAnsi="Times New Roman" w:cs="Times New Roman"/>
          <w:b/>
          <w:bCs/>
          <w:kern w:val="0"/>
          <w:lang w:val="en-DK" w:eastAsia="en-DK"/>
          <w14:ligatures w14:val="none"/>
        </w:rPr>
        <w:t>respect, trust, and love for the ocean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t>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We believe that real change begins with collaboration, courage, and accountability.</w:t>
      </w:r>
      <w:r w:rsidRPr="00100722">
        <w:rPr>
          <w:rFonts w:ascii="Times New Roman" w:eastAsia="Times New Roman" w:hAnsi="Times New Roman" w:cs="Times New Roman"/>
          <w:kern w:val="0"/>
          <w:lang w:val="en-DK" w:eastAsia="en-DK"/>
          <w14:ligatures w14:val="none"/>
        </w:rPr>
        <w:br/>
        <w:t>Every project is part of a larger movement — a collective effort to restore a healthier, richer, and more vibrant sea for generations to come.</w:t>
      </w:r>
    </w:p>
    <w:p w14:paraId="4CD04D1C" w14:textId="77777777" w:rsidR="004A741F" w:rsidRPr="00100722" w:rsidRDefault="004A741F">
      <w:pPr>
        <w:rPr>
          <w:lang w:val="en-DK"/>
        </w:rPr>
      </w:pPr>
    </w:p>
    <w:sectPr w:rsidR="004A741F" w:rsidRPr="00100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22"/>
    <w:rsid w:val="00100722"/>
    <w:rsid w:val="001167F5"/>
    <w:rsid w:val="001F3BCF"/>
    <w:rsid w:val="004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363C6"/>
  <w15:chartTrackingRefBased/>
  <w15:docId w15:val="{F3F2300A-B443-46EE-99B2-896B56FC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Teglgaard</dc:creator>
  <cp:keywords/>
  <dc:description/>
  <cp:lastModifiedBy>Ole Teglgaard</cp:lastModifiedBy>
  <cp:revision>1</cp:revision>
  <dcterms:created xsi:type="dcterms:W3CDTF">2025-10-29T13:40:00Z</dcterms:created>
  <dcterms:modified xsi:type="dcterms:W3CDTF">2025-10-29T13:42:00Z</dcterms:modified>
</cp:coreProperties>
</file>