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F988" w14:textId="43D41A85" w:rsidR="002E0091" w:rsidRPr="00741A74" w:rsidRDefault="00796DCB" w:rsidP="005800D9">
      <w:pPr>
        <w:spacing w:after="0" w:line="240" w:lineRule="auto"/>
        <w:ind w:firstLine="360"/>
        <w:jc w:val="center"/>
        <w:rPr>
          <w:rFonts w:cstheme="minorHAnsi"/>
          <w:b/>
          <w:sz w:val="40"/>
          <w:szCs w:val="40"/>
          <w:u w:val="single"/>
        </w:rPr>
      </w:pPr>
      <w:r w:rsidRPr="00741A74">
        <w:rPr>
          <w:rFonts w:cstheme="minorHAnsi"/>
          <w:b/>
          <w:sz w:val="40"/>
          <w:szCs w:val="40"/>
          <w:u w:val="single"/>
        </w:rPr>
        <w:t>Ochrana osobních údajů</w:t>
      </w:r>
      <w:r w:rsidR="005800D9" w:rsidRPr="00741A74">
        <w:rPr>
          <w:rFonts w:cstheme="minorHAnsi"/>
          <w:b/>
          <w:sz w:val="40"/>
          <w:szCs w:val="40"/>
          <w:u w:val="single"/>
        </w:rPr>
        <w:t xml:space="preserve"> v podmínkách organizace </w:t>
      </w:r>
      <w:r w:rsidR="00B86F5C">
        <w:rPr>
          <w:rFonts w:cstheme="minorHAnsi"/>
          <w:b/>
          <w:sz w:val="40"/>
          <w:szCs w:val="40"/>
          <w:u w:val="single"/>
        </w:rPr>
        <w:t>GASCO s.r.o.</w:t>
      </w:r>
    </w:p>
    <w:p w14:paraId="31D8C47A" w14:textId="77777777" w:rsidR="0002547E" w:rsidRPr="00741A74" w:rsidRDefault="0002547E" w:rsidP="005800D9">
      <w:pPr>
        <w:spacing w:after="0" w:line="240" w:lineRule="auto"/>
        <w:rPr>
          <w:rFonts w:cstheme="minorHAnsi"/>
          <w:b/>
          <w:sz w:val="32"/>
          <w:szCs w:val="32"/>
          <w:u w:val="single"/>
        </w:rPr>
      </w:pPr>
    </w:p>
    <w:p w14:paraId="63F64FB7" w14:textId="77777777" w:rsidR="00796DCB" w:rsidRPr="00741A74" w:rsidRDefault="00ED1E00" w:rsidP="005800D9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b/>
          <w:u w:val="single"/>
        </w:rPr>
      </w:pPr>
      <w:r w:rsidRPr="00741A74">
        <w:rPr>
          <w:rFonts w:cstheme="minorHAnsi"/>
          <w:b/>
          <w:u w:val="single"/>
        </w:rPr>
        <w:t>Úvodní informace</w:t>
      </w:r>
    </w:p>
    <w:p w14:paraId="7B5CFFAF" w14:textId="0C19C573" w:rsidR="00ED1E00" w:rsidRPr="00741A74" w:rsidRDefault="005800D9" w:rsidP="005800D9">
      <w:pPr>
        <w:spacing w:after="0" w:line="240" w:lineRule="auto"/>
        <w:jc w:val="both"/>
        <w:rPr>
          <w:rFonts w:cstheme="minorHAnsi"/>
        </w:rPr>
      </w:pPr>
      <w:r w:rsidRPr="00741A74">
        <w:rPr>
          <w:rFonts w:cstheme="minorHAnsi"/>
        </w:rPr>
        <w:t>Organizace</w:t>
      </w:r>
      <w:r w:rsidR="00741A74" w:rsidRPr="00741A74">
        <w:rPr>
          <w:rFonts w:cstheme="minorHAnsi"/>
        </w:rPr>
        <w:t xml:space="preserve"> </w:t>
      </w:r>
      <w:r w:rsidR="00A13376" w:rsidRPr="00F36768">
        <w:rPr>
          <w:rFonts w:ascii="Calibri" w:hAnsi="Calibri" w:cs="Calibri"/>
          <w:b/>
          <w:bCs/>
          <w:szCs w:val="20"/>
        </w:rPr>
        <w:t>GASCO s.r.o., Vodárenská 22, Nemošice, 530 03 Pardubice</w:t>
      </w:r>
      <w:r w:rsidRPr="00741A74">
        <w:rPr>
          <w:rFonts w:cstheme="minorHAnsi"/>
        </w:rPr>
        <w:t xml:space="preserve">, </w:t>
      </w:r>
      <w:r w:rsidR="009571E4" w:rsidRPr="00741A74">
        <w:rPr>
          <w:rFonts w:cstheme="minorHAnsi"/>
        </w:rPr>
        <w:t>v souvislosti s výkonem své činnosti zpracov</w:t>
      </w:r>
      <w:r w:rsidR="000E15B0" w:rsidRPr="00741A74">
        <w:rPr>
          <w:rFonts w:cstheme="minorHAnsi"/>
        </w:rPr>
        <w:t xml:space="preserve">ává osobní údaje </w:t>
      </w:r>
      <w:r w:rsidRPr="00741A74">
        <w:rPr>
          <w:rFonts w:cstheme="minorHAnsi"/>
        </w:rPr>
        <w:t xml:space="preserve">subjektů údajů. </w:t>
      </w:r>
      <w:r w:rsidR="009571E4" w:rsidRPr="00741A74">
        <w:rPr>
          <w:rFonts w:cstheme="minorHAnsi"/>
        </w:rPr>
        <w:t>Údaje jsou zpracovány v souladu s právem Evropské unie, zejména v</w:t>
      </w:r>
      <w:r w:rsidR="00632858" w:rsidRPr="00741A74">
        <w:rPr>
          <w:rFonts w:cstheme="minorHAnsi"/>
        </w:rPr>
        <w:t> </w:t>
      </w:r>
      <w:r w:rsidR="009571E4" w:rsidRPr="00741A74">
        <w:rPr>
          <w:rFonts w:cstheme="minorHAnsi"/>
        </w:rPr>
        <w:t>souladu</w:t>
      </w:r>
      <w:r w:rsidR="00632858" w:rsidRPr="00741A74">
        <w:rPr>
          <w:rFonts w:cstheme="minorHAnsi"/>
        </w:rPr>
        <w:t xml:space="preserve"> s požadavky NAŘÍZENÍ EVROPSKÉHO PARLAMENTU A RADY (EU) 2016/679 ze dne 27. dubna 2016 - obecné nařízení o ochraně osobních údajů (dále též pouze „GDPR“)</w:t>
      </w:r>
      <w:r w:rsidR="00015A5F" w:rsidRPr="00741A74">
        <w:rPr>
          <w:rFonts w:cstheme="minorHAnsi"/>
        </w:rPr>
        <w:t>.</w:t>
      </w:r>
      <w:r w:rsidR="009571E4" w:rsidRPr="00741A74">
        <w:rPr>
          <w:rFonts w:cstheme="minorHAnsi"/>
        </w:rPr>
        <w:t xml:space="preserve"> </w:t>
      </w:r>
    </w:p>
    <w:p w14:paraId="39C9E578" w14:textId="77777777" w:rsidR="00015A5F" w:rsidRPr="00741A74" w:rsidRDefault="00015A5F" w:rsidP="005800D9">
      <w:pPr>
        <w:spacing w:after="0" w:line="240" w:lineRule="auto"/>
        <w:jc w:val="both"/>
        <w:rPr>
          <w:rFonts w:cstheme="minorHAnsi"/>
        </w:rPr>
      </w:pPr>
    </w:p>
    <w:p w14:paraId="1175010B" w14:textId="77777777" w:rsidR="005C532E" w:rsidRPr="00741A74" w:rsidRDefault="00796DCB" w:rsidP="005800D9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b/>
          <w:u w:val="single"/>
        </w:rPr>
      </w:pPr>
      <w:r w:rsidRPr="00741A74">
        <w:rPr>
          <w:rFonts w:cstheme="minorHAnsi"/>
          <w:b/>
          <w:u w:val="single"/>
        </w:rPr>
        <w:t>Správce osobních údajů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5800D9" w:rsidRPr="00741A74" w14:paraId="2E83852C" w14:textId="77777777" w:rsidTr="00741A74">
        <w:tc>
          <w:tcPr>
            <w:tcW w:w="4531" w:type="dxa"/>
            <w:hideMark/>
          </w:tcPr>
          <w:p w14:paraId="50B5AB4F" w14:textId="77777777" w:rsidR="005800D9" w:rsidRPr="00741A74" w:rsidRDefault="005800D9" w:rsidP="005800D9">
            <w:pPr>
              <w:spacing w:after="0" w:line="240" w:lineRule="auto"/>
              <w:rPr>
                <w:rFonts w:eastAsia="Calibri" w:cstheme="minorHAnsi"/>
              </w:rPr>
            </w:pPr>
            <w:r w:rsidRPr="00741A74">
              <w:rPr>
                <w:rFonts w:cstheme="minorHAnsi"/>
              </w:rPr>
              <w:t>Název (jméno) Správce:</w:t>
            </w:r>
          </w:p>
        </w:tc>
        <w:tc>
          <w:tcPr>
            <w:tcW w:w="4532" w:type="dxa"/>
          </w:tcPr>
          <w:p w14:paraId="6479C4E6" w14:textId="5AB6B954" w:rsidR="005800D9" w:rsidRPr="00741A74" w:rsidRDefault="00A13376" w:rsidP="005800D9">
            <w:pPr>
              <w:spacing w:after="0" w:line="240" w:lineRule="auto"/>
              <w:rPr>
                <w:rFonts w:cstheme="minorHAnsi"/>
                <w:b/>
                <w:highlight w:val="yellow"/>
              </w:rPr>
            </w:pPr>
            <w:r w:rsidRPr="00F36768">
              <w:rPr>
                <w:rFonts w:ascii="Calibri" w:hAnsi="Calibri" w:cs="Calibri"/>
                <w:b/>
                <w:bCs/>
                <w:szCs w:val="20"/>
              </w:rPr>
              <w:t>GASCO s.r.o., Vodárenská 22, Nemošice, 530 03 Pardubice</w:t>
            </w:r>
          </w:p>
        </w:tc>
      </w:tr>
      <w:tr w:rsidR="005800D9" w:rsidRPr="00741A74" w14:paraId="7987D6C9" w14:textId="77777777" w:rsidTr="00741A74">
        <w:tc>
          <w:tcPr>
            <w:tcW w:w="4531" w:type="dxa"/>
            <w:hideMark/>
          </w:tcPr>
          <w:p w14:paraId="0698A5C1" w14:textId="77777777" w:rsidR="005800D9" w:rsidRPr="00741A74" w:rsidRDefault="005800D9" w:rsidP="005800D9">
            <w:pPr>
              <w:spacing w:after="0" w:line="240" w:lineRule="auto"/>
              <w:rPr>
                <w:rFonts w:cstheme="minorHAnsi"/>
              </w:rPr>
            </w:pPr>
            <w:r w:rsidRPr="00741A74">
              <w:rPr>
                <w:rFonts w:cstheme="minorHAnsi"/>
              </w:rPr>
              <w:t>Kontaktní údaje Správce:</w:t>
            </w:r>
          </w:p>
        </w:tc>
        <w:tc>
          <w:tcPr>
            <w:tcW w:w="4532" w:type="dxa"/>
          </w:tcPr>
          <w:p w14:paraId="40985222" w14:textId="77777777" w:rsidR="00A13376" w:rsidRPr="00F36768" w:rsidRDefault="00A13376" w:rsidP="00A13376">
            <w:pPr>
              <w:spacing w:after="0"/>
              <w:rPr>
                <w:rFonts w:ascii="Calibri" w:hAnsi="Calibri" w:cs="Calibri"/>
                <w:szCs w:val="20"/>
              </w:rPr>
            </w:pPr>
            <w:r w:rsidRPr="00F36768">
              <w:rPr>
                <w:rFonts w:ascii="Calibri" w:hAnsi="Calibri" w:cs="Calibri"/>
                <w:szCs w:val="20"/>
              </w:rPr>
              <w:t>e-mail:</w:t>
            </w:r>
            <w:r w:rsidRPr="00F36768">
              <w:rPr>
                <w:rFonts w:ascii="Calibri" w:hAnsi="Calibri" w:cs="Calibri"/>
                <w:szCs w:val="20"/>
              </w:rPr>
              <w:tab/>
              <w:t>gasco@gasco.cz</w:t>
            </w:r>
          </w:p>
          <w:p w14:paraId="479D530C" w14:textId="1AE9610B" w:rsidR="005800D9" w:rsidRPr="00A13376" w:rsidRDefault="00A13376" w:rsidP="00A13376">
            <w:pPr>
              <w:spacing w:after="0"/>
              <w:rPr>
                <w:rFonts w:ascii="Calibri" w:hAnsi="Calibri" w:cs="Calibri"/>
                <w:szCs w:val="20"/>
              </w:rPr>
            </w:pPr>
            <w:r w:rsidRPr="00F36768">
              <w:rPr>
                <w:rFonts w:ascii="Calibri" w:hAnsi="Calibri" w:cs="Calibri"/>
                <w:szCs w:val="20"/>
              </w:rPr>
              <w:t>telefon:</w:t>
            </w:r>
            <w:r w:rsidRPr="00F36768">
              <w:rPr>
                <w:rFonts w:ascii="Calibri" w:hAnsi="Calibri" w:cs="Calibri"/>
                <w:szCs w:val="20"/>
              </w:rPr>
              <w:tab/>
              <w:t>+420 774 658</w:t>
            </w:r>
            <w:r>
              <w:rPr>
                <w:rFonts w:ascii="Calibri" w:hAnsi="Calibri" w:cs="Calibri"/>
                <w:szCs w:val="20"/>
              </w:rPr>
              <w:t> </w:t>
            </w:r>
            <w:r w:rsidRPr="00F36768">
              <w:rPr>
                <w:rFonts w:ascii="Calibri" w:hAnsi="Calibri" w:cs="Calibri"/>
                <w:szCs w:val="20"/>
              </w:rPr>
              <w:t>104</w:t>
            </w:r>
          </w:p>
        </w:tc>
      </w:tr>
      <w:tr w:rsidR="005800D9" w:rsidRPr="00741A74" w14:paraId="795AEF5D" w14:textId="77777777" w:rsidTr="00741A74">
        <w:tc>
          <w:tcPr>
            <w:tcW w:w="4531" w:type="dxa"/>
            <w:hideMark/>
          </w:tcPr>
          <w:p w14:paraId="6B47DEA5" w14:textId="77777777" w:rsidR="005800D9" w:rsidRPr="00741A74" w:rsidRDefault="005800D9" w:rsidP="005800D9">
            <w:pPr>
              <w:spacing w:after="0" w:line="240" w:lineRule="auto"/>
              <w:rPr>
                <w:rFonts w:cstheme="minorHAnsi"/>
              </w:rPr>
            </w:pPr>
            <w:r w:rsidRPr="00741A74">
              <w:rPr>
                <w:rFonts w:cstheme="minorHAnsi"/>
              </w:rPr>
              <w:t>Jméno a kontaktní údaje zástupce Správce:</w:t>
            </w:r>
          </w:p>
        </w:tc>
        <w:tc>
          <w:tcPr>
            <w:tcW w:w="4532" w:type="dxa"/>
          </w:tcPr>
          <w:p w14:paraId="3F354312" w14:textId="45F525D8" w:rsidR="005800D9" w:rsidRPr="00741A74" w:rsidRDefault="00A13376" w:rsidP="005800D9">
            <w:pPr>
              <w:shd w:val="clear" w:color="auto" w:fill="FFFFFF"/>
              <w:spacing w:after="0" w:line="240" w:lineRule="auto"/>
              <w:rPr>
                <w:rFonts w:cstheme="minorHAnsi"/>
                <w:highlight w:val="yellow"/>
              </w:rPr>
            </w:pPr>
            <w:hyperlink r:id="rId7" w:history="1">
              <w:r w:rsidRPr="000E6713">
                <w:rPr>
                  <w:rStyle w:val="Hypertextovodkaz"/>
                  <w:rFonts w:ascii="Calibri" w:hAnsi="Calibri" w:cs="Calibri"/>
                </w:rPr>
                <w:t>michaela.kazdova@gasco.cz</w:t>
              </w:r>
            </w:hyperlink>
          </w:p>
        </w:tc>
      </w:tr>
    </w:tbl>
    <w:p w14:paraId="2E70DFB1" w14:textId="77777777" w:rsidR="005C532E" w:rsidRPr="00741A74" w:rsidRDefault="005C532E" w:rsidP="005800D9">
      <w:pPr>
        <w:pStyle w:val="Odstavecseseznamem"/>
        <w:spacing w:after="0" w:line="240" w:lineRule="auto"/>
        <w:contextualSpacing w:val="0"/>
        <w:rPr>
          <w:rFonts w:cstheme="minorHAnsi"/>
        </w:rPr>
      </w:pPr>
    </w:p>
    <w:p w14:paraId="0810D603" w14:textId="2DC21273" w:rsidR="00B86F5C" w:rsidRDefault="00B86F5C" w:rsidP="005800D9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Obecné informace</w:t>
      </w:r>
    </w:p>
    <w:p w14:paraId="74B10C59" w14:textId="77777777" w:rsidR="00B86F5C" w:rsidRDefault="00B86F5C" w:rsidP="00B86F5C">
      <w:pPr>
        <w:jc w:val="both"/>
      </w:pPr>
      <w:r w:rsidRPr="00D16254">
        <w:t>V závislosti na povaze a účelu zpracování osobních údajů mohou být některé informace uchovávány po stanovenou dobu, kterou určují právní předpisy nebo konkrétní účel zpracování. V případě, že je zpracování prováděno na základě vašeho souhlasu, máte právo tento souhlas kdykoliv odvolat, aniž by tím byla dotčena zákonnost předchozího zpracování.</w:t>
      </w:r>
    </w:p>
    <w:p w14:paraId="4733A173" w14:textId="77777777" w:rsidR="00B86F5C" w:rsidRDefault="00B86F5C" w:rsidP="00B86F5C">
      <w:pPr>
        <w:jc w:val="both"/>
      </w:pPr>
      <w:r w:rsidRPr="00D16254">
        <w:t>Bezpečnost vašich údajů je pro nás prioritou, a proto přijímáme vhodná technická a</w:t>
      </w:r>
      <w:r>
        <w:t> </w:t>
      </w:r>
      <w:r w:rsidRPr="00D16254">
        <w:t>organizační opatření, abychom zabránili neoprávněnému přístupu, ztrátě, zneužití nebo poškození osobních údajů. Pokud by došlo k narušení bezpečnosti, které by mohlo mít dopad na vaše práva a svobody, budeme vás o tom neprodleně informovat v souladu s platnou legislativou.</w:t>
      </w:r>
    </w:p>
    <w:p w14:paraId="22C5A101" w14:textId="77777777" w:rsidR="00B86F5C" w:rsidRPr="00D16254" w:rsidRDefault="00B86F5C" w:rsidP="00B86F5C">
      <w:pPr>
        <w:jc w:val="both"/>
      </w:pPr>
      <w:r w:rsidRPr="00D16254">
        <w:t>Doporučujeme vám pravidelně kontrolovat zásady ochrany osobních údajů na našich stránkách, protože může docházet k jejich aktualizaci v návaznosti na změny právních předpisů nebo našich služeb. Pokud budete mít jakékoli dotazy či požadavky týkající se</w:t>
      </w:r>
      <w:r>
        <w:t> </w:t>
      </w:r>
      <w:r w:rsidRPr="00D16254">
        <w:t>zpracování osobních údajů, můžete se na nás kdykoliv obrátit prostřednictvím kontaktního formuláře nebo uvedených kontaktních údajů.</w:t>
      </w:r>
    </w:p>
    <w:p w14:paraId="3B4254AE" w14:textId="5F42284C" w:rsidR="00796DCB" w:rsidRPr="00741A74" w:rsidRDefault="00796DCB" w:rsidP="005800D9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b/>
          <w:u w:val="single"/>
        </w:rPr>
      </w:pPr>
      <w:r w:rsidRPr="00741A74">
        <w:rPr>
          <w:rFonts w:cstheme="minorHAnsi"/>
          <w:b/>
          <w:u w:val="single"/>
        </w:rPr>
        <w:t>Účel a rozsah zpracování osobních údajů</w:t>
      </w:r>
    </w:p>
    <w:p w14:paraId="7AB766B5" w14:textId="77777777" w:rsidR="005C532E" w:rsidRPr="00741A74" w:rsidRDefault="002C3A01" w:rsidP="005800D9">
      <w:pPr>
        <w:spacing w:after="0" w:line="240" w:lineRule="auto"/>
        <w:jc w:val="both"/>
        <w:rPr>
          <w:rFonts w:cstheme="minorHAnsi"/>
        </w:rPr>
      </w:pPr>
      <w:r w:rsidRPr="00741A74">
        <w:rPr>
          <w:rFonts w:cstheme="minorHAnsi"/>
        </w:rPr>
        <w:t xml:space="preserve">Osobní údaje jsou získány </w:t>
      </w:r>
      <w:r w:rsidR="00632858" w:rsidRPr="00741A74">
        <w:rPr>
          <w:rFonts w:cstheme="minorHAnsi"/>
        </w:rPr>
        <w:t>na základě nejméně jednoho právního důvodu</w:t>
      </w:r>
      <w:r w:rsidRPr="00741A74">
        <w:rPr>
          <w:rFonts w:cstheme="minorHAnsi"/>
        </w:rPr>
        <w:t>, shromažďují se a zpracovávají pouze za stanoveným účelem, v níže uvedeném rozsahu</w:t>
      </w:r>
      <w:r w:rsidR="00632858" w:rsidRPr="00741A74">
        <w:rPr>
          <w:rFonts w:cstheme="minorHAnsi"/>
        </w:rPr>
        <w:t>.</w:t>
      </w:r>
      <w:r w:rsidRPr="00741A74">
        <w:rPr>
          <w:rFonts w:cstheme="minorHAnsi"/>
        </w:rPr>
        <w:t xml:space="preserve"> </w:t>
      </w:r>
    </w:p>
    <w:p w14:paraId="68EC233D" w14:textId="77777777" w:rsidR="00015A5F" w:rsidRPr="00741A74" w:rsidRDefault="00015A5F" w:rsidP="005800D9">
      <w:pPr>
        <w:spacing w:after="0" w:line="240" w:lineRule="auto"/>
        <w:jc w:val="both"/>
        <w:rPr>
          <w:rFonts w:cstheme="minorHAnsi"/>
          <w:b/>
        </w:rPr>
      </w:pPr>
    </w:p>
    <w:p w14:paraId="4610D42B" w14:textId="77777777" w:rsidR="005800D9" w:rsidRPr="00741A74" w:rsidRDefault="005800D9" w:rsidP="005B3B18">
      <w:pPr>
        <w:pStyle w:val="Nadpis2"/>
        <w:numPr>
          <w:ilvl w:val="0"/>
          <w:numId w:val="0"/>
        </w:numPr>
        <w:ind w:left="576" w:hanging="576"/>
        <w:jc w:val="left"/>
        <w:rPr>
          <w:rFonts w:asciiTheme="minorHAnsi" w:hAnsiTheme="minorHAnsi" w:cstheme="minorHAnsi"/>
          <w:sz w:val="22"/>
          <w:szCs w:val="22"/>
        </w:rPr>
      </w:pPr>
      <w:bookmarkStart w:id="0" w:name="_Toc513566713"/>
      <w:bookmarkStart w:id="1" w:name="_Toc518365688"/>
      <w:r w:rsidRPr="00741A74">
        <w:rPr>
          <w:rFonts w:asciiTheme="minorHAnsi" w:hAnsiTheme="minorHAnsi" w:cstheme="minorHAnsi"/>
          <w:sz w:val="22"/>
          <w:szCs w:val="22"/>
        </w:rPr>
        <w:t>Popis kategorií subjektů údajů, kategorií osobních údajů a účelů jejich zpracování</w:t>
      </w:r>
      <w:bookmarkEnd w:id="0"/>
      <w:bookmarkEnd w:id="1"/>
      <w:r w:rsidR="005B3B18" w:rsidRPr="00741A74">
        <w:rPr>
          <w:rFonts w:asciiTheme="minorHAnsi" w:hAnsiTheme="minorHAnsi" w:cstheme="minorHAnsi"/>
          <w:sz w:val="22"/>
          <w:szCs w:val="22"/>
        </w:rPr>
        <w:t>:</w:t>
      </w:r>
    </w:p>
    <w:p w14:paraId="0EA85CE0" w14:textId="77777777" w:rsidR="005B3B18" w:rsidRPr="00741A74" w:rsidRDefault="005B3B18" w:rsidP="005B3B18">
      <w:pPr>
        <w:pStyle w:val="Nadpis3"/>
        <w:keepLines/>
        <w:numPr>
          <w:ilvl w:val="0"/>
          <w:numId w:val="0"/>
        </w:numPr>
        <w:ind w:left="720" w:hanging="720"/>
        <w:jc w:val="left"/>
        <w:rPr>
          <w:rFonts w:asciiTheme="minorHAnsi" w:hAnsiTheme="minorHAnsi" w:cstheme="minorHAnsi"/>
          <w:i w:val="0"/>
          <w:sz w:val="22"/>
          <w:szCs w:val="22"/>
        </w:rPr>
      </w:pPr>
      <w:bookmarkStart w:id="2" w:name="_Toc518365689"/>
    </w:p>
    <w:p w14:paraId="6BFFBC63" w14:textId="77777777" w:rsidR="005800D9" w:rsidRPr="00741A74" w:rsidRDefault="005800D9" w:rsidP="005B3B18">
      <w:pPr>
        <w:pStyle w:val="Nadpis3"/>
        <w:keepLines/>
        <w:numPr>
          <w:ilvl w:val="0"/>
          <w:numId w:val="0"/>
        </w:numPr>
        <w:ind w:left="720" w:hanging="720"/>
        <w:jc w:val="left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741A74">
        <w:rPr>
          <w:rFonts w:asciiTheme="minorHAnsi" w:hAnsiTheme="minorHAnsi" w:cstheme="minorHAnsi"/>
          <w:i w:val="0"/>
          <w:sz w:val="22"/>
          <w:szCs w:val="22"/>
        </w:rPr>
        <w:t>Zaměstnanci</w:t>
      </w:r>
      <w:bookmarkEnd w:id="2"/>
    </w:p>
    <w:p w14:paraId="4CEB18F3" w14:textId="37CEE6FA" w:rsidR="005800D9" w:rsidRPr="00741A74" w:rsidRDefault="005800D9" w:rsidP="005B3B18">
      <w:pPr>
        <w:spacing w:after="0" w:line="240" w:lineRule="auto"/>
        <w:jc w:val="both"/>
        <w:rPr>
          <w:rFonts w:cstheme="minorHAnsi"/>
        </w:rPr>
      </w:pPr>
      <w:r w:rsidRPr="00741A74">
        <w:rPr>
          <w:rFonts w:cstheme="minorHAnsi"/>
        </w:rPr>
        <w:t>Shromažďování osobních údajů zaměstnanců Správce</w:t>
      </w:r>
      <w:r w:rsidR="00CE7B65" w:rsidRPr="00741A74">
        <w:rPr>
          <w:rFonts w:cstheme="minorHAnsi"/>
        </w:rPr>
        <w:t xml:space="preserve"> (jméno, příjmení, kontaktní údaje, r. č. a další údaje nezbytné k uzavření pracovněprávního vztahu a souvisejících evidencí a agend)</w:t>
      </w:r>
      <w:r w:rsidRPr="00741A74">
        <w:rPr>
          <w:rFonts w:cstheme="minorHAnsi"/>
        </w:rPr>
        <w:t>, zaznamenání, ukládání těchto údajů na nosiče informací, používání, třídění nebo kombinování, zpřístupnění přenosem (např. předávání informací ČSSZ), blokování a likvidace údajů s využitím manuálních</w:t>
      </w:r>
      <w:r w:rsidR="005F6D75">
        <w:rPr>
          <w:rFonts w:cstheme="minorHAnsi"/>
        </w:rPr>
        <w:t xml:space="preserve"> </w:t>
      </w:r>
      <w:r w:rsidRPr="00741A74">
        <w:rPr>
          <w:rFonts w:cstheme="minorHAnsi"/>
        </w:rPr>
        <w:t>prostředků.</w:t>
      </w:r>
    </w:p>
    <w:p w14:paraId="72290D33" w14:textId="77777777" w:rsidR="005800D9" w:rsidRPr="00741A74" w:rsidRDefault="005800D9" w:rsidP="005B3B18">
      <w:pPr>
        <w:spacing w:after="0" w:line="240" w:lineRule="auto"/>
        <w:jc w:val="both"/>
        <w:rPr>
          <w:rFonts w:cstheme="minorHAnsi"/>
        </w:rPr>
      </w:pPr>
      <w:r w:rsidRPr="00741A74">
        <w:rPr>
          <w:rFonts w:cstheme="minorHAnsi"/>
        </w:rPr>
        <w:t>Účel zpracování:</w:t>
      </w:r>
      <w:r w:rsidR="005B3B18" w:rsidRPr="00741A74">
        <w:rPr>
          <w:rFonts w:cstheme="minorHAnsi"/>
        </w:rPr>
        <w:t xml:space="preserve"> </w:t>
      </w:r>
      <w:r w:rsidRPr="00741A74">
        <w:rPr>
          <w:rFonts w:cstheme="minorHAnsi"/>
        </w:rPr>
        <w:t>plnění zákonných povinností Správce vyplývajících ze zvláštních předpisů (jmenovitě zák. č. 262/2006 Sb., zákoník práce, v </w:t>
      </w:r>
      <w:proofErr w:type="spellStart"/>
      <w:r w:rsidRPr="00741A74">
        <w:rPr>
          <w:rFonts w:cstheme="minorHAnsi"/>
        </w:rPr>
        <w:t>pl</w:t>
      </w:r>
      <w:proofErr w:type="spellEnd"/>
      <w:r w:rsidRPr="00741A74">
        <w:rPr>
          <w:rFonts w:cstheme="minorHAnsi"/>
        </w:rPr>
        <w:t>. zn., a dalších)</w:t>
      </w:r>
      <w:r w:rsidR="00CE7B65" w:rsidRPr="00741A74">
        <w:rPr>
          <w:rFonts w:cstheme="minorHAnsi"/>
        </w:rPr>
        <w:t>.</w:t>
      </w:r>
    </w:p>
    <w:p w14:paraId="2BEC3F16" w14:textId="77777777" w:rsidR="005B3B18" w:rsidRPr="00741A74" w:rsidRDefault="005B3B18" w:rsidP="005B3B18">
      <w:pPr>
        <w:spacing w:after="0" w:line="240" w:lineRule="auto"/>
        <w:rPr>
          <w:rFonts w:cstheme="minorHAnsi"/>
        </w:rPr>
      </w:pPr>
    </w:p>
    <w:p w14:paraId="213CF5A7" w14:textId="77777777" w:rsidR="005800D9" w:rsidRPr="00741A74" w:rsidRDefault="005800D9" w:rsidP="005B3B18">
      <w:pPr>
        <w:pStyle w:val="Nadpis3"/>
        <w:keepLines/>
        <w:numPr>
          <w:ilvl w:val="0"/>
          <w:numId w:val="0"/>
        </w:numPr>
        <w:ind w:left="720" w:hanging="720"/>
        <w:jc w:val="left"/>
        <w:rPr>
          <w:rFonts w:asciiTheme="minorHAnsi" w:hAnsiTheme="minorHAnsi" w:cstheme="minorHAnsi"/>
          <w:i w:val="0"/>
          <w:sz w:val="22"/>
          <w:szCs w:val="22"/>
        </w:rPr>
      </w:pPr>
      <w:bookmarkStart w:id="3" w:name="_Toc518365690"/>
      <w:r w:rsidRPr="00741A74">
        <w:rPr>
          <w:rFonts w:asciiTheme="minorHAnsi" w:hAnsiTheme="minorHAnsi" w:cstheme="minorHAnsi"/>
          <w:i w:val="0"/>
          <w:sz w:val="22"/>
          <w:szCs w:val="22"/>
        </w:rPr>
        <w:t>Zákazníci</w:t>
      </w:r>
      <w:bookmarkEnd w:id="3"/>
    </w:p>
    <w:p w14:paraId="3AA8C629" w14:textId="3335A71B" w:rsidR="005800D9" w:rsidRPr="00741A74" w:rsidRDefault="005800D9" w:rsidP="005B3B18">
      <w:pPr>
        <w:spacing w:after="0" w:line="240" w:lineRule="auto"/>
        <w:jc w:val="both"/>
        <w:rPr>
          <w:rFonts w:cstheme="minorHAnsi"/>
        </w:rPr>
      </w:pPr>
      <w:r w:rsidRPr="00741A74">
        <w:rPr>
          <w:rFonts w:cstheme="minorHAnsi"/>
        </w:rPr>
        <w:t>Shromažďování osobních údajů zaměstnanců zákazníků / zákazníků Správce</w:t>
      </w:r>
      <w:r w:rsidR="00CE7B65" w:rsidRPr="00741A74">
        <w:rPr>
          <w:rFonts w:cstheme="minorHAnsi"/>
        </w:rPr>
        <w:t xml:space="preserve"> (jméno, příjmení, adresa bydliště / podnikání, IČ, DIČ, kontaktní a další údaje nezbytné k uzavření smluvního vztahu a </w:t>
      </w:r>
      <w:r w:rsidR="00CE7B65" w:rsidRPr="00741A74">
        <w:rPr>
          <w:rFonts w:cstheme="minorHAnsi"/>
        </w:rPr>
        <w:lastRenderedPageBreak/>
        <w:t>souvisejících evidencí)</w:t>
      </w:r>
      <w:r w:rsidRPr="00741A74">
        <w:rPr>
          <w:rFonts w:cstheme="minorHAnsi"/>
        </w:rPr>
        <w:t>, zaznamenání, ukládání těchto údajů na nosiče informací, používání, třídění nebo kombinování, zpřístupnění přenosem, blokování a likvidace údajů s využitím manuálních</w:t>
      </w:r>
      <w:r w:rsidR="005F6D75">
        <w:rPr>
          <w:rFonts w:cstheme="minorHAnsi"/>
        </w:rPr>
        <w:t xml:space="preserve"> p</w:t>
      </w:r>
      <w:r w:rsidRPr="00741A74">
        <w:rPr>
          <w:rFonts w:cstheme="minorHAnsi"/>
        </w:rPr>
        <w:t>rostředků.</w:t>
      </w:r>
    </w:p>
    <w:p w14:paraId="77C6D919" w14:textId="77777777" w:rsidR="005800D9" w:rsidRPr="00741A74" w:rsidRDefault="005800D9" w:rsidP="005B3B18">
      <w:pPr>
        <w:spacing w:after="0" w:line="240" w:lineRule="auto"/>
        <w:jc w:val="both"/>
        <w:rPr>
          <w:rFonts w:cstheme="minorHAnsi"/>
        </w:rPr>
      </w:pPr>
      <w:r w:rsidRPr="00741A74">
        <w:rPr>
          <w:rFonts w:cstheme="minorHAnsi"/>
        </w:rPr>
        <w:t>Účel zpracování:</w:t>
      </w:r>
    </w:p>
    <w:p w14:paraId="22839BDB" w14:textId="77777777" w:rsidR="005800D9" w:rsidRPr="00741A74" w:rsidRDefault="005800D9" w:rsidP="005B3B18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</w:rPr>
      </w:pPr>
      <w:r w:rsidRPr="00741A74">
        <w:rPr>
          <w:rFonts w:cstheme="minorHAnsi"/>
        </w:rPr>
        <w:t>Splnění smlouvy, jejíž smluvní stranou je subjekt údajů</w:t>
      </w:r>
    </w:p>
    <w:p w14:paraId="24DCA626" w14:textId="2517CC3E" w:rsidR="005B3B18" w:rsidRPr="00741A74" w:rsidRDefault="005800D9" w:rsidP="005B3B18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</w:rPr>
      </w:pPr>
      <w:r w:rsidRPr="00741A74">
        <w:rPr>
          <w:rFonts w:cstheme="minorHAnsi"/>
        </w:rPr>
        <w:t xml:space="preserve">Plnění zákonných povinností Správce vyplývajících ze zvláštních předpisů </w:t>
      </w:r>
    </w:p>
    <w:p w14:paraId="1E593D86" w14:textId="77777777" w:rsidR="00741A74" w:rsidRPr="00741A74" w:rsidRDefault="00741A74" w:rsidP="005B3B18">
      <w:pPr>
        <w:pStyle w:val="Nadpis3"/>
        <w:keepLines/>
        <w:numPr>
          <w:ilvl w:val="0"/>
          <w:numId w:val="0"/>
        </w:numPr>
        <w:jc w:val="left"/>
        <w:rPr>
          <w:rFonts w:asciiTheme="minorHAnsi" w:hAnsiTheme="minorHAnsi" w:cstheme="minorHAnsi"/>
          <w:i w:val="0"/>
          <w:sz w:val="22"/>
          <w:szCs w:val="22"/>
        </w:rPr>
      </w:pPr>
      <w:bookmarkStart w:id="4" w:name="_Toc518365691"/>
    </w:p>
    <w:p w14:paraId="3FDECD81" w14:textId="1D03301B" w:rsidR="005800D9" w:rsidRPr="00741A74" w:rsidRDefault="005800D9" w:rsidP="005B3B18">
      <w:pPr>
        <w:pStyle w:val="Nadpis3"/>
        <w:keepLines/>
        <w:numPr>
          <w:ilvl w:val="0"/>
          <w:numId w:val="0"/>
        </w:numPr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741A74">
        <w:rPr>
          <w:rFonts w:asciiTheme="minorHAnsi" w:hAnsiTheme="minorHAnsi" w:cstheme="minorHAnsi"/>
          <w:i w:val="0"/>
          <w:sz w:val="22"/>
          <w:szCs w:val="22"/>
        </w:rPr>
        <w:t>Dodavatelé</w:t>
      </w:r>
      <w:bookmarkEnd w:id="4"/>
    </w:p>
    <w:p w14:paraId="617EB590" w14:textId="7D5AEE78" w:rsidR="005800D9" w:rsidRPr="00741A74" w:rsidRDefault="005800D9" w:rsidP="00CE7B65">
      <w:pPr>
        <w:spacing w:after="0" w:line="240" w:lineRule="auto"/>
        <w:jc w:val="both"/>
        <w:rPr>
          <w:rFonts w:cstheme="minorHAnsi"/>
        </w:rPr>
      </w:pPr>
      <w:r w:rsidRPr="00741A74">
        <w:rPr>
          <w:rFonts w:cstheme="minorHAnsi"/>
        </w:rPr>
        <w:t>Shromažďování osobních údajů dodavatelů (OSVČ) Správce</w:t>
      </w:r>
      <w:r w:rsidR="00CE7B65" w:rsidRPr="00741A74">
        <w:rPr>
          <w:rFonts w:cstheme="minorHAnsi"/>
        </w:rPr>
        <w:t xml:space="preserve"> (jméno, příjmení, adresa bydliště / podnikání, IČ, DIČ, kontaktní a další údaje nezbytné k uzavření smluvního vztahu a souvisejících evidencí)</w:t>
      </w:r>
      <w:r w:rsidRPr="00741A74">
        <w:rPr>
          <w:rFonts w:cstheme="minorHAnsi"/>
        </w:rPr>
        <w:t>, zaznamenání, ukládání těchto údajů na nosiče informací, používání, třídění nebo kombinování, zpřístupnění přenosem, blokování a likvidace údajů s využitím manuálních prostředků.</w:t>
      </w:r>
    </w:p>
    <w:p w14:paraId="55083E23" w14:textId="77777777" w:rsidR="005800D9" w:rsidRPr="00741A74" w:rsidRDefault="005800D9" w:rsidP="005800D9">
      <w:pPr>
        <w:spacing w:after="0" w:line="240" w:lineRule="auto"/>
        <w:rPr>
          <w:rFonts w:cstheme="minorHAnsi"/>
        </w:rPr>
      </w:pPr>
      <w:r w:rsidRPr="00741A74">
        <w:rPr>
          <w:rFonts w:cstheme="minorHAnsi"/>
        </w:rPr>
        <w:t>Účel zpracování:</w:t>
      </w:r>
    </w:p>
    <w:p w14:paraId="3844A2FA" w14:textId="77777777" w:rsidR="005800D9" w:rsidRPr="00741A74" w:rsidRDefault="005800D9" w:rsidP="005800D9">
      <w:pPr>
        <w:pStyle w:val="Odstavecseseznamem"/>
        <w:numPr>
          <w:ilvl w:val="0"/>
          <w:numId w:val="13"/>
        </w:numPr>
        <w:spacing w:after="0" w:line="240" w:lineRule="auto"/>
        <w:contextualSpacing w:val="0"/>
        <w:jc w:val="both"/>
        <w:rPr>
          <w:rFonts w:cstheme="minorHAnsi"/>
        </w:rPr>
      </w:pPr>
      <w:r w:rsidRPr="00741A74">
        <w:rPr>
          <w:rFonts w:cstheme="minorHAnsi"/>
        </w:rPr>
        <w:t>Splnění smlouvy, jejíž smluvní stranou je subjekt údajů</w:t>
      </w:r>
    </w:p>
    <w:p w14:paraId="3C2D17A1" w14:textId="77777777" w:rsidR="005800D9" w:rsidRPr="00741A74" w:rsidRDefault="005800D9" w:rsidP="005800D9">
      <w:pPr>
        <w:pStyle w:val="Odstavecseseznamem"/>
        <w:numPr>
          <w:ilvl w:val="0"/>
          <w:numId w:val="13"/>
        </w:numPr>
        <w:spacing w:after="0" w:line="240" w:lineRule="auto"/>
        <w:contextualSpacing w:val="0"/>
        <w:jc w:val="both"/>
        <w:rPr>
          <w:rFonts w:cstheme="minorHAnsi"/>
        </w:rPr>
      </w:pPr>
      <w:r w:rsidRPr="00741A74">
        <w:rPr>
          <w:rFonts w:cstheme="minorHAnsi"/>
        </w:rPr>
        <w:t>plnění zákonných povinností Správce vyplývajících ze zvláštních předpisů (jmenovitě zák. o DPH v </w:t>
      </w:r>
      <w:proofErr w:type="spellStart"/>
      <w:r w:rsidRPr="00741A74">
        <w:rPr>
          <w:rFonts w:cstheme="minorHAnsi"/>
        </w:rPr>
        <w:t>pl</w:t>
      </w:r>
      <w:proofErr w:type="spellEnd"/>
      <w:r w:rsidRPr="00741A74">
        <w:rPr>
          <w:rFonts w:cstheme="minorHAnsi"/>
        </w:rPr>
        <w:t>. zn., a dalších)</w:t>
      </w:r>
    </w:p>
    <w:p w14:paraId="28F047EB" w14:textId="77777777" w:rsidR="005B3B18" w:rsidRPr="00741A74" w:rsidRDefault="005B3B18" w:rsidP="005B3B18">
      <w:pPr>
        <w:pStyle w:val="Odstavecseseznamem"/>
        <w:spacing w:after="0" w:line="240" w:lineRule="auto"/>
        <w:ind w:left="426"/>
        <w:contextualSpacing w:val="0"/>
        <w:jc w:val="both"/>
        <w:rPr>
          <w:rFonts w:cstheme="minorHAnsi"/>
        </w:rPr>
      </w:pPr>
    </w:p>
    <w:p w14:paraId="2503C057" w14:textId="77777777" w:rsidR="005800D9" w:rsidRPr="00741A74" w:rsidRDefault="005800D9" w:rsidP="005B3B18">
      <w:pPr>
        <w:pStyle w:val="Nadpis3"/>
        <w:keepLines/>
        <w:numPr>
          <w:ilvl w:val="0"/>
          <w:numId w:val="0"/>
        </w:numPr>
        <w:ind w:left="720" w:hanging="720"/>
        <w:jc w:val="left"/>
        <w:rPr>
          <w:rFonts w:asciiTheme="minorHAnsi" w:hAnsiTheme="minorHAnsi" w:cstheme="minorHAnsi"/>
          <w:i w:val="0"/>
          <w:sz w:val="22"/>
          <w:szCs w:val="22"/>
        </w:rPr>
      </w:pPr>
      <w:bookmarkStart w:id="5" w:name="_Toc518365692"/>
      <w:r w:rsidRPr="00741A74">
        <w:rPr>
          <w:rFonts w:asciiTheme="minorHAnsi" w:hAnsiTheme="minorHAnsi" w:cstheme="minorHAnsi"/>
          <w:i w:val="0"/>
          <w:sz w:val="22"/>
          <w:szCs w:val="22"/>
        </w:rPr>
        <w:t>Jiné kategorie subjektů údajů</w:t>
      </w:r>
      <w:bookmarkEnd w:id="5"/>
    </w:p>
    <w:p w14:paraId="6083AAA9" w14:textId="6514573B" w:rsidR="00B951FB" w:rsidRPr="00B951FB" w:rsidRDefault="005800D9" w:rsidP="00B951FB">
      <w:pPr>
        <w:jc w:val="both"/>
        <w:rPr>
          <w:rFonts w:ascii="Calibri" w:hAnsi="Calibri" w:cs="Calibri"/>
          <w:bCs/>
        </w:rPr>
      </w:pPr>
      <w:r w:rsidRPr="00741A74">
        <w:rPr>
          <w:rFonts w:cstheme="minorHAnsi"/>
        </w:rPr>
        <w:t xml:space="preserve">Kamerový systém v areálu </w:t>
      </w:r>
      <w:r w:rsidR="00A13376">
        <w:rPr>
          <w:rFonts w:cstheme="minorHAnsi"/>
        </w:rPr>
        <w:t>společnosti</w:t>
      </w:r>
      <w:r w:rsidRPr="00741A74">
        <w:rPr>
          <w:rFonts w:cstheme="minorHAnsi"/>
        </w:rPr>
        <w:t xml:space="preserve"> (provozovatelem je </w:t>
      </w:r>
      <w:r w:rsidR="00A13376">
        <w:rPr>
          <w:rFonts w:cstheme="minorHAnsi"/>
        </w:rPr>
        <w:t>správce osobních údajů</w:t>
      </w:r>
      <w:r w:rsidRPr="00741A74">
        <w:rPr>
          <w:rFonts w:cstheme="minorHAnsi"/>
        </w:rPr>
        <w:t>).</w:t>
      </w:r>
      <w:r w:rsidR="00B951FB">
        <w:rPr>
          <w:rFonts w:cstheme="minorHAnsi"/>
        </w:rPr>
        <w:t xml:space="preserve"> </w:t>
      </w:r>
      <w:r w:rsidR="00B951FB" w:rsidRPr="00B951FB">
        <w:rPr>
          <w:rFonts w:ascii="Calibri" w:hAnsi="Calibri" w:cs="Calibri"/>
          <w:bCs/>
        </w:rPr>
        <w:t>Hlavním účelem provozování kamerového systému a pořizování záznamů je ochrana oprávněných zájmů správce osobních údajů</w:t>
      </w:r>
      <w:r w:rsidR="00B951FB" w:rsidRPr="00B951FB">
        <w:rPr>
          <w:rFonts w:ascii="Calibri" w:hAnsi="Calibri" w:cs="Calibri"/>
          <w:bCs/>
        </w:rPr>
        <w:t>.</w:t>
      </w:r>
    </w:p>
    <w:p w14:paraId="25C141CE" w14:textId="77777777" w:rsidR="005800D9" w:rsidRDefault="005800D9" w:rsidP="005800D9">
      <w:pPr>
        <w:spacing w:after="0" w:line="240" w:lineRule="auto"/>
        <w:rPr>
          <w:rFonts w:cstheme="minorHAnsi"/>
        </w:rPr>
      </w:pPr>
      <w:r w:rsidRPr="00A13376">
        <w:rPr>
          <w:rFonts w:cstheme="minorHAnsi"/>
        </w:rPr>
        <w:t>Osobní údaje nejsou předávány do třetích zemí nebo mezinárodních organizací.</w:t>
      </w:r>
    </w:p>
    <w:p w14:paraId="176C91A4" w14:textId="77777777" w:rsidR="00B86F5C" w:rsidRDefault="00B86F5C" w:rsidP="005800D9">
      <w:pPr>
        <w:spacing w:after="0" w:line="240" w:lineRule="auto"/>
        <w:rPr>
          <w:rFonts w:cstheme="minorHAnsi"/>
        </w:rPr>
      </w:pPr>
    </w:p>
    <w:p w14:paraId="2C797E85" w14:textId="46353E02" w:rsidR="00B86F5C" w:rsidRPr="00B86F5C" w:rsidRDefault="00B86F5C" w:rsidP="00B86F5C">
      <w:pPr>
        <w:pStyle w:val="Nadpis3"/>
        <w:keepLines/>
        <w:numPr>
          <w:ilvl w:val="0"/>
          <w:numId w:val="0"/>
        </w:numPr>
        <w:jc w:val="left"/>
        <w:rPr>
          <w:rFonts w:asciiTheme="minorHAnsi" w:hAnsiTheme="minorHAnsi" w:cstheme="minorHAnsi"/>
          <w:i w:val="0"/>
          <w:iCs/>
          <w:sz w:val="22"/>
          <w:szCs w:val="22"/>
        </w:rPr>
      </w:pPr>
      <w:r w:rsidRPr="00B86F5C">
        <w:rPr>
          <w:rFonts w:asciiTheme="minorHAnsi" w:hAnsiTheme="minorHAnsi" w:cstheme="minorHAnsi"/>
          <w:i w:val="0"/>
          <w:iCs/>
          <w:sz w:val="22"/>
          <w:szCs w:val="22"/>
        </w:rPr>
        <w:t>Internet</w:t>
      </w:r>
    </w:p>
    <w:p w14:paraId="0F589E17" w14:textId="31FEA96C" w:rsidR="00B86F5C" w:rsidRDefault="00B86F5C" w:rsidP="00B86F5C">
      <w:pPr>
        <w:spacing w:after="0" w:line="240" w:lineRule="auto"/>
        <w:jc w:val="both"/>
      </w:pPr>
      <w:r w:rsidRPr="00D16254">
        <w:t>Při používání našich internetových stránek může docházet ke zpracování různých osobních údajů, například prostřednictvím cookies, analytických nástrojů nebo</w:t>
      </w:r>
      <w:r>
        <w:t> </w:t>
      </w:r>
      <w:r w:rsidRPr="00D16254">
        <w:t>formulářů, které na webu vyplníte. Takto získané údaje mohou zahrnovat například vaši IP adresu, identifikační údaje zařízení, informace o tom, jak stránky používáte, či</w:t>
      </w:r>
      <w:r>
        <w:t> </w:t>
      </w:r>
      <w:r w:rsidRPr="00D16254">
        <w:t>data předaná ve formuláři.</w:t>
      </w:r>
      <w:r>
        <w:t xml:space="preserve"> </w:t>
      </w:r>
      <w:r w:rsidRPr="00D16254">
        <w:t>Získané údaje slouží k tomu, abychom mohli zajistit správný chod stránek, zlepšovat jejich funkčnost, analyzovat návštěvnost a případně s vámi komunikovat. Některá data zpracováváme na základě oprávněného zájmu, jiná pouze s vaším souhlasem.</w:t>
      </w:r>
    </w:p>
    <w:p w14:paraId="1A990F65" w14:textId="77777777" w:rsidR="00B86F5C" w:rsidRDefault="00B86F5C" w:rsidP="00B86F5C">
      <w:pPr>
        <w:spacing w:after="0" w:line="240" w:lineRule="auto"/>
        <w:jc w:val="both"/>
      </w:pPr>
    </w:p>
    <w:p w14:paraId="55B58A2F" w14:textId="11B652F4" w:rsidR="00B86F5C" w:rsidRDefault="00B86F5C" w:rsidP="00B86F5C">
      <w:pPr>
        <w:spacing w:after="0" w:line="240" w:lineRule="auto"/>
        <w:jc w:val="both"/>
      </w:pPr>
      <w:r w:rsidRPr="00D16254">
        <w:t>Máte možnost spravovat svá nastavení cookies a kdykoliv vznést námitku proti</w:t>
      </w:r>
      <w:r>
        <w:t> </w:t>
      </w:r>
      <w:r w:rsidRPr="00D16254">
        <w:t>zpracování údajů pro marketingové nebo analytické účely. Podrobné informace najdete v dokumentu Zásady ochrany osobních údajů dostupném na našem webu.</w:t>
      </w:r>
    </w:p>
    <w:p w14:paraId="02063037" w14:textId="77777777" w:rsidR="005B3B18" w:rsidRPr="00741A74" w:rsidRDefault="005B3B18" w:rsidP="00B86F5C">
      <w:pPr>
        <w:spacing w:after="0" w:line="240" w:lineRule="auto"/>
      </w:pPr>
    </w:p>
    <w:p w14:paraId="4274602F" w14:textId="77777777" w:rsidR="00796DCB" w:rsidRPr="00741A74" w:rsidRDefault="00796DCB" w:rsidP="005800D9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b/>
          <w:u w:val="single"/>
        </w:rPr>
      </w:pPr>
      <w:r w:rsidRPr="00741A74">
        <w:rPr>
          <w:rFonts w:cstheme="minorHAnsi"/>
          <w:b/>
          <w:u w:val="single"/>
        </w:rPr>
        <w:t>Doba uchovávání osobních údajů</w:t>
      </w:r>
    </w:p>
    <w:p w14:paraId="059AB961" w14:textId="77777777" w:rsidR="00ED1E00" w:rsidRPr="00741A74" w:rsidRDefault="00732478" w:rsidP="005800D9">
      <w:pPr>
        <w:spacing w:after="0" w:line="240" w:lineRule="auto"/>
        <w:jc w:val="both"/>
        <w:rPr>
          <w:rFonts w:cstheme="minorHAnsi"/>
        </w:rPr>
      </w:pPr>
      <w:r w:rsidRPr="00741A74">
        <w:rPr>
          <w:rFonts w:cstheme="minorHAnsi"/>
        </w:rPr>
        <w:t>V souladu se zásadami GDPR jsou osobní údaje ve formě, které umožňují identifikaci subjektů, uchovávány po dobu nezbytně nutnou pro naplnění stanovených účelů</w:t>
      </w:r>
      <w:r w:rsidR="005800D9" w:rsidRPr="00741A74">
        <w:rPr>
          <w:rFonts w:cstheme="minorHAnsi"/>
        </w:rPr>
        <w:t>.</w:t>
      </w:r>
    </w:p>
    <w:p w14:paraId="1BC6819A" w14:textId="77777777" w:rsidR="005B3B18" w:rsidRPr="00741A74" w:rsidRDefault="005B3B18" w:rsidP="005800D9">
      <w:pPr>
        <w:spacing w:after="0" w:line="240" w:lineRule="auto"/>
        <w:rPr>
          <w:rFonts w:cstheme="minorHAnsi"/>
        </w:rPr>
      </w:pPr>
    </w:p>
    <w:p w14:paraId="2966AFBD" w14:textId="77777777" w:rsidR="00802C86" w:rsidRPr="00741A74" w:rsidRDefault="00802C86" w:rsidP="005B3B18">
      <w:pPr>
        <w:spacing w:after="0" w:line="240" w:lineRule="auto"/>
        <w:jc w:val="both"/>
        <w:rPr>
          <w:rFonts w:cstheme="minorHAnsi"/>
        </w:rPr>
      </w:pPr>
      <w:r w:rsidRPr="00741A74">
        <w:rPr>
          <w:rFonts w:cstheme="minorHAnsi"/>
        </w:rPr>
        <w:t>Uchování osobních údajů nad rámec zákonem stanovených důvodů je vázáno na souhlas subjektu údajů.</w:t>
      </w:r>
    </w:p>
    <w:p w14:paraId="6370A160" w14:textId="77777777" w:rsidR="00B907BD" w:rsidRPr="00741A74" w:rsidRDefault="00B907BD" w:rsidP="005800D9">
      <w:pPr>
        <w:pStyle w:val="Odstavecseseznamem"/>
        <w:spacing w:after="0" w:line="240" w:lineRule="auto"/>
        <w:contextualSpacing w:val="0"/>
        <w:rPr>
          <w:rFonts w:cstheme="minorHAnsi"/>
        </w:rPr>
      </w:pPr>
    </w:p>
    <w:p w14:paraId="72EBD728" w14:textId="77777777" w:rsidR="00796DCB" w:rsidRPr="00741A74" w:rsidRDefault="00796DCB" w:rsidP="005800D9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b/>
          <w:u w:val="single"/>
        </w:rPr>
      </w:pPr>
      <w:r w:rsidRPr="00741A74">
        <w:rPr>
          <w:rFonts w:cstheme="minorHAnsi"/>
          <w:b/>
          <w:u w:val="single"/>
        </w:rPr>
        <w:t>Práva subjektů údajů</w:t>
      </w:r>
    </w:p>
    <w:p w14:paraId="5CAA2053" w14:textId="77777777" w:rsidR="00ED1E00" w:rsidRPr="00741A74" w:rsidRDefault="00ED1E00" w:rsidP="005800D9">
      <w:pPr>
        <w:spacing w:after="0" w:line="240" w:lineRule="auto"/>
        <w:jc w:val="both"/>
        <w:rPr>
          <w:rFonts w:cstheme="minorHAnsi"/>
        </w:rPr>
      </w:pPr>
      <w:r w:rsidRPr="00741A74">
        <w:rPr>
          <w:rFonts w:cstheme="minorHAnsi"/>
        </w:rPr>
        <w:t xml:space="preserve">Subjekt údajů je oprávněn požadovat informaci o zpracování svých osobních údajů, o účel zpracování osobních údajů, případně kategoriích údajů, které jsou předmětem zpracování, o zdrojích osobních údajů, o povaze automatizovaného zpracování, o zpracovatelích, o příjemcích, případně kategoriích příjemců osobních údajů. Subjekt má právo na opravu nebo výmaz osobních údajů, právo na omezení zpracování osobních údajů, právo vznést námitku proti zpracování, právo na přenositelnost údajů a právo odvolat souhlas se zpracováním osobních údajů. </w:t>
      </w:r>
      <w:r w:rsidR="005C532E" w:rsidRPr="00741A74">
        <w:rPr>
          <w:rFonts w:cstheme="minorHAnsi"/>
        </w:rPr>
        <w:t xml:space="preserve">V případě žádosti o uplatnění práv bude informace o přijatých opatřeních poskytnuta bez zbytečného odkladu, v každém případě do jednoho </w:t>
      </w:r>
      <w:r w:rsidR="005C532E" w:rsidRPr="00741A74">
        <w:rPr>
          <w:rFonts w:cstheme="minorHAnsi"/>
        </w:rPr>
        <w:lastRenderedPageBreak/>
        <w:t xml:space="preserve">měsíce od obdržení žádosti. </w:t>
      </w:r>
      <w:r w:rsidRPr="00741A74">
        <w:rPr>
          <w:rFonts w:cstheme="minorHAnsi"/>
        </w:rPr>
        <w:t>V případě, že se subjekt údajů domnívá, že bylo porušeno jeho právo na ochranu osobních údajů, má právo podat stížnost u dozorového orgánu, kterým je Úřad pro ochranu osobních údajů, Pplk. Sochora 27, Praha 7, PSČ 170 00.</w:t>
      </w:r>
    </w:p>
    <w:p w14:paraId="05A707AB" w14:textId="77777777" w:rsidR="00ED1E00" w:rsidRPr="00741A74" w:rsidRDefault="00ED1E00" w:rsidP="005800D9">
      <w:pPr>
        <w:pStyle w:val="Odstavecseseznamem"/>
        <w:spacing w:after="0" w:line="240" w:lineRule="auto"/>
        <w:contextualSpacing w:val="0"/>
        <w:rPr>
          <w:rFonts w:cstheme="minorHAnsi"/>
        </w:rPr>
      </w:pPr>
    </w:p>
    <w:p w14:paraId="73DDD3BB" w14:textId="77777777" w:rsidR="00796DCB" w:rsidRPr="00741A74" w:rsidRDefault="00796DCB" w:rsidP="005800D9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b/>
          <w:u w:val="single"/>
        </w:rPr>
      </w:pPr>
      <w:r w:rsidRPr="00741A74">
        <w:rPr>
          <w:rFonts w:cstheme="minorHAnsi"/>
          <w:b/>
          <w:u w:val="single"/>
        </w:rPr>
        <w:t>Další informace</w:t>
      </w:r>
    </w:p>
    <w:p w14:paraId="20109802" w14:textId="77777777" w:rsidR="003A2C8B" w:rsidRPr="00741A74" w:rsidRDefault="00796DCB" w:rsidP="005800D9">
      <w:pPr>
        <w:spacing w:after="0" w:line="240" w:lineRule="auto"/>
        <w:jc w:val="both"/>
        <w:rPr>
          <w:rFonts w:cstheme="minorHAnsi"/>
        </w:rPr>
      </w:pPr>
      <w:r w:rsidRPr="00741A74">
        <w:rPr>
          <w:rFonts w:cstheme="minorHAnsi"/>
        </w:rPr>
        <w:t>V případě dotazů ohledně zpracování osobních údajů je možné kontaktovat správce</w:t>
      </w:r>
      <w:r w:rsidR="005800D9" w:rsidRPr="00741A74">
        <w:rPr>
          <w:rFonts w:cstheme="minorHAnsi"/>
        </w:rPr>
        <w:t>:</w:t>
      </w:r>
    </w:p>
    <w:p w14:paraId="37A44DEF" w14:textId="77777777" w:rsidR="005800D9" w:rsidRPr="00741A74" w:rsidRDefault="005800D9" w:rsidP="005800D9">
      <w:pPr>
        <w:spacing w:after="0" w:line="240" w:lineRule="auto"/>
        <w:jc w:val="both"/>
        <w:rPr>
          <w:rFonts w:cstheme="minorHAnsi"/>
        </w:rPr>
      </w:pPr>
    </w:p>
    <w:p w14:paraId="354E8F0F" w14:textId="4730961E" w:rsidR="005800D9" w:rsidRPr="00A13376" w:rsidRDefault="005800D9" w:rsidP="005800D9">
      <w:pPr>
        <w:spacing w:after="0" w:line="240" w:lineRule="auto"/>
        <w:rPr>
          <w:rFonts w:cstheme="minorHAnsi"/>
        </w:rPr>
      </w:pPr>
      <w:r w:rsidRPr="00A13376">
        <w:rPr>
          <w:rFonts w:cstheme="minorHAnsi"/>
        </w:rPr>
        <w:t>Písemně nebo osobně na adrese sídla</w:t>
      </w:r>
      <w:r w:rsidR="00A13376" w:rsidRPr="00A13376">
        <w:rPr>
          <w:rFonts w:cstheme="minorHAnsi"/>
        </w:rPr>
        <w:t xml:space="preserve"> společnosti.</w:t>
      </w:r>
    </w:p>
    <w:p w14:paraId="21D305FF" w14:textId="77777777" w:rsidR="005B3B18" w:rsidRPr="00A13376" w:rsidRDefault="005B3B18" w:rsidP="005800D9">
      <w:pPr>
        <w:spacing w:after="0" w:line="240" w:lineRule="auto"/>
        <w:rPr>
          <w:rFonts w:cstheme="minorHAnsi"/>
        </w:rPr>
      </w:pPr>
    </w:p>
    <w:p w14:paraId="3799CF6B" w14:textId="317277D6" w:rsidR="005B3B18" w:rsidRPr="00A13376" w:rsidRDefault="005B3B18" w:rsidP="005800D9">
      <w:pPr>
        <w:spacing w:after="0" w:line="240" w:lineRule="auto"/>
        <w:rPr>
          <w:rFonts w:cstheme="minorHAnsi"/>
        </w:rPr>
      </w:pPr>
      <w:r w:rsidRPr="00A13376">
        <w:rPr>
          <w:rFonts w:cstheme="minorHAnsi"/>
        </w:rPr>
        <w:t>Telefonicky nebo emailem:</w:t>
      </w:r>
      <w:r w:rsidR="00A13376" w:rsidRPr="00A13376">
        <w:rPr>
          <w:rFonts w:cstheme="minorHAnsi"/>
        </w:rPr>
        <w:t xml:space="preserve"> viz odst. 2 tohoto dokumentu.</w:t>
      </w:r>
    </w:p>
    <w:p w14:paraId="0D82B960" w14:textId="77777777" w:rsidR="005800D9" w:rsidRPr="00741A74" w:rsidRDefault="005800D9" w:rsidP="005800D9">
      <w:pPr>
        <w:shd w:val="clear" w:color="auto" w:fill="FFFFFF"/>
        <w:spacing w:after="0" w:line="240" w:lineRule="auto"/>
        <w:rPr>
          <w:rFonts w:cstheme="minorHAnsi"/>
        </w:rPr>
      </w:pPr>
    </w:p>
    <w:p w14:paraId="6B0E4E7F" w14:textId="77777777" w:rsidR="003A2C8B" w:rsidRPr="00741A74" w:rsidRDefault="003A2C8B" w:rsidP="005800D9">
      <w:pPr>
        <w:pStyle w:val="Odstavecseseznamem"/>
        <w:spacing w:after="0" w:line="240" w:lineRule="auto"/>
        <w:contextualSpacing w:val="0"/>
        <w:rPr>
          <w:rFonts w:cstheme="minorHAnsi"/>
        </w:rPr>
      </w:pPr>
    </w:p>
    <w:p w14:paraId="1EE647F0" w14:textId="211EBF23" w:rsidR="003A2C8B" w:rsidRPr="00741A74" w:rsidRDefault="003A2C8B" w:rsidP="005800D9">
      <w:pPr>
        <w:spacing w:after="0" w:line="240" w:lineRule="auto"/>
        <w:rPr>
          <w:rFonts w:cstheme="minorHAnsi"/>
        </w:rPr>
      </w:pPr>
      <w:r w:rsidRPr="00741A74">
        <w:rPr>
          <w:rFonts w:cstheme="minorHAnsi"/>
        </w:rPr>
        <w:t>Datum aktualizace:</w:t>
      </w:r>
      <w:r w:rsidR="00A13376">
        <w:rPr>
          <w:rFonts w:cstheme="minorHAnsi"/>
        </w:rPr>
        <w:t xml:space="preserve"> 24.11.2025</w:t>
      </w:r>
    </w:p>
    <w:p w14:paraId="036287F3" w14:textId="77777777" w:rsidR="003E3328" w:rsidRPr="00741A74" w:rsidRDefault="003E3328" w:rsidP="005800D9">
      <w:pPr>
        <w:spacing w:after="0" w:line="240" w:lineRule="auto"/>
        <w:rPr>
          <w:rFonts w:cstheme="minorHAnsi"/>
        </w:rPr>
      </w:pPr>
    </w:p>
    <w:p w14:paraId="76062CDF" w14:textId="77777777" w:rsidR="005800D9" w:rsidRPr="00741A74" w:rsidRDefault="005800D9" w:rsidP="005800D9">
      <w:pPr>
        <w:spacing w:after="0" w:line="240" w:lineRule="auto"/>
        <w:rPr>
          <w:rFonts w:cstheme="minorHAnsi"/>
        </w:rPr>
      </w:pPr>
    </w:p>
    <w:sectPr w:rsidR="005800D9" w:rsidRPr="00741A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785E" w14:textId="77777777" w:rsidR="00651549" w:rsidRDefault="00651549" w:rsidP="00190C25">
      <w:pPr>
        <w:spacing w:after="0" w:line="240" w:lineRule="auto"/>
      </w:pPr>
      <w:r>
        <w:separator/>
      </w:r>
    </w:p>
  </w:endnote>
  <w:endnote w:type="continuationSeparator" w:id="0">
    <w:p w14:paraId="5E80866F" w14:textId="77777777" w:rsidR="00651549" w:rsidRDefault="00651549" w:rsidP="0019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724322"/>
      <w:docPartObj>
        <w:docPartGallery w:val="Page Numbers (Bottom of Page)"/>
        <w:docPartUnique/>
      </w:docPartObj>
    </w:sdtPr>
    <w:sdtContent>
      <w:p w14:paraId="2EECD7E0" w14:textId="77777777" w:rsidR="00190C25" w:rsidRDefault="00190C25" w:rsidP="005B3B18">
        <w:pPr>
          <w:pStyle w:val="Zpat"/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019B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70C2" w14:textId="77777777" w:rsidR="00651549" w:rsidRDefault="00651549" w:rsidP="00190C25">
      <w:pPr>
        <w:spacing w:after="0" w:line="240" w:lineRule="auto"/>
      </w:pPr>
      <w:r>
        <w:separator/>
      </w:r>
    </w:p>
  </w:footnote>
  <w:footnote w:type="continuationSeparator" w:id="0">
    <w:p w14:paraId="1DE2323A" w14:textId="77777777" w:rsidR="00651549" w:rsidRDefault="00651549" w:rsidP="00190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735"/>
    <w:multiLevelType w:val="hybridMultilevel"/>
    <w:tmpl w:val="0C904A1C"/>
    <w:lvl w:ilvl="0" w:tplc="187237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87F17"/>
    <w:multiLevelType w:val="multilevel"/>
    <w:tmpl w:val="C4D22C8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02737"/>
    <w:multiLevelType w:val="hybridMultilevel"/>
    <w:tmpl w:val="68121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5510E"/>
    <w:multiLevelType w:val="hybridMultilevel"/>
    <w:tmpl w:val="8040BAF4"/>
    <w:lvl w:ilvl="0" w:tplc="18723718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D9E3BEA"/>
    <w:multiLevelType w:val="multilevel"/>
    <w:tmpl w:val="6418676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2A04159"/>
    <w:multiLevelType w:val="multilevel"/>
    <w:tmpl w:val="591E5C3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04E44"/>
    <w:multiLevelType w:val="hybridMultilevel"/>
    <w:tmpl w:val="2B6A09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1B7AEE"/>
    <w:multiLevelType w:val="hybridMultilevel"/>
    <w:tmpl w:val="333C15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3F247E"/>
    <w:multiLevelType w:val="hybridMultilevel"/>
    <w:tmpl w:val="DB60ABD2"/>
    <w:lvl w:ilvl="0" w:tplc="C610CAD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BA0169B"/>
    <w:multiLevelType w:val="hybridMultilevel"/>
    <w:tmpl w:val="8ED04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A06C3"/>
    <w:multiLevelType w:val="multilevel"/>
    <w:tmpl w:val="34B2FA6A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01784"/>
    <w:multiLevelType w:val="hybridMultilevel"/>
    <w:tmpl w:val="A0240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273BC"/>
    <w:multiLevelType w:val="multilevel"/>
    <w:tmpl w:val="6EAAEB5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9294E"/>
    <w:multiLevelType w:val="hybridMultilevel"/>
    <w:tmpl w:val="919CA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366235">
    <w:abstractNumId w:val="6"/>
  </w:num>
  <w:num w:numId="2" w16cid:durableId="1885409452">
    <w:abstractNumId w:val="0"/>
  </w:num>
  <w:num w:numId="3" w16cid:durableId="333270165">
    <w:abstractNumId w:val="3"/>
  </w:num>
  <w:num w:numId="4" w16cid:durableId="1492914377">
    <w:abstractNumId w:val="7"/>
  </w:num>
  <w:num w:numId="5" w16cid:durableId="1725173433">
    <w:abstractNumId w:val="13"/>
  </w:num>
  <w:num w:numId="6" w16cid:durableId="2067215469">
    <w:abstractNumId w:val="11"/>
  </w:num>
  <w:num w:numId="7" w16cid:durableId="1552227049">
    <w:abstractNumId w:val="8"/>
  </w:num>
  <w:num w:numId="8" w16cid:durableId="1890919487">
    <w:abstractNumId w:val="4"/>
  </w:num>
  <w:num w:numId="9" w16cid:durableId="1080492625">
    <w:abstractNumId w:val="2"/>
  </w:num>
  <w:num w:numId="10" w16cid:durableId="1799566946">
    <w:abstractNumId w:val="12"/>
  </w:num>
  <w:num w:numId="11" w16cid:durableId="191767803">
    <w:abstractNumId w:val="9"/>
  </w:num>
  <w:num w:numId="12" w16cid:durableId="2121409810">
    <w:abstractNumId w:val="10"/>
  </w:num>
  <w:num w:numId="13" w16cid:durableId="1268654907">
    <w:abstractNumId w:val="5"/>
  </w:num>
  <w:num w:numId="14" w16cid:durableId="511147106">
    <w:abstractNumId w:val="1"/>
  </w:num>
  <w:num w:numId="15" w16cid:durableId="941498635">
    <w:abstractNumId w:val="4"/>
  </w:num>
  <w:num w:numId="16" w16cid:durableId="971523269">
    <w:abstractNumId w:val="4"/>
  </w:num>
  <w:num w:numId="17" w16cid:durableId="536282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CB"/>
    <w:rsid w:val="00000DAF"/>
    <w:rsid w:val="000072E8"/>
    <w:rsid w:val="00014139"/>
    <w:rsid w:val="00015A5F"/>
    <w:rsid w:val="0002547E"/>
    <w:rsid w:val="0002552C"/>
    <w:rsid w:val="00032607"/>
    <w:rsid w:val="0003423D"/>
    <w:rsid w:val="00034DE7"/>
    <w:rsid w:val="000356B0"/>
    <w:rsid w:val="000409E6"/>
    <w:rsid w:val="00043E99"/>
    <w:rsid w:val="0004544D"/>
    <w:rsid w:val="00057731"/>
    <w:rsid w:val="00072BE1"/>
    <w:rsid w:val="0007386B"/>
    <w:rsid w:val="00074773"/>
    <w:rsid w:val="0007631F"/>
    <w:rsid w:val="000A0715"/>
    <w:rsid w:val="000A1B71"/>
    <w:rsid w:val="000A2169"/>
    <w:rsid w:val="000A463C"/>
    <w:rsid w:val="000B4ED4"/>
    <w:rsid w:val="000B5741"/>
    <w:rsid w:val="000B6BBA"/>
    <w:rsid w:val="000C31E0"/>
    <w:rsid w:val="000D2C7A"/>
    <w:rsid w:val="000D4C46"/>
    <w:rsid w:val="000D6256"/>
    <w:rsid w:val="000E15B0"/>
    <w:rsid w:val="000F73F3"/>
    <w:rsid w:val="00126789"/>
    <w:rsid w:val="0013186B"/>
    <w:rsid w:val="00131BD0"/>
    <w:rsid w:val="00140980"/>
    <w:rsid w:val="001414DE"/>
    <w:rsid w:val="001500BD"/>
    <w:rsid w:val="0015257D"/>
    <w:rsid w:val="00176C18"/>
    <w:rsid w:val="00182609"/>
    <w:rsid w:val="00190C25"/>
    <w:rsid w:val="00190E29"/>
    <w:rsid w:val="00195826"/>
    <w:rsid w:val="001959A2"/>
    <w:rsid w:val="001B35C4"/>
    <w:rsid w:val="001B718F"/>
    <w:rsid w:val="001C2426"/>
    <w:rsid w:val="001D3100"/>
    <w:rsid w:val="001D6023"/>
    <w:rsid w:val="001D61FA"/>
    <w:rsid w:val="001E3EA7"/>
    <w:rsid w:val="001F577E"/>
    <w:rsid w:val="001F7D16"/>
    <w:rsid w:val="0020750A"/>
    <w:rsid w:val="0022539A"/>
    <w:rsid w:val="00230AD2"/>
    <w:rsid w:val="002349F8"/>
    <w:rsid w:val="0023798C"/>
    <w:rsid w:val="0025446F"/>
    <w:rsid w:val="00271883"/>
    <w:rsid w:val="00271ACD"/>
    <w:rsid w:val="00272993"/>
    <w:rsid w:val="0027536A"/>
    <w:rsid w:val="002804C7"/>
    <w:rsid w:val="00284C37"/>
    <w:rsid w:val="00285B79"/>
    <w:rsid w:val="002974F6"/>
    <w:rsid w:val="002B4F96"/>
    <w:rsid w:val="002C3A01"/>
    <w:rsid w:val="002C4033"/>
    <w:rsid w:val="002C69FF"/>
    <w:rsid w:val="002E0091"/>
    <w:rsid w:val="002E1399"/>
    <w:rsid w:val="002E22CC"/>
    <w:rsid w:val="002E46A7"/>
    <w:rsid w:val="002F42A4"/>
    <w:rsid w:val="00315205"/>
    <w:rsid w:val="00326218"/>
    <w:rsid w:val="0033197F"/>
    <w:rsid w:val="003463B2"/>
    <w:rsid w:val="00350F29"/>
    <w:rsid w:val="00352181"/>
    <w:rsid w:val="00360B21"/>
    <w:rsid w:val="00364468"/>
    <w:rsid w:val="00365A4A"/>
    <w:rsid w:val="00367341"/>
    <w:rsid w:val="00380A19"/>
    <w:rsid w:val="00380A34"/>
    <w:rsid w:val="00387608"/>
    <w:rsid w:val="003A1099"/>
    <w:rsid w:val="003A1A3A"/>
    <w:rsid w:val="003A2C8B"/>
    <w:rsid w:val="003B1F21"/>
    <w:rsid w:val="003B28DE"/>
    <w:rsid w:val="003C1E71"/>
    <w:rsid w:val="003D4439"/>
    <w:rsid w:val="003D6977"/>
    <w:rsid w:val="003E3328"/>
    <w:rsid w:val="003E68EB"/>
    <w:rsid w:val="003F20EB"/>
    <w:rsid w:val="003F4DBA"/>
    <w:rsid w:val="003F7D94"/>
    <w:rsid w:val="003F7EA3"/>
    <w:rsid w:val="00403781"/>
    <w:rsid w:val="0040658E"/>
    <w:rsid w:val="004306CA"/>
    <w:rsid w:val="0043430D"/>
    <w:rsid w:val="00441EB2"/>
    <w:rsid w:val="00441F51"/>
    <w:rsid w:val="0044562E"/>
    <w:rsid w:val="00450B54"/>
    <w:rsid w:val="00467291"/>
    <w:rsid w:val="0048295C"/>
    <w:rsid w:val="004919FA"/>
    <w:rsid w:val="00495863"/>
    <w:rsid w:val="004B65E1"/>
    <w:rsid w:val="004B741D"/>
    <w:rsid w:val="004B77BD"/>
    <w:rsid w:val="004B79A2"/>
    <w:rsid w:val="004C382B"/>
    <w:rsid w:val="004C7DD2"/>
    <w:rsid w:val="004D6A72"/>
    <w:rsid w:val="004E3338"/>
    <w:rsid w:val="004F385B"/>
    <w:rsid w:val="00504F8D"/>
    <w:rsid w:val="0050519C"/>
    <w:rsid w:val="00523FCE"/>
    <w:rsid w:val="005248E4"/>
    <w:rsid w:val="005326C5"/>
    <w:rsid w:val="00533FF3"/>
    <w:rsid w:val="00541D30"/>
    <w:rsid w:val="00546773"/>
    <w:rsid w:val="0055372E"/>
    <w:rsid w:val="00566CC0"/>
    <w:rsid w:val="00570EB0"/>
    <w:rsid w:val="00571706"/>
    <w:rsid w:val="0057701F"/>
    <w:rsid w:val="005800D9"/>
    <w:rsid w:val="00581214"/>
    <w:rsid w:val="00582855"/>
    <w:rsid w:val="00585C41"/>
    <w:rsid w:val="005877DB"/>
    <w:rsid w:val="005935E4"/>
    <w:rsid w:val="005A5B8D"/>
    <w:rsid w:val="005B3B18"/>
    <w:rsid w:val="005C2EAD"/>
    <w:rsid w:val="005C440D"/>
    <w:rsid w:val="005C532E"/>
    <w:rsid w:val="005D2303"/>
    <w:rsid w:val="005D3B54"/>
    <w:rsid w:val="005D4CFD"/>
    <w:rsid w:val="005D7F9B"/>
    <w:rsid w:val="005F6D75"/>
    <w:rsid w:val="00615818"/>
    <w:rsid w:val="0063216C"/>
    <w:rsid w:val="0063262B"/>
    <w:rsid w:val="00632858"/>
    <w:rsid w:val="00634CEB"/>
    <w:rsid w:val="00640837"/>
    <w:rsid w:val="00651549"/>
    <w:rsid w:val="00655838"/>
    <w:rsid w:val="00666A92"/>
    <w:rsid w:val="006716DF"/>
    <w:rsid w:val="00675E85"/>
    <w:rsid w:val="00677B16"/>
    <w:rsid w:val="00681E31"/>
    <w:rsid w:val="006C3CA4"/>
    <w:rsid w:val="006C5B19"/>
    <w:rsid w:val="006F00C1"/>
    <w:rsid w:val="006F2770"/>
    <w:rsid w:val="006F3CEE"/>
    <w:rsid w:val="00704962"/>
    <w:rsid w:val="00711E2E"/>
    <w:rsid w:val="00715145"/>
    <w:rsid w:val="0072231C"/>
    <w:rsid w:val="00723F3F"/>
    <w:rsid w:val="00724356"/>
    <w:rsid w:val="00726AE1"/>
    <w:rsid w:val="00730301"/>
    <w:rsid w:val="00731130"/>
    <w:rsid w:val="00732478"/>
    <w:rsid w:val="00741A74"/>
    <w:rsid w:val="00743F7D"/>
    <w:rsid w:val="00750CA0"/>
    <w:rsid w:val="00765A62"/>
    <w:rsid w:val="00774492"/>
    <w:rsid w:val="007805D6"/>
    <w:rsid w:val="00796621"/>
    <w:rsid w:val="00796DCB"/>
    <w:rsid w:val="007A3F43"/>
    <w:rsid w:val="007A442F"/>
    <w:rsid w:val="007A4BE2"/>
    <w:rsid w:val="007B05DB"/>
    <w:rsid w:val="007C034A"/>
    <w:rsid w:val="007D47FB"/>
    <w:rsid w:val="007D5A08"/>
    <w:rsid w:val="007E499D"/>
    <w:rsid w:val="007F6CC1"/>
    <w:rsid w:val="008019BC"/>
    <w:rsid w:val="0080208F"/>
    <w:rsid w:val="00802C86"/>
    <w:rsid w:val="008102DA"/>
    <w:rsid w:val="00813133"/>
    <w:rsid w:val="00813F5F"/>
    <w:rsid w:val="00816645"/>
    <w:rsid w:val="00820768"/>
    <w:rsid w:val="00834285"/>
    <w:rsid w:val="00836015"/>
    <w:rsid w:val="00847D7A"/>
    <w:rsid w:val="00855153"/>
    <w:rsid w:val="00860F4C"/>
    <w:rsid w:val="0086349A"/>
    <w:rsid w:val="00876CA1"/>
    <w:rsid w:val="00896E96"/>
    <w:rsid w:val="008A6314"/>
    <w:rsid w:val="008B3656"/>
    <w:rsid w:val="008C0350"/>
    <w:rsid w:val="008D1199"/>
    <w:rsid w:val="008D3297"/>
    <w:rsid w:val="008D53A1"/>
    <w:rsid w:val="008D55EE"/>
    <w:rsid w:val="008E14BF"/>
    <w:rsid w:val="008E4C39"/>
    <w:rsid w:val="008F7BF0"/>
    <w:rsid w:val="00904EC8"/>
    <w:rsid w:val="00906442"/>
    <w:rsid w:val="00917809"/>
    <w:rsid w:val="00922DDD"/>
    <w:rsid w:val="009242FC"/>
    <w:rsid w:val="00943B1B"/>
    <w:rsid w:val="009468C1"/>
    <w:rsid w:val="009571E4"/>
    <w:rsid w:val="009642B2"/>
    <w:rsid w:val="009657A7"/>
    <w:rsid w:val="00967096"/>
    <w:rsid w:val="009721CC"/>
    <w:rsid w:val="0097294A"/>
    <w:rsid w:val="00981ADF"/>
    <w:rsid w:val="00985B1B"/>
    <w:rsid w:val="00985C65"/>
    <w:rsid w:val="00990522"/>
    <w:rsid w:val="00993670"/>
    <w:rsid w:val="009A600B"/>
    <w:rsid w:val="009B22E6"/>
    <w:rsid w:val="009B7126"/>
    <w:rsid w:val="009D3C24"/>
    <w:rsid w:val="009D509E"/>
    <w:rsid w:val="009E690F"/>
    <w:rsid w:val="009E7828"/>
    <w:rsid w:val="009F1166"/>
    <w:rsid w:val="009F154E"/>
    <w:rsid w:val="009F7BF0"/>
    <w:rsid w:val="00A13376"/>
    <w:rsid w:val="00A24905"/>
    <w:rsid w:val="00A34747"/>
    <w:rsid w:val="00A375AE"/>
    <w:rsid w:val="00A53D89"/>
    <w:rsid w:val="00A55C56"/>
    <w:rsid w:val="00A56061"/>
    <w:rsid w:val="00A63C4A"/>
    <w:rsid w:val="00A64A8B"/>
    <w:rsid w:val="00A71690"/>
    <w:rsid w:val="00A803AC"/>
    <w:rsid w:val="00A829A7"/>
    <w:rsid w:val="00A87D3B"/>
    <w:rsid w:val="00A92FF5"/>
    <w:rsid w:val="00A93C9A"/>
    <w:rsid w:val="00A9574E"/>
    <w:rsid w:val="00A97DCF"/>
    <w:rsid w:val="00AA1577"/>
    <w:rsid w:val="00AB3E83"/>
    <w:rsid w:val="00AD7E8B"/>
    <w:rsid w:val="00AF3FF1"/>
    <w:rsid w:val="00AF5734"/>
    <w:rsid w:val="00B047AE"/>
    <w:rsid w:val="00B12E94"/>
    <w:rsid w:val="00B27B33"/>
    <w:rsid w:val="00B35DFD"/>
    <w:rsid w:val="00B42558"/>
    <w:rsid w:val="00B47DE3"/>
    <w:rsid w:val="00B517E5"/>
    <w:rsid w:val="00B5346F"/>
    <w:rsid w:val="00B548A5"/>
    <w:rsid w:val="00B57F65"/>
    <w:rsid w:val="00B7274F"/>
    <w:rsid w:val="00B76637"/>
    <w:rsid w:val="00B86F5C"/>
    <w:rsid w:val="00B907BD"/>
    <w:rsid w:val="00B951FB"/>
    <w:rsid w:val="00BA109E"/>
    <w:rsid w:val="00BB058F"/>
    <w:rsid w:val="00BC04F7"/>
    <w:rsid w:val="00BC4F5B"/>
    <w:rsid w:val="00BC55AC"/>
    <w:rsid w:val="00BE2610"/>
    <w:rsid w:val="00BE5A4C"/>
    <w:rsid w:val="00BF1ACC"/>
    <w:rsid w:val="00C00A9F"/>
    <w:rsid w:val="00C0549C"/>
    <w:rsid w:val="00C064D5"/>
    <w:rsid w:val="00C12396"/>
    <w:rsid w:val="00C14CFB"/>
    <w:rsid w:val="00C37034"/>
    <w:rsid w:val="00C449A3"/>
    <w:rsid w:val="00C51AF6"/>
    <w:rsid w:val="00C575C0"/>
    <w:rsid w:val="00C8021F"/>
    <w:rsid w:val="00C910F4"/>
    <w:rsid w:val="00C912F0"/>
    <w:rsid w:val="00C91398"/>
    <w:rsid w:val="00C92615"/>
    <w:rsid w:val="00CA7B6B"/>
    <w:rsid w:val="00CB0913"/>
    <w:rsid w:val="00CB1A09"/>
    <w:rsid w:val="00CB3AA4"/>
    <w:rsid w:val="00CB7A51"/>
    <w:rsid w:val="00CD7084"/>
    <w:rsid w:val="00CD7632"/>
    <w:rsid w:val="00CE6E7D"/>
    <w:rsid w:val="00CE7B65"/>
    <w:rsid w:val="00CF0284"/>
    <w:rsid w:val="00CF2DD0"/>
    <w:rsid w:val="00D060F6"/>
    <w:rsid w:val="00D13744"/>
    <w:rsid w:val="00D15DE6"/>
    <w:rsid w:val="00D1796C"/>
    <w:rsid w:val="00D2736F"/>
    <w:rsid w:val="00D37FFE"/>
    <w:rsid w:val="00D437A6"/>
    <w:rsid w:val="00D521B2"/>
    <w:rsid w:val="00D57B30"/>
    <w:rsid w:val="00D63673"/>
    <w:rsid w:val="00D72A34"/>
    <w:rsid w:val="00D7524C"/>
    <w:rsid w:val="00D8370D"/>
    <w:rsid w:val="00D83973"/>
    <w:rsid w:val="00D85140"/>
    <w:rsid w:val="00D950A1"/>
    <w:rsid w:val="00D9775B"/>
    <w:rsid w:val="00DB2167"/>
    <w:rsid w:val="00DC0A3E"/>
    <w:rsid w:val="00DE768B"/>
    <w:rsid w:val="00DF4A67"/>
    <w:rsid w:val="00E00EFC"/>
    <w:rsid w:val="00E11BDC"/>
    <w:rsid w:val="00E227A4"/>
    <w:rsid w:val="00E37935"/>
    <w:rsid w:val="00E434EB"/>
    <w:rsid w:val="00E64ECE"/>
    <w:rsid w:val="00E71DEB"/>
    <w:rsid w:val="00E903C3"/>
    <w:rsid w:val="00EA44C5"/>
    <w:rsid w:val="00EB69C6"/>
    <w:rsid w:val="00EB74A5"/>
    <w:rsid w:val="00EC0705"/>
    <w:rsid w:val="00EC0E4E"/>
    <w:rsid w:val="00EC61D7"/>
    <w:rsid w:val="00ED06FE"/>
    <w:rsid w:val="00ED1E00"/>
    <w:rsid w:val="00ED41A1"/>
    <w:rsid w:val="00ED59E8"/>
    <w:rsid w:val="00ED64A6"/>
    <w:rsid w:val="00EF41BD"/>
    <w:rsid w:val="00F05084"/>
    <w:rsid w:val="00F22F92"/>
    <w:rsid w:val="00F3161A"/>
    <w:rsid w:val="00F42819"/>
    <w:rsid w:val="00F467BD"/>
    <w:rsid w:val="00F46E85"/>
    <w:rsid w:val="00F65D49"/>
    <w:rsid w:val="00F75FEB"/>
    <w:rsid w:val="00F767F0"/>
    <w:rsid w:val="00F85AE7"/>
    <w:rsid w:val="00F874AF"/>
    <w:rsid w:val="00FA58E6"/>
    <w:rsid w:val="00FA64D5"/>
    <w:rsid w:val="00FB3C46"/>
    <w:rsid w:val="00FC058F"/>
    <w:rsid w:val="00FC4563"/>
    <w:rsid w:val="00FD7BD9"/>
    <w:rsid w:val="00FE1A50"/>
    <w:rsid w:val="00FE3A98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0DD4"/>
  <w15:chartTrackingRefBased/>
  <w15:docId w15:val="{A1767BEF-1226-49F0-8D6D-A257343A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800D9"/>
    <w:pPr>
      <w:keepNext/>
      <w:numPr>
        <w:numId w:val="8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800D9"/>
    <w:pPr>
      <w:keepNext/>
      <w:numPr>
        <w:ilvl w:val="1"/>
        <w:numId w:val="8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800D9"/>
    <w:pPr>
      <w:keepNext/>
      <w:numPr>
        <w:ilvl w:val="2"/>
        <w:numId w:val="8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i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800D9"/>
    <w:pPr>
      <w:keepNext/>
      <w:numPr>
        <w:ilvl w:val="3"/>
        <w:numId w:val="8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56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800D9"/>
    <w:pPr>
      <w:keepNext/>
      <w:numPr>
        <w:ilvl w:val="4"/>
        <w:numId w:val="8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800D9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800D9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800D9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800D9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6DC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1E0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9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9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C25"/>
  </w:style>
  <w:style w:type="paragraph" w:styleId="Zpat">
    <w:name w:val="footer"/>
    <w:basedOn w:val="Normln"/>
    <w:link w:val="ZpatChar"/>
    <w:uiPriority w:val="99"/>
    <w:unhideWhenUsed/>
    <w:rsid w:val="0019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C25"/>
  </w:style>
  <w:style w:type="character" w:styleId="Nevyeenzmnka">
    <w:name w:val="Unresolved Mention"/>
    <w:basedOn w:val="Standardnpsmoodstavce"/>
    <w:uiPriority w:val="99"/>
    <w:semiHidden/>
    <w:unhideWhenUsed/>
    <w:rsid w:val="007A3F4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375AE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5800D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800D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800D9"/>
    <w:rPr>
      <w:rFonts w:ascii="Arial" w:eastAsia="Times New Roman" w:hAnsi="Arial" w:cs="Times New Roman"/>
      <w:b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800D9"/>
    <w:rPr>
      <w:rFonts w:ascii="Times New Roman" w:eastAsia="Times New Roman" w:hAnsi="Times New Roman" w:cs="Times New Roman"/>
      <w:b/>
      <w:i/>
      <w:sz w:val="5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800D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800D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5800D9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5800D9"/>
    <w:rPr>
      <w:rFonts w:ascii="Times New Roman" w:eastAsia="Times New Roman" w:hAnsi="Times New Roman" w:cs="Times New Roman"/>
      <w:i/>
      <w:i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5800D9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ela.kazdova@gasc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935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Monika Becková</dc:creator>
  <cp:keywords/>
  <dc:description/>
  <cp:lastModifiedBy>Monika Beckova</cp:lastModifiedBy>
  <cp:revision>11</cp:revision>
  <cp:lastPrinted>2018-08-08T20:33:00Z</cp:lastPrinted>
  <dcterms:created xsi:type="dcterms:W3CDTF">2018-10-16T08:58:00Z</dcterms:created>
  <dcterms:modified xsi:type="dcterms:W3CDTF">2025-11-23T13:18:00Z</dcterms:modified>
</cp:coreProperties>
</file>