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AF1" w14:textId="29BD72D1" w:rsidR="00A86BF1" w:rsidRPr="00A86BF1" w:rsidRDefault="00973EC9" w:rsidP="00A86BF1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b/>
          <w:bCs/>
          <w:kern w:val="0"/>
          <w:lang w:val="en-US"/>
          <w14:ligatures w14:val="none"/>
        </w:rPr>
        <w:t>GIMNASTIČKI KLUB BREZOVICA</w:t>
      </w:r>
    </w:p>
    <w:p w14:paraId="53E3C9FC" w14:textId="77777777" w:rsidR="00A86BF1" w:rsidRPr="00A86BF1" w:rsidRDefault="00A86BF1" w:rsidP="00A86BF1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lang w:val="en-US"/>
          <w14:ligatures w14:val="none"/>
        </w:rPr>
      </w:pPr>
    </w:p>
    <w:p w14:paraId="64C89ABE" w14:textId="7E4A63B2" w:rsidR="00A86BF1" w:rsidRPr="00A86BF1" w:rsidRDefault="00A86BF1" w:rsidP="00A86BF1">
      <w:pPr>
        <w:spacing w:before="100" w:beforeAutospacing="1" w:after="100" w:afterAutospacing="1" w:line="240" w:lineRule="auto"/>
        <w:jc w:val="center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>POSTUPAK ZAŠTITE DJECE – NAČELA PROVEDBE I SMJERNICE</w:t>
      </w:r>
    </w:p>
    <w:p w14:paraId="7EE54ED3" w14:textId="77777777" w:rsidR="00A86BF1" w:rsidRPr="00A86BF1" w:rsidRDefault="00100517" w:rsidP="00A86BF1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100517">
        <w:rPr>
          <w:rFonts w:eastAsia="Times New Roman"/>
          <w:noProof/>
          <w:kern w:val="0"/>
          <w:lang w:val="en-US"/>
        </w:rPr>
        <w:pict w14:anchorId="396FCCC8">
          <v:rect id="_x0000_i1029" alt="" style="width:439.45pt;height:.05pt;mso-width-percent:0;mso-height-percent:0;mso-width-percent:0;mso-height-percent:0" o:hrpct="939" o:hralign="center" o:hrstd="t" o:hr="t" fillcolor="#a0a0a0" stroked="f"/>
        </w:pict>
      </w:r>
    </w:p>
    <w:p w14:paraId="3826CAED" w14:textId="06DFA598" w:rsidR="00A86BF1" w:rsidRPr="00A86BF1" w:rsidRDefault="00A86BF1" w:rsidP="00A86B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28"/>
          <w:szCs w:val="28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sz w:val="28"/>
          <w:szCs w:val="28"/>
          <w:lang w:val="en-US"/>
          <w14:ligatures w14:val="none"/>
        </w:rPr>
        <w:t>ODJELJAK PRVI</w:t>
      </w:r>
    </w:p>
    <w:p w14:paraId="1A2CC018" w14:textId="4E6B6F46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Svrha, područje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primjene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pravna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osnova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definicije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3363FDBE" w14:textId="0A989E95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Članak 1 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Svrha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područje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primjene</w:t>
      </w:r>
      <w:proofErr w:type="spellEnd"/>
    </w:p>
    <w:p w14:paraId="0582AEAF" w14:textId="397EED56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Ove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pripremio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Gimnastički</w:t>
      </w:r>
      <w:proofErr w:type="spellEnd"/>
      <w:r w:rsidR="00973EC9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klub</w:t>
      </w:r>
      <w:proofErr w:type="spellEnd"/>
      <w:r w:rsidR="00973EC9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Brezovica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bi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osigurala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socijalna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psihološka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poduprt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zdrav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spriječilo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zanemarivanje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Dokument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postavlja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cilj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sustavne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dosljedne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učinkovite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primjene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D4C7418" w14:textId="0CF9A71C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Cilj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stvoriti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razvijati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potencijal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kroz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sport,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prepoznati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unaprijed i osigurati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punu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usklađenost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dionika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29B4798" w14:textId="608C9751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Promičući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štititi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graditi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kulturu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temeljenu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jednakosti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uključenosti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transparentnost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33D522F" w14:textId="0C95D678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Ovi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primjenjuju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treninge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natjecanja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kampove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obrazovne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programe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društvene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povezane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TBBDF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podržava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036C39E" w14:textId="6B517D7A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zaposlenici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dužnosnici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volonteri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županijski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/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pokrajinski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predstavnici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pomoćno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dionici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koji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neizravan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okviru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podliježu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ACDEB26" w14:textId="3047A0E4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Pokrajinska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predstavništva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povezane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jedinice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partnerske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također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97124F2" w14:textId="46F41023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Dokument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odnosi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mlađe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18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uključujući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digitalne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oblike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6844B668" w14:textId="1C1BE93B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2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Pravna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osnova</w:t>
      </w:r>
      <w:proofErr w:type="spellEnd"/>
    </w:p>
    <w:p w14:paraId="2F16A021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utemeljeni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nacionalnom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međunarodnom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zakonodavstvu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konvencijama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standardima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Ključni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:</w:t>
      </w:r>
    </w:p>
    <w:p w14:paraId="1209DE7E" w14:textId="77777777" w:rsidR="00A86BF1" w:rsidRPr="00A86BF1" w:rsidRDefault="00A86BF1" w:rsidP="00A86B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Konvencija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Ujedinjenih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naroda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pravima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–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unapređenje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temeljnih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FA94CB6" w14:textId="77777777" w:rsidR="00A86BF1" w:rsidRPr="00A86BF1" w:rsidRDefault="00A86BF1" w:rsidP="00A86B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Lanzarote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konvencija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– instrument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Vijeća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Europe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iskorištavanja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CF099CA" w14:textId="77777777" w:rsidR="00A86BF1" w:rsidRPr="00A86BF1" w:rsidRDefault="00A86BF1" w:rsidP="00A86B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lastRenderedPageBreak/>
        <w:t xml:space="preserve">IOC Safe Sport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–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smjernice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548B2A5" w14:textId="77777777" w:rsidR="00A86BF1" w:rsidRPr="00A86BF1" w:rsidRDefault="00A86BF1" w:rsidP="00A86B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PCSOS (Protecting Children in Sport)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certifikacijska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shema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–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standardi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uključive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00FA6319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</w:p>
    <w:p w14:paraId="5F209453" w14:textId="75CF401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3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Definicije</w:t>
      </w:r>
      <w:proofErr w:type="spellEnd"/>
    </w:p>
    <w:p w14:paraId="7FE72ADF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a)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Dijete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mlađa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18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264B920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b)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skup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praksi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štete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ekonomskog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iskorištavanja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zanemarivanja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promiču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D1EF417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c)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ekonomsko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nanosi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štetu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uključujući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štetu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nastalu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propuštanjem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ispunjavanja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osnovnih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786ECAC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d)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Zanemarivanje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namjerno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nehajno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neispunjavanje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djetetovih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temeljnih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zdravlje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smještaj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prehrana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nedostatna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skrb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pažnja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E3265EA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e)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Fizičko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namjerno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narušavanje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tjelesnog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integriteta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npr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udaranje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guranje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sagorijevanje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pretjerano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opterećenje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).</w:t>
      </w:r>
    </w:p>
    <w:p w14:paraId="7E7C9D44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f)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Emocionalno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narušavaju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integritet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ponižavanje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prijetnje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uvjetna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ljubav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pretjerani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pritisak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uspjeh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sustavno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urušavanje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samopouzdanja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).</w:t>
      </w:r>
    </w:p>
    <w:p w14:paraId="0DAA430D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g)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Seksualno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korištenje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svrhe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izlaganje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eksplicitnom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usmjeravanje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iskorištavanju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online.</w:t>
      </w:r>
    </w:p>
    <w:p w14:paraId="57DAFB40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h)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Ekonomsko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neetično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korištenje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rada,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talenta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resursa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materijalne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nematerijalne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6E5A291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Digitalno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uznemiravanje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prijetnje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maltretiranje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eksplicitne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poruke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putem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digitalnih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komunikacijskih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alata.</w:t>
      </w:r>
    </w:p>
    <w:p w14:paraId="329A3FC3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j)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Službenik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TBBDF-a,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praćenje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poduzimanje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radnji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28CE053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k)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odlučivačko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186AABD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l) </w:t>
      </w: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Analiza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sustavno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prepoznavanje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planiranje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preventivnih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mjera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65105A7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m)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Mehanizam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sustav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povjerljivo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dostupno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prijavljivanje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zanemarivanja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drugih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štetnih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D52AE35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n) </w:t>
      </w:r>
      <w:r w:rsidRPr="00A86BF1">
        <w:rPr>
          <w:rFonts w:eastAsia="Times New Roman"/>
          <w:b/>
          <w:bCs/>
          <w:kern w:val="0"/>
          <w:lang w:val="en-US"/>
          <w14:ligatures w14:val="none"/>
        </w:rPr>
        <w:t>Monitoring: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planirane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sustavne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učinkovitosti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održivosti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praksi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7F21F97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lastRenderedPageBreak/>
        <w:t xml:space="preserve">o) </w:t>
      </w:r>
      <w:r w:rsidRPr="00A86BF1">
        <w:rPr>
          <w:rFonts w:eastAsia="Times New Roman"/>
          <w:b/>
          <w:bCs/>
          <w:kern w:val="0"/>
          <w:lang w:val="en-US"/>
          <w14:ligatures w14:val="none"/>
        </w:rPr>
        <w:t>Trener: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trening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EB2B2C2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Voditelj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8807A38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q)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Volonter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naknade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mora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poštovati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3DD8399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r)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Pomoćno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>: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tehničko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administrativno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logističko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mora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pridržavati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40E4279" w14:textId="72231AAD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s) </w:t>
      </w:r>
      <w:r w:rsidR="00973EC9">
        <w:rPr>
          <w:rFonts w:eastAsia="Times New Roman"/>
          <w:b/>
          <w:bCs/>
          <w:kern w:val="0"/>
          <w:lang w:val="en-US"/>
          <w14:ligatures w14:val="none"/>
        </w:rPr>
        <w:t xml:space="preserve">GK </w:t>
      </w:r>
      <w:proofErr w:type="spellStart"/>
      <w:r w:rsidR="00973EC9">
        <w:rPr>
          <w:rFonts w:eastAsia="Times New Roman"/>
          <w:b/>
          <w:bCs/>
          <w:kern w:val="0"/>
          <w:lang w:val="en-US"/>
          <w14:ligatures w14:val="none"/>
        </w:rPr>
        <w:t>Brezovica</w:t>
      </w:r>
      <w:proofErr w:type="spellEnd"/>
    </w:p>
    <w:p w14:paraId="2218F726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t)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odbor (YK):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2CE2274" w14:textId="77777777" w:rsidR="00A86BF1" w:rsidRPr="00A86BF1" w:rsidRDefault="00100517" w:rsidP="00A86BF1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100517">
        <w:rPr>
          <w:rFonts w:eastAsia="Times New Roman"/>
          <w:noProof/>
          <w:kern w:val="0"/>
          <w:lang w:val="en-US"/>
        </w:rPr>
        <w:pict w14:anchorId="110FFA30">
          <v:rect id="_x0000_i1028" alt="" style="width:439.45pt;height:.05pt;mso-width-percent:0;mso-height-percent:0;mso-width-percent:0;mso-height-percent:0" o:hrpct="939" o:hralign="center" o:hrstd="t" o:hr="t" fillcolor="#a0a0a0" stroked="f"/>
        </w:pict>
      </w:r>
    </w:p>
    <w:p w14:paraId="63330C3C" w14:textId="2ADAB362" w:rsidR="00A86BF1" w:rsidRPr="00A86BF1" w:rsidRDefault="00A86BF1" w:rsidP="00A86B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  <w:t>ODJELJAK DRUGI</w:t>
      </w:r>
    </w:p>
    <w:p w14:paraId="36D2072E" w14:textId="23208833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Opća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postupka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sportu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32F073C2" w14:textId="3215DEF3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4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Uloge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odgovornosti</w:t>
      </w:r>
      <w:proofErr w:type="spellEnd"/>
    </w:p>
    <w:p w14:paraId="4D95A215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4.1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Uloge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saveza</w:t>
      </w:r>
      <w:proofErr w:type="spellEnd"/>
    </w:p>
    <w:p w14:paraId="0077D9D9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snosi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krajnju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0ED019F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Brine da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integriraju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dijelove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jedinicama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F63F58B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razrješenje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članova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rada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spada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8CFD775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Dodjeljuje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ovlašćuje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po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razrješava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Službenike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88992A0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Osigurava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resurse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proračun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kadrove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obrazovne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materijale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nadzire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učinkovitu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upotrebu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0CAC5EA" w14:textId="77777777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Vrednuje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pokreće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disciplinske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ispunjava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zakonske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prijavljivanja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2FA67E9" w14:textId="0723F639" w:rsidR="00A86BF1" w:rsidRPr="00A86BF1" w:rsidRDefault="00A86BF1" w:rsidP="00A86B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Javnosti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predstavlja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5B70F856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4.2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način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rada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</w:p>
    <w:p w14:paraId="17F3D8E8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Planira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0D508B6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Sastoji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od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tri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člana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barem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član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iskustvo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7BBEC16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Među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članovima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predsjednik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izvjestitelj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F5CC3C9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Sastaje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četiri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puta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online.</w:t>
      </w:r>
    </w:p>
    <w:p w14:paraId="34CFD96A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Kvorum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apsolutna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većina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odluke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donose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većinom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glasova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prisutnih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izjednačenja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odlučuje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predsjednik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4D47C25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Koordinira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analize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predlaže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poboljšanja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6AB599B" w14:textId="77777777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lastRenderedPageBreak/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izvijestiti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predložiti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pokretanje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2DFF0F4" w14:textId="5F6FBBB1" w:rsidR="00A86BF1" w:rsidRPr="00A86BF1" w:rsidRDefault="00A86BF1" w:rsidP="00A86B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ažurira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programe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142BB203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4.3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Službenika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djece</w:t>
      </w:r>
      <w:proofErr w:type="spellEnd"/>
    </w:p>
    <w:p w14:paraId="6B58C9D2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Brine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84367FD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terenu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prepoznaje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poduzima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preventivne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mjere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CF9218F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analize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izvještava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rizičnim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područjima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planove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intervencije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C89642F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Prati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nakon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DD534DF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sumnje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izvještava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povjerljivosti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75A01AB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Redovito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provjerava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dostupnost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funkcionalnost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mehanizama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2FEA880" w14:textId="77777777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podizanju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svijesti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1A07DCF" w14:textId="1C6E4409" w:rsidR="00A86BF1" w:rsidRPr="00A86BF1" w:rsidRDefault="00A86BF1" w:rsidP="00A86BF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Radi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skladu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„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Prilogom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”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izvještava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650760B0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4.4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trenera</w:t>
      </w:r>
      <w:proofErr w:type="spellEnd"/>
    </w:p>
    <w:p w14:paraId="67152EC1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Stvaraju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podržavajuće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2AF94C1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programe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prilagođene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individualnim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razlikama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psihološkog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pritiska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4EA8682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nužnog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pristanak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436ED44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Zabranjena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društvenih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mreža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telefona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sl.;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A38FA7B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Fotografije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video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materijali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koriste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samo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pristanak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roditelja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/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skrbnika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6EE240B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uočenu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8E967ED" w14:textId="77777777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Pohađaju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posjeduju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važeći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certifikat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4DA39F8" w14:textId="402CF7E2" w:rsidR="00A86BF1" w:rsidRPr="00A86BF1" w:rsidRDefault="00A86BF1" w:rsidP="00A86BF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mora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skladu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„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Prilogom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”.  </w:t>
      </w:r>
    </w:p>
    <w:p w14:paraId="02EEB7F6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4.5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sudaca</w:t>
      </w:r>
      <w:proofErr w:type="spellEnd"/>
    </w:p>
    <w:p w14:paraId="1B141C2E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Osiguravaju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okruženje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natjecanja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D89D2F3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Interveniraju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nadležnima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primijećeno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natjecanju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B6E94A2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koristiti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omalovažavajući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prijeteći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jezik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C48FB52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Pravila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prilagođavaju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razvoja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6DE44EA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zabranjena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806B3D4" w14:textId="77777777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Pohađaju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održavaju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znanje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ažurnim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4384BA4" w14:textId="4160582E" w:rsidR="00A86BF1" w:rsidRPr="00A86BF1" w:rsidRDefault="00A86BF1" w:rsidP="00A86BF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skladu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„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Prilogom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”.  </w:t>
      </w:r>
    </w:p>
    <w:p w14:paraId="7EBA969C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4.6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volontera</w:t>
      </w:r>
      <w:proofErr w:type="spellEnd"/>
    </w:p>
    <w:p w14:paraId="5730DC2D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potpunosti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87B8DC8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strogo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etiku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6FAE68F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poruke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jedan-na-jedan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sastanci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dopuštena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26BB890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samo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opravdan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sigurnošću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prisutnosti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druge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9946A7E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lastRenderedPageBreak/>
        <w:t>Svaki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nepravilnost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DC6391E" w14:textId="77777777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početka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rada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završavaju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certificiraju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29A04B4" w14:textId="180C59AF" w:rsidR="00A86BF1" w:rsidRPr="00A86BF1" w:rsidRDefault="00A86BF1" w:rsidP="00A86BF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Djelokrug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rada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etičke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propisani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„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Prilogom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1: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”.  </w:t>
      </w:r>
    </w:p>
    <w:p w14:paraId="79B34B7F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4.7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pomoćnog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osoblja</w:t>
      </w:r>
      <w:proofErr w:type="spellEnd"/>
    </w:p>
    <w:p w14:paraId="6E644CBB" w14:textId="77777777" w:rsidR="00A86BF1" w:rsidRPr="00A86BF1" w:rsidRDefault="00A86BF1" w:rsidP="00A86BF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neizravnom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8E09D0B" w14:textId="77777777" w:rsidR="00A86BF1" w:rsidRPr="00A86BF1" w:rsidRDefault="00A86BF1" w:rsidP="00A86BF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svojim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mjestima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BF57341" w14:textId="77777777" w:rsidR="00A86BF1" w:rsidRPr="00A86BF1" w:rsidRDefault="00A86BF1" w:rsidP="00A86BF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Izbjegavaju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situacije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nasamo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nastoje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da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prisutna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25370AA" w14:textId="77777777" w:rsidR="00A86BF1" w:rsidRPr="00A86BF1" w:rsidRDefault="00A86BF1" w:rsidP="00A86BF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neprikladne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informacije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ulaze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F67DD62" w14:textId="12095D0E" w:rsidR="00A86BF1" w:rsidRPr="00A86BF1" w:rsidRDefault="00A86BF1" w:rsidP="00A86BF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situaciju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ugrožava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EA4D523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4.8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Zadaće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pokrajinskih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predstavnika</w:t>
      </w:r>
      <w:proofErr w:type="spellEnd"/>
    </w:p>
    <w:p w14:paraId="54918611" w14:textId="77777777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nadziru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svojim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pokrajinama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DD118A8" w14:textId="77777777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Osiguravaju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pokrajini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9ABE71C" w14:textId="77777777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Brinu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da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volonteri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pomoćno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završe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2CDDD3D" w14:textId="77777777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Prate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funkcioniranje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mehanizama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lokalnoj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šalju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redovita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sjedištu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EAD2C40" w14:textId="77777777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sumnjivih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obavještavaju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sjedište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A1AA0E8" w14:textId="6FF73A04" w:rsidR="00A86BF1" w:rsidRPr="00A86BF1" w:rsidRDefault="00A86BF1" w:rsidP="00A86BF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interna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evaluacijska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2A9BC637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4.9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Odgovornosti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roditelja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gledatelja</w:t>
      </w:r>
      <w:proofErr w:type="spellEnd"/>
    </w:p>
    <w:p w14:paraId="350FEEF8" w14:textId="77777777" w:rsidR="00A86BF1" w:rsidRPr="00A86BF1" w:rsidRDefault="00A86BF1" w:rsidP="00A86BF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doprinose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F4F6268" w14:textId="77777777" w:rsidR="00A86BF1" w:rsidRPr="00A86BF1" w:rsidRDefault="00A86BF1" w:rsidP="00A86BF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Potpisuju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obrasce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suglasnosti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slijede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37F001A" w14:textId="77777777" w:rsidR="00A86BF1" w:rsidRPr="00A86BF1" w:rsidRDefault="00A86BF1" w:rsidP="00A86BF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Neprimjereno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sumnju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A33DADC" w14:textId="77777777" w:rsidR="00A86BF1" w:rsidRPr="00A86BF1" w:rsidRDefault="00A86BF1" w:rsidP="00A86BF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Nadziru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digitalnu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komunikaciju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njihovu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digitalnu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privatnost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25FF599" w14:textId="77777777" w:rsidR="00A86BF1" w:rsidRPr="00A86BF1" w:rsidRDefault="00A86BF1" w:rsidP="00A86BF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zadržavaju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poštovanje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podržavajući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stav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sportašima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465DD9F4" w14:textId="77777777" w:rsidR="00A86BF1" w:rsidRPr="00A86BF1" w:rsidRDefault="00100517" w:rsidP="00A86BF1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100517">
        <w:rPr>
          <w:rFonts w:eastAsia="Times New Roman"/>
          <w:noProof/>
          <w:kern w:val="0"/>
          <w:lang w:val="en-US"/>
        </w:rPr>
        <w:pict w14:anchorId="2CFDBBA3">
          <v:rect id="_x0000_i1027" alt="" style="width:439.45pt;height:.05pt;mso-width-percent:0;mso-height-percent:0;mso-width-percent:0;mso-height-percent:0" o:hrpct="939" o:hralign="center" o:hrstd="t" o:hr="t" fillcolor="#a0a0a0" stroked="f"/>
        </w:pict>
      </w:r>
    </w:p>
    <w:p w14:paraId="435F7016" w14:textId="7A79994B" w:rsidR="00A86BF1" w:rsidRPr="00A86BF1" w:rsidRDefault="00A86BF1" w:rsidP="00A86B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  <w:t>ODJELJAK TREĆI</w:t>
      </w:r>
    </w:p>
    <w:p w14:paraId="410D3F37" w14:textId="7C1AF412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Edukac</w:t>
      </w:r>
      <w:r>
        <w:rPr>
          <w:rFonts w:eastAsia="Times New Roman"/>
          <w:b/>
          <w:bCs/>
          <w:kern w:val="0"/>
          <w:lang w:val="en-US"/>
          <w14:ligatures w14:val="none"/>
        </w:rPr>
        <w:t>i</w:t>
      </w:r>
      <w:r w:rsidRPr="00A86BF1">
        <w:rPr>
          <w:rFonts w:eastAsia="Times New Roman"/>
          <w:b/>
          <w:bCs/>
          <w:kern w:val="0"/>
          <w:lang w:val="en-US"/>
          <w14:ligatures w14:val="none"/>
        </w:rPr>
        <w:t>ja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pritužbe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mehanizmi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praćenja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343EF919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5.1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Obvezna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edukacija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djece</w:t>
      </w:r>
      <w:proofErr w:type="spellEnd"/>
    </w:p>
    <w:p w14:paraId="6EE6FEEF" w14:textId="77777777" w:rsidR="00A86BF1" w:rsidRPr="00A86BF1" w:rsidRDefault="00A86BF1" w:rsidP="00A86BF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unutar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pohađati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uspješno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završiti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program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ECF0246" w14:textId="77777777" w:rsidR="00A86BF1" w:rsidRPr="00A86BF1" w:rsidRDefault="00A86BF1" w:rsidP="00A86BF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Program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ovlašteni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stručni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edukatori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obuhvaća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temeljna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mehanizme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upravljanje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696FD09" w14:textId="77777777" w:rsidR="00A86BF1" w:rsidRPr="00A86BF1" w:rsidRDefault="00A86BF1" w:rsidP="00A86BF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uživo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online.</w:t>
      </w:r>
    </w:p>
    <w:p w14:paraId="797638A7" w14:textId="77777777" w:rsidR="00A86BF1" w:rsidRPr="00A86BF1" w:rsidRDefault="00A86BF1" w:rsidP="00A86BF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završetku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izdaje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certifikat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njega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7685E92" w14:textId="77777777" w:rsidR="00A86BF1" w:rsidRPr="00A86BF1" w:rsidRDefault="00A86BF1" w:rsidP="00A86BF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Izostanak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opravdanja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zahtijeva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pohađanje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nadoknade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pismeno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obrazloženje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0A00E348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</w:p>
    <w:p w14:paraId="5F1BE545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5.2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Godišnji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seminar</w:t>
      </w:r>
    </w:p>
    <w:p w14:paraId="4C377709" w14:textId="77777777" w:rsidR="00A86BF1" w:rsidRPr="00A86BF1" w:rsidRDefault="00A86BF1" w:rsidP="00A86BF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seminarima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6DE6E7D" w14:textId="77777777" w:rsidR="00A86BF1" w:rsidRPr="00A86BF1" w:rsidRDefault="00A86BF1" w:rsidP="00A86BF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Teme: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izmjene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propisa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studije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primjeri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dobre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prakse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nove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preventivne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strategije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E415933" w14:textId="77777777" w:rsidR="00A86BF1" w:rsidRPr="00A86BF1" w:rsidRDefault="00A86BF1" w:rsidP="00A86BF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Sudjelovanje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nadoknade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one koji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nisu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prisustvovati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C07BE50" w14:textId="77777777" w:rsidR="00A86BF1" w:rsidRPr="00A86BF1" w:rsidRDefault="00A86BF1" w:rsidP="00A86BF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Evidencija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sudjelovanja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registrima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oni koji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izostanu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dvije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uzastopne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CDDAC67" w14:textId="778F7E92" w:rsidR="00A86BF1" w:rsidRPr="00A86BF1" w:rsidRDefault="00A86BF1" w:rsidP="00A86BF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seminara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odobrava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6F2BC375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5.3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Nadoknadne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edukacije</w:t>
      </w:r>
      <w:proofErr w:type="spellEnd"/>
    </w:p>
    <w:p w14:paraId="7CF649C0" w14:textId="77777777" w:rsidR="00A86BF1" w:rsidRPr="00A86BF1" w:rsidRDefault="00A86BF1" w:rsidP="00A86BF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dvaput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one koji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propustili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obveznu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seminar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opravdanja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F783A52" w14:textId="77777777" w:rsidR="00A86BF1" w:rsidRPr="00A86BF1" w:rsidRDefault="00A86BF1" w:rsidP="00A86BF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mora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istovjetan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izvornom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programu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po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završetku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slijedi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nova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certifikacija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262211A" w14:textId="77777777" w:rsidR="00A86BF1" w:rsidRPr="00A86BF1" w:rsidRDefault="00A86BF1" w:rsidP="00A86BF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Oni koji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pohađaju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nadoknadu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sudjelovati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zahtijevaju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usklađenost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standardima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74A2F3D" w14:textId="40CE9BC2" w:rsidR="00A86BF1" w:rsidRPr="00A86BF1" w:rsidRDefault="00A86BF1" w:rsidP="00A86BF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Plan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nadoknada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nadzire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24033830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5.4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podizanja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svijesti</w:t>
      </w:r>
      <w:proofErr w:type="spellEnd"/>
    </w:p>
    <w:p w14:paraId="2A8F5B09" w14:textId="77777777" w:rsidR="00A86BF1" w:rsidRPr="00A86BF1" w:rsidRDefault="00A86BF1" w:rsidP="00A86BF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Kontinuirane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usmjerene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javnosti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dionicima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plakati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brošure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digitalne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kampanje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video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seminari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radionice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suradnje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lokalnim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institucijama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8A43AB1" w14:textId="77777777" w:rsidR="00A86BF1" w:rsidRPr="00A86BF1" w:rsidRDefault="00A86BF1" w:rsidP="00A86BF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Koordinaciju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Odbor, 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lokalnoj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pokrajinski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predstavnici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D442DAE" w14:textId="6C4D0C5E" w:rsidR="00A86BF1" w:rsidRPr="00A86BF1" w:rsidRDefault="00A86BF1" w:rsidP="00A86BF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vidljivi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materijali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dječjim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kanalima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6B996212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5.5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Održivost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osvještavanja</w:t>
      </w:r>
      <w:proofErr w:type="spellEnd"/>
    </w:p>
    <w:p w14:paraId="76544219" w14:textId="77777777" w:rsidR="00A86BF1" w:rsidRPr="00A86BF1" w:rsidRDefault="00A86BF1" w:rsidP="00A86BF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kampanje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plana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978B923" w14:textId="77777777" w:rsidR="00A86BF1" w:rsidRPr="00A86BF1" w:rsidRDefault="00A86BF1" w:rsidP="00A86BF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obnavlja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barem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skladu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nacionalnim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međunarodnim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kretanjima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455F848" w14:textId="2E2AECD0" w:rsidR="00A86BF1" w:rsidRPr="00A86BF1" w:rsidRDefault="00A86BF1" w:rsidP="00A86BF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evaluacijsko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podnosi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ga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1A1A93C3" w14:textId="3FCBAEE5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6 – Shema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prijava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nadzora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monitoringa</w:t>
      </w:r>
      <w:proofErr w:type="spellEnd"/>
    </w:p>
    <w:p w14:paraId="005232FA" w14:textId="04015E0A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6.1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Pravo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obveza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prijave</w:t>
      </w:r>
      <w:proofErr w:type="spellEnd"/>
    </w:p>
    <w:p w14:paraId="6C7A4DB3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povezani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volonteri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pomoćno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predstavnici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sportaši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roditelji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gledatelji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dužni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zanemarivanje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rizičnu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situaciju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Neprijavljivanje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smatra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ozbiljnim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propustom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2B03C4AA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</w:p>
    <w:p w14:paraId="7289A691" w14:textId="77777777" w:rsid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</w:p>
    <w:p w14:paraId="4A9C808E" w14:textId="1D80D575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lastRenderedPageBreak/>
        <w:t xml:space="preserve">6.2 – Kanali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prijave</w:t>
      </w:r>
      <w:proofErr w:type="spellEnd"/>
    </w:p>
    <w:p w14:paraId="70FC9668" w14:textId="77777777" w:rsidR="00A86BF1" w:rsidRPr="00A86BF1" w:rsidRDefault="00A86BF1" w:rsidP="00A86BF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Izravno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usmeno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</w:p>
    <w:p w14:paraId="25231748" w14:textId="77777777" w:rsidR="00A86BF1" w:rsidRPr="00A86BF1" w:rsidRDefault="00A86BF1" w:rsidP="00A86BF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Putem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e-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maila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pritužbe</w:t>
      </w:r>
      <w:proofErr w:type="spellEnd"/>
    </w:p>
    <w:p w14:paraId="4E40F69A" w14:textId="77777777" w:rsidR="00A86BF1" w:rsidRPr="00A86BF1" w:rsidRDefault="00A86BF1" w:rsidP="00A86BF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Online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obrascem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webu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TBBDF-a</w:t>
      </w:r>
    </w:p>
    <w:p w14:paraId="2D415CCB" w14:textId="77777777" w:rsidR="00A86BF1" w:rsidRPr="00A86BF1" w:rsidRDefault="00A86BF1" w:rsidP="00A86BF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Zaključanim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sandučićima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lokacijama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</w:p>
    <w:p w14:paraId="537357DF" w14:textId="13076380" w:rsidR="00A86BF1" w:rsidRPr="00A86BF1" w:rsidRDefault="00A86BF1" w:rsidP="00A86BF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Telefonskom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linijom</w:t>
      </w:r>
      <w:proofErr w:type="spellEnd"/>
    </w:p>
    <w:p w14:paraId="6E60058E" w14:textId="438146C0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imenovane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anonimne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anonimne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obrađuju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74C20DD9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6.3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procesa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prijave</w:t>
      </w:r>
      <w:proofErr w:type="spellEnd"/>
    </w:p>
    <w:p w14:paraId="539A2203" w14:textId="77777777" w:rsidR="00A86BF1" w:rsidRPr="00A86BF1" w:rsidRDefault="00A86BF1" w:rsidP="00A86BF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Povjerljivost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nepristranost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najbolji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interes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brza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reakcija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B17A162" w14:textId="77777777" w:rsidR="00A86BF1" w:rsidRPr="00A86BF1" w:rsidRDefault="00A86BF1" w:rsidP="00A86BF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Primatelj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prosljeđuje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roku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od 24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49713B4" w14:textId="77777777" w:rsidR="00A86BF1" w:rsidRPr="00A86BF1" w:rsidRDefault="00A86BF1" w:rsidP="00A86BF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Identitet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prijavitelja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dijeli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bez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njegova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izričitog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pristanka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62283F3E" w14:textId="53AF4B0C" w:rsidR="00A86BF1" w:rsidRPr="00A86BF1" w:rsidRDefault="00A86BF1" w:rsidP="00A86BF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dokumentira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arhivira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povjerljivo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D0F17B3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6.4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Vrednovanje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prijava</w:t>
      </w:r>
      <w:proofErr w:type="spellEnd"/>
    </w:p>
    <w:p w14:paraId="070CF045" w14:textId="77777777" w:rsidR="00A86BF1" w:rsidRPr="00A86BF1" w:rsidRDefault="00A86BF1" w:rsidP="00A86BF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početnu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procjenu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hitnosti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66A2A10" w14:textId="77777777" w:rsidR="00A86BF1" w:rsidRPr="00A86BF1" w:rsidRDefault="00A86BF1" w:rsidP="00A86BF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visokorizičnim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situacijama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dijete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premješta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mjesto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sumnjiva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udaljava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obavještavaju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nadležna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1DC54A0" w14:textId="77777777" w:rsidR="00A86BF1" w:rsidRPr="00A86BF1" w:rsidRDefault="00A86BF1" w:rsidP="00A86BF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srednje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nisko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rizične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slučajeve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iznosi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detaljno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predlaže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plan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djelovanja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CA72310" w14:textId="77777777" w:rsidR="00A86BF1" w:rsidRPr="00A86BF1" w:rsidRDefault="00A86BF1" w:rsidP="00A86BF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Po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potrebi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uključuju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psiholozi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drugi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stručnjaci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74308EE" w14:textId="58C1FE1B" w:rsidR="00A86BF1" w:rsidRPr="00A86BF1" w:rsidRDefault="00A86BF1" w:rsidP="00A86BF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Stavovi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obitelji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prikupljaju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povjerljivo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uzimaju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obzir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64502061" w14:textId="253E423E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6.5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Disciplinske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mjere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pravne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prijave</w:t>
      </w:r>
      <w:proofErr w:type="spellEnd"/>
    </w:p>
    <w:p w14:paraId="70F722C6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Ako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utvrdi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:</w:t>
      </w:r>
    </w:p>
    <w:p w14:paraId="53FDE83C" w14:textId="77777777" w:rsidR="00A86BF1" w:rsidRPr="00A86BF1" w:rsidRDefault="00A86BF1" w:rsidP="00A86BF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mjere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opomena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privremena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suspenzija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trajno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razrješenje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EC32BA0" w14:textId="52194952" w:rsidR="00A86BF1" w:rsidRPr="00A86BF1" w:rsidRDefault="00A86BF1" w:rsidP="00A86BF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kaznena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Hrvatskom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kaznenom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zakonu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pravosudnim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06D6D32" w14:textId="77777777" w:rsidR="00A86BF1" w:rsidRPr="00A86BF1" w:rsidRDefault="00A86BF1" w:rsidP="00A86BF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vode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disciplinskim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propisima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važećem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7BF523B" w14:textId="4FAB33E0" w:rsidR="00A86BF1" w:rsidRPr="00A86BF1" w:rsidRDefault="00A86BF1" w:rsidP="00A86BF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dokumentacija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čuva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spisu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predmeta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6EFC3F0" w14:textId="75F1FA3A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6.6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Lažne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zlonamjerne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prijave</w:t>
      </w:r>
      <w:proofErr w:type="spellEnd"/>
    </w:p>
    <w:p w14:paraId="5D012679" w14:textId="5F198BD0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dokazano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zlonamjerne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pokreću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disciplinski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dobroj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vjeri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pokreću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navodi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potvrde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102DD198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6.7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Upoznavanje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mehanizmom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dostupnost</w:t>
      </w:r>
      <w:proofErr w:type="spellEnd"/>
    </w:p>
    <w:p w14:paraId="48CE5B55" w14:textId="77777777" w:rsidR="00A86BF1" w:rsidRPr="00A86BF1" w:rsidRDefault="00A86BF1" w:rsidP="00A86BF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način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funkcioniranja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mehanizma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jasno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objašnjava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sportašima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trenerima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roditeljima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drugim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dionicima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F929EAD" w14:textId="77777777" w:rsidR="00A86BF1" w:rsidRPr="00A86BF1" w:rsidRDefault="00A86BF1" w:rsidP="00A86BF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prostorima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događaja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svlačionicama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kantinama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prostorima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postavljaju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jasne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oznake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6DE21AD" w14:textId="77777777" w:rsidR="00A86BF1" w:rsidRPr="00A86BF1" w:rsidRDefault="00A86BF1" w:rsidP="00A86BF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Sandučići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vidljivi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pristupačni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visini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dostupnoj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624C522" w14:textId="7C12EC31" w:rsidR="00A86BF1" w:rsidRPr="00A86BF1" w:rsidRDefault="00A86BF1" w:rsidP="00A86BF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Proces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podupire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vizualnim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materijalima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prilagođenima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5BAB8D3B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lang w:val="en-US"/>
          <w14:ligatures w14:val="none"/>
        </w:rPr>
        <w:lastRenderedPageBreak/>
        <w:t xml:space="preserve">6.8 –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Aktivnosti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nadzora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monitoringa</w:t>
      </w:r>
      <w:proofErr w:type="spellEnd"/>
    </w:p>
    <w:p w14:paraId="5F55EF24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Savez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redovito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nadzire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provedivost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učinkovitost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EC428B1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provode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465A0EBA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Kontrole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planirane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nenajavljene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7F3DC27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Temelje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evidencijama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logovima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rizicima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opažanjima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terenu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31516AD5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preispituju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jednom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B7C3CBB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Rezultati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koriste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unapređenja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ažuriraju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sadržaji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edukacija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mehanizmi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pritužbi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nadzora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opisi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poslova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8329320" w14:textId="77777777" w:rsidR="00A86BF1" w:rsidRPr="00A86BF1" w:rsidRDefault="00A86BF1" w:rsidP="00A86BF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Na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kraju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priprema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ga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1742E727" w14:textId="77777777" w:rsidR="00A86BF1" w:rsidRPr="00A86BF1" w:rsidRDefault="00100517" w:rsidP="00A86BF1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100517">
        <w:rPr>
          <w:rFonts w:eastAsia="Times New Roman"/>
          <w:noProof/>
          <w:kern w:val="0"/>
          <w:lang w:val="en-US"/>
        </w:rPr>
        <w:pict w14:anchorId="1D141889">
          <v:rect id="_x0000_i1026" alt="" style="width:439.45pt;height:.05pt;mso-width-percent:0;mso-height-percent:0;mso-width-percent:0;mso-height-percent:0" o:hrpct="939" o:hralign="center" o:hrstd="t" o:hr="t" fillcolor="#a0a0a0" stroked="f"/>
        </w:pict>
      </w:r>
    </w:p>
    <w:p w14:paraId="347C33C2" w14:textId="7CFC09BC" w:rsidR="00A86BF1" w:rsidRPr="00A86BF1" w:rsidRDefault="00A86BF1" w:rsidP="00A86B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  <w:t>ODJELJAK ČETVRTI</w:t>
      </w:r>
    </w:p>
    <w:p w14:paraId="259546F7" w14:textId="6C0E6DC0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Sankcije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zakonske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obveze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prijavljivanja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4E417326" w14:textId="009553B8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7.1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Sankcije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nepoštivanje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zaštite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djece</w:t>
      </w:r>
      <w:proofErr w:type="spellEnd"/>
    </w:p>
    <w:p w14:paraId="3FEB5FD5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Svi koji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okviru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TBBDF-a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dužni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potpunosti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pridržavati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sankcije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:</w:t>
      </w:r>
    </w:p>
    <w:p w14:paraId="43C83EDA" w14:textId="77777777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Usmena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opomena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upozorenje</w:t>
      </w:r>
      <w:proofErr w:type="spellEnd"/>
    </w:p>
    <w:p w14:paraId="74200E2E" w14:textId="77777777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Privremeno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udaljenje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dužnosti</w:t>
      </w:r>
      <w:proofErr w:type="spellEnd"/>
    </w:p>
    <w:p w14:paraId="0CCCE483" w14:textId="77777777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Upućivanje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Disciplinskom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povjerenstvu</w:t>
      </w:r>
      <w:proofErr w:type="spellEnd"/>
    </w:p>
    <w:p w14:paraId="2B673B5A" w14:textId="77777777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Trajno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razrješenje</w:t>
      </w:r>
      <w:proofErr w:type="spellEnd"/>
    </w:p>
    <w:p w14:paraId="325CA34B" w14:textId="77777777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obavijest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Ministarstvu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omladine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sporta</w:t>
      </w:r>
      <w:proofErr w:type="spellEnd"/>
    </w:p>
    <w:p w14:paraId="1105C269" w14:textId="66950B1E" w:rsidR="00A86BF1" w:rsidRPr="00A86BF1" w:rsidRDefault="00A86BF1" w:rsidP="00A86BF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Preporuka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privremenu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trajnu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diskvalifikaciju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nacionalnih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/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međunarodnih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organizacija</w:t>
      </w:r>
      <w:proofErr w:type="spellEnd"/>
    </w:p>
    <w:p w14:paraId="0A0B3AEB" w14:textId="7ED86286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Sankcije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kombinirati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ovisno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prirodi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0B839C0B" w14:textId="4E48ACB5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7.2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dužnosti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od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strane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za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zaštitu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Službenika</w:t>
      </w:r>
    </w:p>
    <w:p w14:paraId="5305F6C9" w14:textId="77777777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Ako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članovi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zanemare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dužnosti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zloupotrijebe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ovlasti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protivno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:</w:t>
      </w:r>
    </w:p>
    <w:p w14:paraId="26D95DFB" w14:textId="77777777" w:rsidR="00A86BF1" w:rsidRPr="00A86BF1" w:rsidRDefault="00A86BF1" w:rsidP="00A86BF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Prvo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izdaje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upozorenje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BF71B4E" w14:textId="77777777" w:rsidR="00A86BF1" w:rsidRPr="00A86BF1" w:rsidRDefault="00A86BF1" w:rsidP="00A86BF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ponovljenih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teških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razrješuje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odlukom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upućuje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Disciplinskom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povjerenstvu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1DF7738" w14:textId="77777777" w:rsidR="00A86BF1" w:rsidRPr="00A86BF1" w:rsidRDefault="00A86BF1" w:rsidP="00A86BF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Razriješene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dvije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smiju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imenovane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funkcije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kontaktom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04ED912A" w14:textId="77777777" w:rsidR="00A86BF1" w:rsidRPr="00A86BF1" w:rsidRDefault="00A86BF1" w:rsidP="00A86BF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Odluka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obrazloženje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objavljuju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godišnjem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izvješću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28E6A85D" w14:textId="77777777" w:rsidR="00A86BF1" w:rsidRDefault="00A86BF1" w:rsidP="00A86BF1">
      <w:pPr>
        <w:spacing w:before="100" w:beforeAutospacing="1" w:after="100" w:afterAutospacing="1" w:line="240" w:lineRule="auto"/>
        <w:ind w:firstLine="708"/>
        <w:rPr>
          <w:rFonts w:eastAsia="Times New Roman"/>
          <w:kern w:val="0"/>
          <w:lang w:val="en-US"/>
          <w14:ligatures w14:val="none"/>
        </w:rPr>
      </w:pPr>
    </w:p>
    <w:p w14:paraId="5CA6B77D" w14:textId="77777777" w:rsidR="00A86BF1" w:rsidRPr="00A86BF1" w:rsidRDefault="00A86BF1" w:rsidP="00A86BF1">
      <w:pPr>
        <w:spacing w:before="100" w:beforeAutospacing="1" w:after="100" w:afterAutospacing="1" w:line="240" w:lineRule="auto"/>
        <w:ind w:firstLine="708"/>
        <w:rPr>
          <w:rFonts w:eastAsia="Times New Roman"/>
          <w:kern w:val="0"/>
          <w:lang w:val="en-US"/>
          <w14:ligatures w14:val="none"/>
        </w:rPr>
      </w:pPr>
    </w:p>
    <w:p w14:paraId="33D5C2CA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7.3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Disciplinski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istražni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postupak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sankcije</w:t>
      </w:r>
      <w:proofErr w:type="spellEnd"/>
    </w:p>
    <w:p w14:paraId="2A9E9268" w14:textId="77777777" w:rsidR="00A86BF1" w:rsidRPr="00A86BF1" w:rsidRDefault="00A86BF1" w:rsidP="00A86BF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Protiv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počini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pokreće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disciplinski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20635D26" w14:textId="77777777" w:rsidR="00A86BF1" w:rsidRPr="00A86BF1" w:rsidRDefault="00A86BF1" w:rsidP="00A86BF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Ako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potvrdi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izreći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pisana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opomena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suspenzija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najmanje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dvije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godine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trajna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zabrana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potpuni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raskid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odnosa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CD53F43" w14:textId="535B7801" w:rsidR="00A86BF1" w:rsidRPr="00A86BF1" w:rsidRDefault="00A86BF1" w:rsidP="00A86BF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Kod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teških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povreda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npr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)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prijavljuje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pravosudnim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7BE8C6A7" w14:textId="77777777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7.4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Kaznena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djela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zakonske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obveze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prijavljivanja</w:t>
      </w:r>
      <w:proofErr w:type="spellEnd"/>
    </w:p>
    <w:p w14:paraId="2C19E24A" w14:textId="77777777" w:rsidR="00A86BF1" w:rsidRPr="00A86BF1" w:rsidRDefault="00A86BF1" w:rsidP="00A86BF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slučajevima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seksualnog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emocionalnog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zlostavljanja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sumnje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takva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djela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: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odmah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obavijestiti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policiju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državnog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odvjetnika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80B00D4" w14:textId="77777777" w:rsidR="00A86BF1" w:rsidRPr="00A86BF1" w:rsidRDefault="00A86BF1" w:rsidP="00A86BF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Prioritetno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osigurati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obavijestiti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roditelje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592BBDF3" w14:textId="77777777" w:rsidR="00A86BF1" w:rsidRPr="00A86BF1" w:rsidRDefault="00A86BF1" w:rsidP="00A86BF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Svaki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dokaz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informacija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dostavljaju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pravosudnim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tijelima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DE69E73" w14:textId="77777777" w:rsidR="00A86BF1" w:rsidRPr="00A86BF1" w:rsidRDefault="00A86BF1" w:rsidP="00A86BF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Proces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podržava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dokumentira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pravna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3597207" w14:textId="77777777" w:rsidR="00A86BF1" w:rsidRPr="00A86BF1" w:rsidRDefault="00100517" w:rsidP="00A86BF1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100517">
        <w:rPr>
          <w:rFonts w:eastAsia="Times New Roman"/>
          <w:noProof/>
          <w:kern w:val="0"/>
          <w:lang w:val="en-US"/>
        </w:rPr>
        <w:pict w14:anchorId="26FDFBB7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65074FEC" w14:textId="77178DB6" w:rsidR="00A86BF1" w:rsidRPr="00A86BF1" w:rsidRDefault="00A86BF1" w:rsidP="00A86BF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</w:pPr>
      <w:r w:rsidRPr="00A86BF1">
        <w:rPr>
          <w:rFonts w:eastAsia="Times New Roman"/>
          <w:b/>
          <w:bCs/>
          <w:kern w:val="0"/>
          <w:sz w:val="36"/>
          <w:szCs w:val="36"/>
          <w:lang w:val="en-US"/>
          <w14:ligatures w14:val="none"/>
        </w:rPr>
        <w:t>ODJELJAK PETI</w:t>
      </w:r>
    </w:p>
    <w:p w14:paraId="4F731D75" w14:textId="5DA466AB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Završne</w:t>
      </w:r>
      <w:proofErr w:type="spellEnd"/>
      <w:r w:rsidRPr="00A86BF1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lang w:val="en-US"/>
          <w14:ligatures w14:val="none"/>
        </w:rPr>
        <w:t>odredbe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7AB666E7" w14:textId="07038903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8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Rješavanje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nejasnoća</w:t>
      </w:r>
      <w:proofErr w:type="spellEnd"/>
    </w:p>
    <w:p w14:paraId="2719ECAC" w14:textId="08AF47D6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Izvršni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odbor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r w:rsidR="00973EC9">
        <w:rPr>
          <w:rFonts w:eastAsia="Times New Roman"/>
          <w:kern w:val="0"/>
          <w:lang w:val="en-US"/>
          <w14:ligatures w14:val="none"/>
        </w:rPr>
        <w:t xml:space="preserve">GK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Brezovica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ovlašten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riješiti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nejasnoće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1AD177DC" w14:textId="395EB57E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9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Stupanje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snagu</w:t>
      </w:r>
      <w:proofErr w:type="spellEnd"/>
    </w:p>
    <w:p w14:paraId="3DD40F53" w14:textId="429B0E1B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Ovi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stupaju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snagu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danom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objave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službenoj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web-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stranici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r w:rsidR="00973EC9">
        <w:rPr>
          <w:rFonts w:eastAsia="Times New Roman"/>
          <w:kern w:val="0"/>
          <w:lang w:val="en-US"/>
          <w14:ligatures w14:val="none"/>
        </w:rPr>
        <w:t xml:space="preserve">GK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Brezovica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>.</w:t>
      </w:r>
    </w:p>
    <w:p w14:paraId="7CBD511E" w14:textId="2C760FB4" w:rsidR="00A86BF1" w:rsidRPr="00A86BF1" w:rsidRDefault="00A86BF1" w:rsidP="00A86BF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Članak</w:t>
      </w:r>
      <w:proofErr w:type="spellEnd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10 – </w:t>
      </w:r>
      <w:proofErr w:type="spellStart"/>
      <w:r w:rsidRPr="00A86BF1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Provedba</w:t>
      </w:r>
      <w:proofErr w:type="spellEnd"/>
    </w:p>
    <w:p w14:paraId="05DDF40C" w14:textId="794FFAF3" w:rsidR="00A86BF1" w:rsidRPr="00A86BF1" w:rsidRDefault="00A86BF1" w:rsidP="00A86BF1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A86BF1">
        <w:rPr>
          <w:rFonts w:eastAsia="Times New Roman"/>
          <w:kern w:val="0"/>
          <w:lang w:val="en-US"/>
          <w14:ligatures w14:val="none"/>
        </w:rPr>
        <w:t xml:space="preserve">Za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provedbu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ovih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principa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postupaka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odgovoran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A86BF1">
        <w:rPr>
          <w:rFonts w:eastAsia="Times New Roman"/>
          <w:kern w:val="0"/>
          <w:lang w:val="en-US"/>
          <w14:ligatures w14:val="none"/>
        </w:rPr>
        <w:t>predsjednik</w:t>
      </w:r>
      <w:proofErr w:type="spellEnd"/>
      <w:r w:rsidR="00973EC9">
        <w:rPr>
          <w:rFonts w:eastAsia="Times New Roman"/>
          <w:kern w:val="0"/>
          <w:lang w:val="en-US"/>
          <w14:ligatures w14:val="none"/>
        </w:rPr>
        <w:t>/ca</w:t>
      </w:r>
      <w:r w:rsidRPr="00A86BF1">
        <w:rPr>
          <w:rFonts w:eastAsia="Times New Roman"/>
          <w:kern w:val="0"/>
          <w:lang w:val="en-US"/>
          <w14:ligatures w14:val="none"/>
        </w:rPr>
        <w:t xml:space="preserve"> </w:t>
      </w:r>
      <w:r w:rsidR="00973EC9">
        <w:rPr>
          <w:rFonts w:eastAsia="Times New Roman"/>
          <w:kern w:val="0"/>
          <w:lang w:val="en-US"/>
          <w14:ligatures w14:val="none"/>
        </w:rPr>
        <w:t xml:space="preserve">GK </w:t>
      </w:r>
      <w:proofErr w:type="spellStart"/>
      <w:r w:rsidR="00973EC9">
        <w:rPr>
          <w:rFonts w:eastAsia="Times New Roman"/>
          <w:kern w:val="0"/>
          <w:lang w:val="en-US"/>
          <w14:ligatures w14:val="none"/>
        </w:rPr>
        <w:t>Brezovica</w:t>
      </w:r>
      <w:proofErr w:type="spellEnd"/>
      <w:r w:rsidRPr="00A86BF1">
        <w:rPr>
          <w:rFonts w:eastAsia="Times New Roman"/>
          <w:kern w:val="0"/>
          <w:lang w:val="en-US"/>
          <w14:ligatures w14:val="none"/>
        </w:rPr>
        <w:t xml:space="preserve">.  </w:t>
      </w:r>
    </w:p>
    <w:p w14:paraId="3C4D2056" w14:textId="77777777" w:rsidR="00724254" w:rsidRPr="00A86BF1" w:rsidRDefault="00724254" w:rsidP="00A86BF1"/>
    <w:sectPr w:rsidR="00724254" w:rsidRPr="00A8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1D"/>
    <w:multiLevelType w:val="multilevel"/>
    <w:tmpl w:val="4A8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1C39"/>
    <w:multiLevelType w:val="multilevel"/>
    <w:tmpl w:val="F55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E41"/>
    <w:multiLevelType w:val="multilevel"/>
    <w:tmpl w:val="6B4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B28FC"/>
    <w:multiLevelType w:val="multilevel"/>
    <w:tmpl w:val="EBD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F07"/>
    <w:multiLevelType w:val="multilevel"/>
    <w:tmpl w:val="9252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8122E"/>
    <w:multiLevelType w:val="multilevel"/>
    <w:tmpl w:val="43C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118CF"/>
    <w:multiLevelType w:val="multilevel"/>
    <w:tmpl w:val="E9A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F42F3"/>
    <w:multiLevelType w:val="multilevel"/>
    <w:tmpl w:val="5E9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F7CD3"/>
    <w:multiLevelType w:val="multilevel"/>
    <w:tmpl w:val="16BA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B09E2"/>
    <w:multiLevelType w:val="multilevel"/>
    <w:tmpl w:val="8EE0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62A99"/>
    <w:multiLevelType w:val="multilevel"/>
    <w:tmpl w:val="EB5A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D4203D"/>
    <w:multiLevelType w:val="multilevel"/>
    <w:tmpl w:val="DB9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DF4DCD"/>
    <w:multiLevelType w:val="multilevel"/>
    <w:tmpl w:val="D1F8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44F55"/>
    <w:multiLevelType w:val="multilevel"/>
    <w:tmpl w:val="766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202E09"/>
    <w:multiLevelType w:val="multilevel"/>
    <w:tmpl w:val="B96C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1C61ED"/>
    <w:multiLevelType w:val="multilevel"/>
    <w:tmpl w:val="17D8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27681B"/>
    <w:multiLevelType w:val="multilevel"/>
    <w:tmpl w:val="3BA4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667D7"/>
    <w:multiLevelType w:val="multilevel"/>
    <w:tmpl w:val="F10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8F7616"/>
    <w:multiLevelType w:val="multilevel"/>
    <w:tmpl w:val="D0F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C610F6"/>
    <w:multiLevelType w:val="multilevel"/>
    <w:tmpl w:val="A6B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2E1345"/>
    <w:multiLevelType w:val="multilevel"/>
    <w:tmpl w:val="E6F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6A271B"/>
    <w:multiLevelType w:val="multilevel"/>
    <w:tmpl w:val="F78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F54F8B"/>
    <w:multiLevelType w:val="multilevel"/>
    <w:tmpl w:val="BC4C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5767D0"/>
    <w:multiLevelType w:val="multilevel"/>
    <w:tmpl w:val="D280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E9423F"/>
    <w:multiLevelType w:val="multilevel"/>
    <w:tmpl w:val="482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2623C"/>
    <w:multiLevelType w:val="multilevel"/>
    <w:tmpl w:val="B3DC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6256C4"/>
    <w:multiLevelType w:val="multilevel"/>
    <w:tmpl w:val="C97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03653D"/>
    <w:multiLevelType w:val="multilevel"/>
    <w:tmpl w:val="401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3811E4"/>
    <w:multiLevelType w:val="multilevel"/>
    <w:tmpl w:val="36A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E20014"/>
    <w:multiLevelType w:val="multilevel"/>
    <w:tmpl w:val="3E8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DF7F46"/>
    <w:multiLevelType w:val="multilevel"/>
    <w:tmpl w:val="E7C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A44B09"/>
    <w:multiLevelType w:val="multilevel"/>
    <w:tmpl w:val="A7A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B11D7C"/>
    <w:multiLevelType w:val="multilevel"/>
    <w:tmpl w:val="968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D54CE"/>
    <w:multiLevelType w:val="multilevel"/>
    <w:tmpl w:val="44E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3F7067"/>
    <w:multiLevelType w:val="multilevel"/>
    <w:tmpl w:val="BD46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6D3337"/>
    <w:multiLevelType w:val="multilevel"/>
    <w:tmpl w:val="E2EE6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E927A0"/>
    <w:multiLevelType w:val="multilevel"/>
    <w:tmpl w:val="BDAC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0E2391"/>
    <w:multiLevelType w:val="multilevel"/>
    <w:tmpl w:val="4310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44114C"/>
    <w:multiLevelType w:val="multilevel"/>
    <w:tmpl w:val="7724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351D87"/>
    <w:multiLevelType w:val="multilevel"/>
    <w:tmpl w:val="0A0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47448E"/>
    <w:multiLevelType w:val="multilevel"/>
    <w:tmpl w:val="61B0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7A4EAA"/>
    <w:multiLevelType w:val="multilevel"/>
    <w:tmpl w:val="2B1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A70E58"/>
    <w:multiLevelType w:val="multilevel"/>
    <w:tmpl w:val="D1F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087FF9"/>
    <w:multiLevelType w:val="multilevel"/>
    <w:tmpl w:val="97C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F91928"/>
    <w:multiLevelType w:val="multilevel"/>
    <w:tmpl w:val="7046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2D0339"/>
    <w:multiLevelType w:val="multilevel"/>
    <w:tmpl w:val="C492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7235E4"/>
    <w:multiLevelType w:val="multilevel"/>
    <w:tmpl w:val="6F4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3C7B16"/>
    <w:multiLevelType w:val="multilevel"/>
    <w:tmpl w:val="92287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0F1137"/>
    <w:multiLevelType w:val="multilevel"/>
    <w:tmpl w:val="3C62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712E25"/>
    <w:multiLevelType w:val="multilevel"/>
    <w:tmpl w:val="F3C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5C7481"/>
    <w:multiLevelType w:val="multilevel"/>
    <w:tmpl w:val="AB0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A17D63"/>
    <w:multiLevelType w:val="multilevel"/>
    <w:tmpl w:val="387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792C79"/>
    <w:multiLevelType w:val="multilevel"/>
    <w:tmpl w:val="CA7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56286F"/>
    <w:multiLevelType w:val="multilevel"/>
    <w:tmpl w:val="A65CB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7F5634"/>
    <w:multiLevelType w:val="multilevel"/>
    <w:tmpl w:val="A0C0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BE22B7"/>
    <w:multiLevelType w:val="multilevel"/>
    <w:tmpl w:val="E940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2448E0"/>
    <w:multiLevelType w:val="multilevel"/>
    <w:tmpl w:val="F976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3A3F86"/>
    <w:multiLevelType w:val="multilevel"/>
    <w:tmpl w:val="8DFC7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041C8F"/>
    <w:multiLevelType w:val="multilevel"/>
    <w:tmpl w:val="B96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C810DD"/>
    <w:multiLevelType w:val="multilevel"/>
    <w:tmpl w:val="46F44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5A6F67"/>
    <w:multiLevelType w:val="multilevel"/>
    <w:tmpl w:val="228A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0C1869"/>
    <w:multiLevelType w:val="multilevel"/>
    <w:tmpl w:val="56B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7B2380"/>
    <w:multiLevelType w:val="multilevel"/>
    <w:tmpl w:val="324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6F55D3"/>
    <w:multiLevelType w:val="multilevel"/>
    <w:tmpl w:val="9F8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500F2B"/>
    <w:multiLevelType w:val="multilevel"/>
    <w:tmpl w:val="47A4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860993">
    <w:abstractNumId w:val="34"/>
  </w:num>
  <w:num w:numId="2" w16cid:durableId="1730029412">
    <w:abstractNumId w:val="63"/>
  </w:num>
  <w:num w:numId="3" w16cid:durableId="433719346">
    <w:abstractNumId w:val="10"/>
  </w:num>
  <w:num w:numId="4" w16cid:durableId="2035109150">
    <w:abstractNumId w:val="9"/>
  </w:num>
  <w:num w:numId="5" w16cid:durableId="146633616">
    <w:abstractNumId w:val="64"/>
  </w:num>
  <w:num w:numId="6" w16cid:durableId="778305789">
    <w:abstractNumId w:val="22"/>
  </w:num>
  <w:num w:numId="7" w16cid:durableId="1841509092">
    <w:abstractNumId w:val="14"/>
  </w:num>
  <w:num w:numId="8" w16cid:durableId="181017986">
    <w:abstractNumId w:val="0"/>
  </w:num>
  <w:num w:numId="9" w16cid:durableId="1351682660">
    <w:abstractNumId w:val="38"/>
  </w:num>
  <w:num w:numId="10" w16cid:durableId="1053042076">
    <w:abstractNumId w:val="49"/>
  </w:num>
  <w:num w:numId="11" w16cid:durableId="642084235">
    <w:abstractNumId w:val="3"/>
  </w:num>
  <w:num w:numId="12" w16cid:durableId="1767337885">
    <w:abstractNumId w:val="40"/>
  </w:num>
  <w:num w:numId="13" w16cid:durableId="1182278274">
    <w:abstractNumId w:val="25"/>
  </w:num>
  <w:num w:numId="14" w16cid:durableId="39213682">
    <w:abstractNumId w:val="48"/>
  </w:num>
  <w:num w:numId="15" w16cid:durableId="1652438938">
    <w:abstractNumId w:val="23"/>
  </w:num>
  <w:num w:numId="16" w16cid:durableId="656543149">
    <w:abstractNumId w:val="41"/>
  </w:num>
  <w:num w:numId="17" w16cid:durableId="1516992643">
    <w:abstractNumId w:val="56"/>
  </w:num>
  <w:num w:numId="18" w16cid:durableId="1471747800">
    <w:abstractNumId w:val="12"/>
  </w:num>
  <w:num w:numId="19" w16cid:durableId="362637896">
    <w:abstractNumId w:val="16"/>
  </w:num>
  <w:num w:numId="20" w16cid:durableId="687177264">
    <w:abstractNumId w:val="8"/>
  </w:num>
  <w:num w:numId="21" w16cid:durableId="843275978">
    <w:abstractNumId w:val="45"/>
  </w:num>
  <w:num w:numId="22" w16cid:durableId="155413963">
    <w:abstractNumId w:val="37"/>
  </w:num>
  <w:num w:numId="23" w16cid:durableId="2094231783">
    <w:abstractNumId w:val="54"/>
  </w:num>
  <w:num w:numId="24" w16cid:durableId="187374202">
    <w:abstractNumId w:val="11"/>
  </w:num>
  <w:num w:numId="25" w16cid:durableId="1590505549">
    <w:abstractNumId w:val="57"/>
  </w:num>
  <w:num w:numId="26" w16cid:durableId="1141508127">
    <w:abstractNumId w:val="36"/>
  </w:num>
  <w:num w:numId="27" w16cid:durableId="614020961">
    <w:abstractNumId w:val="31"/>
  </w:num>
  <w:num w:numId="28" w16cid:durableId="103040661">
    <w:abstractNumId w:val="44"/>
  </w:num>
  <w:num w:numId="29" w16cid:durableId="961693494">
    <w:abstractNumId w:val="60"/>
  </w:num>
  <w:num w:numId="30" w16cid:durableId="1728382874">
    <w:abstractNumId w:val="15"/>
  </w:num>
  <w:num w:numId="31" w16cid:durableId="1553809274">
    <w:abstractNumId w:val="35"/>
  </w:num>
  <w:num w:numId="32" w16cid:durableId="1297487513">
    <w:abstractNumId w:val="30"/>
  </w:num>
  <w:num w:numId="33" w16cid:durableId="245457121">
    <w:abstractNumId w:val="26"/>
  </w:num>
  <w:num w:numId="34" w16cid:durableId="475882065">
    <w:abstractNumId w:val="47"/>
  </w:num>
  <w:num w:numId="35" w16cid:durableId="2124104093">
    <w:abstractNumId w:val="7"/>
  </w:num>
  <w:num w:numId="36" w16cid:durableId="2121677242">
    <w:abstractNumId w:val="58"/>
  </w:num>
  <w:num w:numId="37" w16cid:durableId="1291283671">
    <w:abstractNumId w:val="53"/>
  </w:num>
  <w:num w:numId="38" w16cid:durableId="219947618">
    <w:abstractNumId w:val="29"/>
  </w:num>
  <w:num w:numId="39" w16cid:durableId="1841968077">
    <w:abstractNumId w:val="28"/>
  </w:num>
  <w:num w:numId="40" w16cid:durableId="1537961645">
    <w:abstractNumId w:val="59"/>
  </w:num>
  <w:num w:numId="41" w16cid:durableId="879362078">
    <w:abstractNumId w:val="24"/>
  </w:num>
  <w:num w:numId="42" w16cid:durableId="790242353">
    <w:abstractNumId w:val="19"/>
  </w:num>
  <w:num w:numId="43" w16cid:durableId="1792744476">
    <w:abstractNumId w:val="18"/>
  </w:num>
  <w:num w:numId="44" w16cid:durableId="97221679">
    <w:abstractNumId w:val="21"/>
  </w:num>
  <w:num w:numId="45" w16cid:durableId="1661232668">
    <w:abstractNumId w:val="55"/>
  </w:num>
  <w:num w:numId="46" w16cid:durableId="384529819">
    <w:abstractNumId w:val="13"/>
  </w:num>
  <w:num w:numId="47" w16cid:durableId="199362680">
    <w:abstractNumId w:val="2"/>
  </w:num>
  <w:num w:numId="48" w16cid:durableId="1116294275">
    <w:abstractNumId w:val="4"/>
  </w:num>
  <w:num w:numId="49" w16cid:durableId="1995064923">
    <w:abstractNumId w:val="62"/>
  </w:num>
  <w:num w:numId="50" w16cid:durableId="1648052878">
    <w:abstractNumId w:val="46"/>
  </w:num>
  <w:num w:numId="51" w16cid:durableId="811794777">
    <w:abstractNumId w:val="61"/>
  </w:num>
  <w:num w:numId="52" w16cid:durableId="1218324502">
    <w:abstractNumId w:val="52"/>
  </w:num>
  <w:num w:numId="53" w16cid:durableId="665479761">
    <w:abstractNumId w:val="5"/>
  </w:num>
  <w:num w:numId="54" w16cid:durableId="353042509">
    <w:abstractNumId w:val="1"/>
  </w:num>
  <w:num w:numId="55" w16cid:durableId="424305991">
    <w:abstractNumId w:val="39"/>
  </w:num>
  <w:num w:numId="56" w16cid:durableId="959267779">
    <w:abstractNumId w:val="17"/>
  </w:num>
  <w:num w:numId="57" w16cid:durableId="457377293">
    <w:abstractNumId w:val="33"/>
  </w:num>
  <w:num w:numId="58" w16cid:durableId="2029721100">
    <w:abstractNumId w:val="43"/>
  </w:num>
  <w:num w:numId="59" w16cid:durableId="694766274">
    <w:abstractNumId w:val="6"/>
  </w:num>
  <w:num w:numId="60" w16cid:durableId="1228372017">
    <w:abstractNumId w:val="27"/>
  </w:num>
  <w:num w:numId="61" w16cid:durableId="1991014149">
    <w:abstractNumId w:val="32"/>
  </w:num>
  <w:num w:numId="62" w16cid:durableId="1315060346">
    <w:abstractNumId w:val="50"/>
  </w:num>
  <w:num w:numId="63" w16cid:durableId="1778400915">
    <w:abstractNumId w:val="20"/>
  </w:num>
  <w:num w:numId="64" w16cid:durableId="1099907691">
    <w:abstractNumId w:val="51"/>
  </w:num>
  <w:num w:numId="65" w16cid:durableId="97714585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23"/>
    <w:rsid w:val="00100517"/>
    <w:rsid w:val="00724254"/>
    <w:rsid w:val="008B6895"/>
    <w:rsid w:val="00973EC9"/>
    <w:rsid w:val="00A22D11"/>
    <w:rsid w:val="00A60C23"/>
    <w:rsid w:val="00A86BF1"/>
    <w:rsid w:val="00C17101"/>
    <w:rsid w:val="00D60678"/>
    <w:rsid w:val="00F475DC"/>
    <w:rsid w:val="00F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B1E8"/>
  <w15:chartTrackingRefBased/>
  <w15:docId w15:val="{1C93D5EE-E611-8E48-A7D8-50B32CA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C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C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C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C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C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C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C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olar">
    <w:name w:val="Tablolar"/>
    <w:link w:val="TablolarChar"/>
    <w:qFormat/>
    <w:rsid w:val="00D60678"/>
    <w:pPr>
      <w:spacing w:before="120" w:after="120" w:line="259" w:lineRule="auto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TablolarChar">
    <w:name w:val="Tablolar Char"/>
    <w:basedOn w:val="DefaultParagraphFont"/>
    <w:link w:val="Tablolar"/>
    <w:rsid w:val="00D60678"/>
    <w:rPr>
      <w:rFonts w:eastAsia="Calibri" w:cstheme="minorHAnsi"/>
      <w:szCs w:val="23"/>
      <w:lang w:eastAsia="tr-TR"/>
    </w:rPr>
  </w:style>
  <w:style w:type="paragraph" w:customStyle="1" w:styleId="Grsel">
    <w:name w:val="Görsel"/>
    <w:rsid w:val="00D60678"/>
    <w:pPr>
      <w:spacing w:line="259" w:lineRule="auto"/>
      <w:jc w:val="center"/>
    </w:pPr>
    <w:rPr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60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0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0C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0C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C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C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C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C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C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C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C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C2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60C23"/>
    <w:rPr>
      <w:b/>
      <w:bCs/>
    </w:rPr>
  </w:style>
  <w:style w:type="character" w:customStyle="1" w:styleId="apple-converted-space">
    <w:name w:val="apple-converted-space"/>
    <w:basedOn w:val="DefaultParagraphFont"/>
    <w:rsid w:val="00A60C23"/>
  </w:style>
  <w:style w:type="paragraph" w:customStyle="1" w:styleId="p1">
    <w:name w:val="p1"/>
    <w:basedOn w:val="Normal"/>
    <w:rsid w:val="00A86BF1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paragraph" w:customStyle="1" w:styleId="p2">
    <w:name w:val="p2"/>
    <w:basedOn w:val="Normal"/>
    <w:rsid w:val="00A86BF1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s1">
    <w:name w:val="s1"/>
    <w:basedOn w:val="DefaultParagraphFont"/>
    <w:rsid w:val="00A86BF1"/>
  </w:style>
  <w:style w:type="character" w:customStyle="1" w:styleId="s3">
    <w:name w:val="s3"/>
    <w:basedOn w:val="DefaultParagraphFont"/>
    <w:rsid w:val="00A86BF1"/>
  </w:style>
  <w:style w:type="paragraph" w:customStyle="1" w:styleId="p4">
    <w:name w:val="p4"/>
    <w:basedOn w:val="Normal"/>
    <w:rsid w:val="00A86BF1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s4">
    <w:name w:val="s4"/>
    <w:basedOn w:val="DefaultParagraphFont"/>
    <w:rsid w:val="00A8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AKMAN</dc:creator>
  <cp:keywords/>
  <dc:description/>
  <cp:lastModifiedBy>Luka T</cp:lastModifiedBy>
  <cp:revision>3</cp:revision>
  <dcterms:created xsi:type="dcterms:W3CDTF">2025-05-01T12:21:00Z</dcterms:created>
  <dcterms:modified xsi:type="dcterms:W3CDTF">2025-09-15T13:34:00Z</dcterms:modified>
</cp:coreProperties>
</file>