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6E3B" w14:textId="2BE243D2" w:rsidR="00891222" w:rsidRPr="000B3C14" w:rsidRDefault="00206ABD" w:rsidP="000B3C1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nl-NL"/>
        </w:rPr>
      </w:pPr>
      <w:r w:rsidRPr="000F38D8">
        <w:rPr>
          <w:rFonts w:asciiTheme="minorHAnsi" w:hAnsiTheme="minorHAnsi" w:cstheme="minorHAnsi"/>
          <w:sz w:val="22"/>
          <w:szCs w:val="22"/>
          <w:lang w:eastAsia="nl-NL"/>
        </w:rPr>
        <w:t>Gemeente Maasdriel</w:t>
      </w:r>
      <w:r w:rsidRPr="000F38D8">
        <w:rPr>
          <w:rFonts w:asciiTheme="minorHAnsi" w:hAnsiTheme="minorHAnsi" w:cstheme="minorHAnsi"/>
          <w:sz w:val="22"/>
          <w:szCs w:val="22"/>
          <w:lang w:eastAsia="nl-NL"/>
        </w:rPr>
        <w:br/>
        <w:t>Aan mevrouw drs. J.H.A. Sørensen wethouder</w:t>
      </w:r>
      <w:r w:rsidRPr="000F38D8">
        <w:rPr>
          <w:rFonts w:asciiTheme="minorHAnsi" w:hAnsiTheme="minorHAnsi" w:cstheme="minorHAnsi"/>
          <w:sz w:val="22"/>
          <w:szCs w:val="22"/>
          <w:lang w:eastAsia="nl-NL"/>
        </w:rPr>
        <w:br/>
        <w:t>Postbus 10.000</w:t>
      </w:r>
      <w:r w:rsidRPr="000F38D8">
        <w:rPr>
          <w:rFonts w:asciiTheme="minorHAnsi" w:hAnsiTheme="minorHAnsi" w:cstheme="minorHAnsi"/>
          <w:sz w:val="22"/>
          <w:szCs w:val="22"/>
          <w:lang w:eastAsia="nl-NL"/>
        </w:rPr>
        <w:br/>
        <w:t>5330 GA Kerkdriel</w:t>
      </w:r>
    </w:p>
    <w:p w14:paraId="017A7AC3" w14:textId="77777777" w:rsidR="001346EA" w:rsidRPr="000F38D8" w:rsidRDefault="001346EA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51C83F88" w14:textId="282925B1" w:rsidR="00891222" w:rsidRPr="000F38D8" w:rsidRDefault="00206ABD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0F38D8">
        <w:rPr>
          <w:rFonts w:asciiTheme="minorHAnsi" w:hAnsiTheme="minorHAnsi" w:cstheme="minorHAnsi"/>
          <w:sz w:val="22"/>
          <w:szCs w:val="22"/>
        </w:rPr>
        <w:t xml:space="preserve">Maasdriel, </w:t>
      </w:r>
      <w:r w:rsidR="00CA1387">
        <w:rPr>
          <w:rFonts w:asciiTheme="minorHAnsi" w:hAnsiTheme="minorHAnsi" w:cstheme="minorHAnsi"/>
          <w:sz w:val="22"/>
          <w:szCs w:val="22"/>
        </w:rPr>
        <w:t>2 april 2023</w:t>
      </w:r>
    </w:p>
    <w:p w14:paraId="39271456" w14:textId="77777777" w:rsidR="001346EA" w:rsidRPr="000F38D8" w:rsidRDefault="001346EA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526360B4" w14:textId="77777777" w:rsidR="001F772D" w:rsidRPr="000F38D8" w:rsidRDefault="001F772D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1F2E3ED1" w14:textId="7A8F18EF" w:rsidR="00891222" w:rsidRPr="000F38D8" w:rsidRDefault="001F772D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0F38D8">
        <w:rPr>
          <w:rFonts w:asciiTheme="minorHAnsi" w:hAnsiTheme="minorHAnsi" w:cstheme="minorHAnsi"/>
          <w:sz w:val="22"/>
          <w:szCs w:val="22"/>
        </w:rPr>
        <w:t>Geachte</w:t>
      </w:r>
      <w:r w:rsidR="00206ABD" w:rsidRPr="000F38D8">
        <w:rPr>
          <w:rFonts w:asciiTheme="minorHAnsi" w:hAnsiTheme="minorHAnsi" w:cstheme="minorHAnsi"/>
          <w:sz w:val="22"/>
          <w:szCs w:val="22"/>
        </w:rPr>
        <w:t xml:space="preserve"> mevrouw </w:t>
      </w:r>
      <w:r w:rsidR="00206ABD" w:rsidRPr="000F38D8">
        <w:rPr>
          <w:rFonts w:asciiTheme="minorHAnsi" w:hAnsiTheme="minorHAnsi" w:cstheme="minorHAnsi"/>
          <w:sz w:val="22"/>
          <w:szCs w:val="22"/>
          <w:lang w:eastAsia="nl-NL"/>
        </w:rPr>
        <w:t>Sørensen</w:t>
      </w:r>
      <w:r w:rsidRPr="000F38D8">
        <w:rPr>
          <w:rFonts w:asciiTheme="minorHAnsi" w:hAnsiTheme="minorHAnsi" w:cstheme="minorHAnsi"/>
          <w:sz w:val="22"/>
          <w:szCs w:val="22"/>
        </w:rPr>
        <w:t>,</w:t>
      </w:r>
    </w:p>
    <w:p w14:paraId="79D373FE" w14:textId="4015C0B3" w:rsidR="00891222" w:rsidRDefault="00891222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307021BA" w14:textId="5A6A31C9" w:rsidR="00745010" w:rsidRPr="000F38D8" w:rsidRDefault="008B4CF6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 26 maart ontvingen wij de </w:t>
      </w:r>
      <w:r w:rsidR="004A1016">
        <w:rPr>
          <w:rFonts w:asciiTheme="minorHAnsi" w:hAnsiTheme="minorHAnsi" w:cstheme="minorHAnsi"/>
          <w:sz w:val="22"/>
          <w:szCs w:val="22"/>
        </w:rPr>
        <w:t>Raadsinformatiebrief Voortgang Regionale Inkoop Jeugdhulp</w:t>
      </w:r>
      <w:r w:rsidR="009C513C">
        <w:rPr>
          <w:rFonts w:asciiTheme="minorHAnsi" w:hAnsiTheme="minorHAnsi" w:cstheme="minorHAnsi"/>
          <w:sz w:val="22"/>
          <w:szCs w:val="22"/>
        </w:rPr>
        <w:t xml:space="preserve"> van 21 maart 2023. Dank voor het toezenden van deze brief.</w:t>
      </w:r>
    </w:p>
    <w:p w14:paraId="331823E9" w14:textId="1ED7566C" w:rsidR="00987E66" w:rsidRDefault="009C513C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Naar aanleiding van deze brief </w:t>
      </w:r>
      <w:r w:rsidR="00E93F5C">
        <w:rPr>
          <w:rFonts w:asciiTheme="minorHAnsi" w:hAnsiTheme="minorHAnsi" w:cstheme="minorHAnsi"/>
          <w:color w:val="000000" w:themeColor="text1"/>
          <w:sz w:val="22"/>
          <w:szCs w:val="22"/>
        </w:rPr>
        <w:t>voelt PRM zich genoodzaakt haar zorg met u te delen in een ongevraagd advies.</w:t>
      </w:r>
    </w:p>
    <w:p w14:paraId="66AA815C" w14:textId="77777777" w:rsidR="00DC6351" w:rsidRDefault="00DC6351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72D820" w14:textId="00AFA9F7" w:rsidR="00AC5777" w:rsidRDefault="00EE34BD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 de brief wordt gesproken over een overgangsregeling. Deze overgangsregeling van 1 jaar geldt voor jeugdigen</w:t>
      </w:r>
      <w:r w:rsidR="005F03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hun ouders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die van de ene naar de andere zorgverlener </w:t>
      </w:r>
      <w:r w:rsidR="00F23D90">
        <w:rPr>
          <w:rFonts w:asciiTheme="minorHAnsi" w:hAnsiTheme="minorHAnsi" w:cstheme="minorHAnsi"/>
          <w:color w:val="000000" w:themeColor="text1"/>
          <w:sz w:val="22"/>
          <w:szCs w:val="22"/>
        </w:rPr>
        <w:t>moeten overstappen</w:t>
      </w:r>
      <w:r w:rsidR="005F030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als gevolg van contractwijzigingen. </w:t>
      </w:r>
      <w:r w:rsidR="00E3469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Continuïteit van zorg is </w:t>
      </w:r>
      <w:r w:rsidR="00E82A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voor elke cliënt van belang, maar voor </w:t>
      </w:r>
      <w:r w:rsidR="00910A49">
        <w:rPr>
          <w:rFonts w:asciiTheme="minorHAnsi" w:hAnsiTheme="minorHAnsi" w:cstheme="minorHAnsi"/>
          <w:color w:val="000000" w:themeColor="text1"/>
          <w:sz w:val="22"/>
          <w:szCs w:val="22"/>
        </w:rPr>
        <w:t>kwetsbare</w:t>
      </w:r>
      <w:r w:rsidR="00E82AE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jongeren </w:t>
      </w:r>
      <w:r w:rsidR="00910A4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het belang nog veel duidelijker. </w:t>
      </w:r>
      <w:r w:rsidR="00A8515D">
        <w:rPr>
          <w:rFonts w:asciiTheme="minorHAnsi" w:hAnsiTheme="minorHAnsi" w:cstheme="minorHAnsi"/>
          <w:color w:val="000000" w:themeColor="text1"/>
          <w:sz w:val="22"/>
          <w:szCs w:val="22"/>
        </w:rPr>
        <w:t>Discontinuïteit</w:t>
      </w:r>
      <w:r w:rsidR="00EF52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zorg kan </w:t>
      </w:r>
      <w:r w:rsidR="00A8515D">
        <w:rPr>
          <w:rFonts w:asciiTheme="minorHAnsi" w:hAnsiTheme="minorHAnsi" w:cstheme="minorHAnsi"/>
          <w:color w:val="000000" w:themeColor="text1"/>
          <w:sz w:val="22"/>
          <w:szCs w:val="22"/>
        </w:rPr>
        <w:t>leiden</w:t>
      </w:r>
      <w:r w:rsidR="00EF523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tot crisis of terugval. </w:t>
      </w:r>
      <w:r w:rsidR="00FE7F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Het is niet voor niets dat er branche breed een convenant is opgesteld om aandacht te </w:t>
      </w:r>
      <w:r w:rsidR="00A8515D">
        <w:rPr>
          <w:rFonts w:asciiTheme="minorHAnsi" w:hAnsiTheme="minorHAnsi" w:cstheme="minorHAnsi"/>
          <w:color w:val="000000" w:themeColor="text1"/>
          <w:sz w:val="22"/>
          <w:szCs w:val="22"/>
        </w:rPr>
        <w:t>hebben</w:t>
      </w:r>
      <w:r w:rsidR="00FE7F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voor continuïteit van zorg indien een aanbieder in financiële problemen dreigt te raken. </w:t>
      </w:r>
    </w:p>
    <w:p w14:paraId="2C5861F0" w14:textId="77777777" w:rsidR="00A8515D" w:rsidRDefault="00A8515D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B49AEC9" w14:textId="26BED7BE" w:rsidR="00A8515D" w:rsidRDefault="00A8515D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De volgende vragen leggen wij daarom aan u voor:</w:t>
      </w:r>
    </w:p>
    <w:p w14:paraId="6D0EF3C3" w14:textId="71AA818A" w:rsidR="0092699A" w:rsidRDefault="0092699A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79B2C2A" w14:textId="0ECFD776" w:rsidR="00DD30CC" w:rsidRDefault="00DD30CC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Hoeveel jongeren krijgen te maken met </w:t>
      </w:r>
      <w:r w:rsidR="001A78B9">
        <w:rPr>
          <w:rFonts w:asciiTheme="minorHAnsi" w:hAnsiTheme="minorHAnsi" w:cstheme="minorHAnsi"/>
          <w:color w:val="000000" w:themeColor="text1"/>
          <w:sz w:val="22"/>
          <w:szCs w:val="22"/>
        </w:rPr>
        <w:t>deze wijziging?</w:t>
      </w:r>
    </w:p>
    <w:p w14:paraId="76240D69" w14:textId="046E2B0C" w:rsidR="001A78B9" w:rsidRDefault="001A78B9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Hoeveel aanbieders zijn hierbij betrokken?</w:t>
      </w:r>
    </w:p>
    <w:p w14:paraId="7CF1193F" w14:textId="74E6FA1F" w:rsidR="001A78B9" w:rsidRDefault="001A78B9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Hoe wordt een goede inschatting gemaakt van de gevolgen </w:t>
      </w:r>
      <w:r w:rsidR="007518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en/of risico’s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van een wijziging </w:t>
      </w:r>
      <w:r w:rsidR="00F7301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voor de cliënt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en door wie?</w:t>
      </w:r>
    </w:p>
    <w:p w14:paraId="550204EC" w14:textId="5C166E65" w:rsidR="001A78B9" w:rsidRDefault="007518A8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er ruimte voor maatwerkoplossingen indien dit de </w:t>
      </w:r>
      <w:r w:rsidR="0087289C">
        <w:rPr>
          <w:rFonts w:asciiTheme="minorHAnsi" w:hAnsiTheme="minorHAnsi" w:cstheme="minorHAnsi"/>
          <w:color w:val="000000" w:themeColor="text1"/>
          <w:sz w:val="22"/>
          <w:szCs w:val="22"/>
        </w:rPr>
        <w:t>continuïteit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van zorg te</w:t>
      </w:r>
      <w:r w:rsidR="00F73013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goede komt?</w:t>
      </w:r>
    </w:p>
    <w:p w14:paraId="7F4FC3F9" w14:textId="22707752" w:rsidR="007518A8" w:rsidRDefault="00920E00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Wie voert de regie op een zorgvuldige overdracht van zorg</w:t>
      </w:r>
      <w:r w:rsidR="0087289C">
        <w:rPr>
          <w:rFonts w:asciiTheme="minorHAnsi" w:hAnsiTheme="minorHAnsi" w:cstheme="minorHAnsi"/>
          <w:color w:val="000000" w:themeColor="text1"/>
          <w:sz w:val="22"/>
          <w:szCs w:val="22"/>
        </w:rPr>
        <w:t>?</w:t>
      </w:r>
    </w:p>
    <w:p w14:paraId="03FB3937" w14:textId="0FAF8C9C" w:rsidR="00920E00" w:rsidRPr="00DD30CC" w:rsidRDefault="00920E00" w:rsidP="00DD30CC">
      <w:pPr>
        <w:pStyle w:val="Lijstalinea"/>
        <w:numPr>
          <w:ilvl w:val="0"/>
          <w:numId w:val="23"/>
        </w:num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Hoe worden cliënten </w:t>
      </w:r>
      <w:r w:rsidR="005978C7">
        <w:rPr>
          <w:rFonts w:asciiTheme="minorHAnsi" w:hAnsiTheme="minorHAnsi" w:cstheme="minorHAnsi"/>
          <w:color w:val="000000" w:themeColor="text1"/>
          <w:sz w:val="22"/>
          <w:szCs w:val="22"/>
        </w:rPr>
        <w:t>geïnformeerd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over h</w:t>
      </w:r>
      <w:r w:rsidR="00F73013">
        <w:rPr>
          <w:rFonts w:asciiTheme="minorHAnsi" w:hAnsiTheme="minorHAnsi" w:cstheme="minorHAnsi"/>
          <w:color w:val="000000" w:themeColor="text1"/>
          <w:sz w:val="22"/>
          <w:szCs w:val="22"/>
        </w:rPr>
        <w:t>un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rechten</w:t>
      </w:r>
      <w:r w:rsidR="005978C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en de mogelijkheid van (extra) ondersteuning?</w:t>
      </w:r>
    </w:p>
    <w:p w14:paraId="5E071CA8" w14:textId="3B547BA4" w:rsidR="007C4CB1" w:rsidRPr="000F38D8" w:rsidRDefault="00D42BB5" w:rsidP="00225C50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nl-NL"/>
        </w:rPr>
      </w:pPr>
      <w:r w:rsidRPr="000F38D8">
        <w:rPr>
          <w:rFonts w:asciiTheme="minorHAnsi" w:eastAsia="Times New Roman" w:hAnsiTheme="minorHAnsi" w:cstheme="minorHAnsi"/>
          <w:sz w:val="22"/>
          <w:szCs w:val="22"/>
          <w:lang w:eastAsia="nl-NL"/>
        </w:rPr>
        <w:t> </w:t>
      </w:r>
    </w:p>
    <w:p w14:paraId="4F2F98D0" w14:textId="02C1E7DB" w:rsidR="00F6112D" w:rsidRPr="000F38D8" w:rsidRDefault="00225C50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0F38D8">
        <w:rPr>
          <w:rFonts w:asciiTheme="minorHAnsi" w:hAnsiTheme="minorHAnsi" w:cstheme="minorHAnsi"/>
          <w:sz w:val="22"/>
          <w:szCs w:val="22"/>
        </w:rPr>
        <w:t>Wij zien uw reactie met belangstelling tegemoet.</w:t>
      </w:r>
    </w:p>
    <w:p w14:paraId="63E86CD0" w14:textId="66A34081" w:rsidR="00960567" w:rsidRPr="000F38D8" w:rsidRDefault="00960567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FEE76A6" w14:textId="2D078323" w:rsidR="00960567" w:rsidRPr="000F38D8" w:rsidRDefault="00960567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0F38D8">
        <w:rPr>
          <w:rFonts w:asciiTheme="minorHAnsi" w:hAnsiTheme="minorHAnsi" w:cstheme="minorHAnsi"/>
          <w:sz w:val="22"/>
          <w:szCs w:val="22"/>
        </w:rPr>
        <w:t>Hartelijke groet,</w:t>
      </w:r>
    </w:p>
    <w:p w14:paraId="0D9484D0" w14:textId="77777777" w:rsidR="00110A81" w:rsidRPr="000F38D8" w:rsidRDefault="00110A81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4D20FD4" w14:textId="77777777" w:rsidR="005978C7" w:rsidRDefault="005978C7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Astrid van Meeuwen</w:t>
      </w:r>
    </w:p>
    <w:p w14:paraId="077C27C7" w14:textId="1E498077" w:rsidR="00F6112D" w:rsidRDefault="00960567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0F38D8">
        <w:rPr>
          <w:rFonts w:asciiTheme="minorHAnsi" w:hAnsiTheme="minorHAnsi" w:cstheme="minorHAnsi"/>
          <w:sz w:val="22"/>
          <w:szCs w:val="22"/>
        </w:rPr>
        <w:t>Voorzitter Participatieraad Maasdriel</w:t>
      </w:r>
    </w:p>
    <w:p w14:paraId="61A89F45" w14:textId="77777777" w:rsidR="0043770F" w:rsidRDefault="0043770F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3107EB7F" w14:textId="1E1FFBDC" w:rsidR="0043770F" w:rsidRDefault="0043770F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Bronvermelding:</w:t>
      </w:r>
    </w:p>
    <w:p w14:paraId="4BE4BCB1" w14:textId="1E11C078" w:rsidR="0043770F" w:rsidRDefault="0043770F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hyperlink r:id="rId7" w:history="1">
        <w:r w:rsidRPr="00B76615">
          <w:rPr>
            <w:rStyle w:val="Hyperlink"/>
            <w:rFonts w:asciiTheme="minorHAnsi" w:hAnsiTheme="minorHAnsi" w:cstheme="minorHAnsi"/>
            <w:sz w:val="22"/>
            <w:szCs w:val="22"/>
          </w:rPr>
          <w:t>https://www.igj.nl/publicaties/richtlijnen/2022/06/29/leidraad-continuiteit-van-zorg-en-jeugdhulp</w:t>
        </w:r>
      </w:hyperlink>
    </w:p>
    <w:p w14:paraId="37AB4F5C" w14:textId="3DDDF651" w:rsidR="0043770F" w:rsidRDefault="00FE1189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B76615">
          <w:rPr>
            <w:rStyle w:val="Hyperlink"/>
            <w:rFonts w:asciiTheme="minorHAnsi" w:hAnsiTheme="minorHAnsi" w:cstheme="minorHAnsi"/>
            <w:sz w:val="22"/>
            <w:szCs w:val="22"/>
          </w:rPr>
          <w:t>https://www.rijksoverheid.nl/ministeries/ministerie-van-volksgezondheid-welzijn-en-sport/documenten/convenanten/2021/07/01/convenant-bevorderen-continuiteit-jeugdhulp</w:t>
        </w:r>
      </w:hyperlink>
    </w:p>
    <w:p w14:paraId="6DCF8599" w14:textId="77777777" w:rsidR="00FE1189" w:rsidRPr="000F38D8" w:rsidRDefault="00FE1189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sectPr w:rsidR="00FE1189" w:rsidRPr="000F38D8" w:rsidSect="001E08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A079" w14:textId="77777777" w:rsidR="00BA6A9B" w:rsidRDefault="00BA6A9B" w:rsidP="00552025">
      <w:pPr>
        <w:spacing w:after="0" w:line="240" w:lineRule="auto"/>
      </w:pPr>
      <w:r>
        <w:separator/>
      </w:r>
    </w:p>
  </w:endnote>
  <w:endnote w:type="continuationSeparator" w:id="0">
    <w:p w14:paraId="14669638" w14:textId="77777777" w:rsidR="00BA6A9B" w:rsidRDefault="00BA6A9B" w:rsidP="0055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BBF" w14:textId="77777777" w:rsidR="00035EB2" w:rsidRDefault="00035E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055003"/>
      <w:docPartObj>
        <w:docPartGallery w:val="Page Numbers (Bottom of Page)"/>
        <w:docPartUnique/>
      </w:docPartObj>
    </w:sdtPr>
    <w:sdtContent>
      <w:p w14:paraId="616B3AE3" w14:textId="16B15A85" w:rsidR="00035EB2" w:rsidRDefault="00035EB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52">
          <w:rPr>
            <w:noProof/>
          </w:rPr>
          <w:t>1</w:t>
        </w:r>
        <w:r>
          <w:fldChar w:fldCharType="end"/>
        </w:r>
      </w:p>
    </w:sdtContent>
  </w:sdt>
  <w:p w14:paraId="11B46E63" w14:textId="77777777" w:rsidR="00035EB2" w:rsidRDefault="00035E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DF9C" w14:textId="77777777" w:rsidR="00035EB2" w:rsidRDefault="00035E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3CDC" w14:textId="77777777" w:rsidR="00BA6A9B" w:rsidRDefault="00BA6A9B" w:rsidP="00552025">
      <w:pPr>
        <w:spacing w:after="0" w:line="240" w:lineRule="auto"/>
      </w:pPr>
      <w:r>
        <w:separator/>
      </w:r>
    </w:p>
  </w:footnote>
  <w:footnote w:type="continuationSeparator" w:id="0">
    <w:p w14:paraId="09D2A479" w14:textId="77777777" w:rsidR="00BA6A9B" w:rsidRDefault="00BA6A9B" w:rsidP="0055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1B69" w14:textId="77777777" w:rsidR="00035EB2" w:rsidRDefault="00035E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E78" w14:textId="77777777" w:rsidR="00552025" w:rsidRDefault="00B02204">
    <w:pPr>
      <w:pStyle w:val="Koptekst"/>
    </w:pPr>
    <w:r>
      <w:rPr>
        <w:b/>
        <w:bCs/>
        <w:noProof/>
        <w:sz w:val="28"/>
        <w:szCs w:val="26"/>
        <w:shd w:val="clear" w:color="auto" w:fill="FFFFFF"/>
        <w:lang w:eastAsia="nl-NL"/>
      </w:rPr>
      <w:drawing>
        <wp:anchor distT="0" distB="0" distL="114300" distR="114300" simplePos="0" relativeHeight="251659264" behindDoc="0" locked="0" layoutInCell="1" allowOverlap="1" wp14:anchorId="379F5984" wp14:editId="7739F271">
          <wp:simplePos x="0" y="0"/>
          <wp:positionH relativeFrom="column">
            <wp:posOffset>3592195</wp:posOffset>
          </wp:positionH>
          <wp:positionV relativeFrom="paragraph">
            <wp:posOffset>-249555</wp:posOffset>
          </wp:positionV>
          <wp:extent cx="2165985" cy="650240"/>
          <wp:effectExtent l="0" t="0" r="0" b="0"/>
          <wp:wrapThrough wrapText="bothSides">
            <wp:wrapPolygon edited="0">
              <wp:start x="0" y="0"/>
              <wp:lineTo x="0" y="20883"/>
              <wp:lineTo x="21467" y="20883"/>
              <wp:lineTo x="21467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ticipatiera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t="29007" r="4854" b="31490"/>
                  <a:stretch/>
                </pic:blipFill>
                <pic:spPr bwMode="auto">
                  <a:xfrm>
                    <a:off x="0" y="0"/>
                    <a:ext cx="2165985" cy="650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BA48" w14:textId="77777777" w:rsidR="00035EB2" w:rsidRDefault="00035E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419"/>
    <w:multiLevelType w:val="multilevel"/>
    <w:tmpl w:val="175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3747"/>
    <w:multiLevelType w:val="multilevel"/>
    <w:tmpl w:val="AB1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1AE"/>
    <w:multiLevelType w:val="hybridMultilevel"/>
    <w:tmpl w:val="79D2F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80D"/>
    <w:multiLevelType w:val="hybridMultilevel"/>
    <w:tmpl w:val="5B30D2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C45AA"/>
    <w:multiLevelType w:val="hybridMultilevel"/>
    <w:tmpl w:val="582620BC"/>
    <w:lvl w:ilvl="0" w:tplc="3BE07622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708BC"/>
    <w:multiLevelType w:val="hybridMultilevel"/>
    <w:tmpl w:val="C2920400"/>
    <w:lvl w:ilvl="0" w:tplc="DA78E576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D93"/>
    <w:multiLevelType w:val="hybridMultilevel"/>
    <w:tmpl w:val="8E4EE5B8"/>
    <w:lvl w:ilvl="0" w:tplc="A46677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DC4"/>
    <w:multiLevelType w:val="hybridMultilevel"/>
    <w:tmpl w:val="92DCA102"/>
    <w:lvl w:ilvl="0" w:tplc="30E2B8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58771E"/>
    <w:multiLevelType w:val="hybridMultilevel"/>
    <w:tmpl w:val="14A2E652"/>
    <w:lvl w:ilvl="0" w:tplc="8C0ACC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53BCC"/>
    <w:multiLevelType w:val="hybridMultilevel"/>
    <w:tmpl w:val="8078FB2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083660E"/>
    <w:multiLevelType w:val="hybridMultilevel"/>
    <w:tmpl w:val="03484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40A53"/>
    <w:multiLevelType w:val="multilevel"/>
    <w:tmpl w:val="862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4F3E39"/>
    <w:multiLevelType w:val="multilevel"/>
    <w:tmpl w:val="BEC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4873B1"/>
    <w:multiLevelType w:val="hybridMultilevel"/>
    <w:tmpl w:val="0F8E1C3E"/>
    <w:lvl w:ilvl="0" w:tplc="803E6B0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E103154"/>
    <w:multiLevelType w:val="hybridMultilevel"/>
    <w:tmpl w:val="2E16763E"/>
    <w:lvl w:ilvl="0" w:tplc="96D2A3C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5641B"/>
    <w:multiLevelType w:val="hybridMultilevel"/>
    <w:tmpl w:val="798677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106377C"/>
    <w:multiLevelType w:val="hybridMultilevel"/>
    <w:tmpl w:val="1C18481A"/>
    <w:lvl w:ilvl="0" w:tplc="EF46F5C4">
      <w:start w:val="26"/>
      <w:numFmt w:val="bullet"/>
      <w:lvlText w:val="-"/>
      <w:lvlJc w:val="left"/>
      <w:pPr>
        <w:ind w:left="735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71312BC3"/>
    <w:multiLevelType w:val="hybridMultilevel"/>
    <w:tmpl w:val="C986C6F8"/>
    <w:lvl w:ilvl="0" w:tplc="60145DB2">
      <w:start w:val="2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BF6219"/>
    <w:multiLevelType w:val="multilevel"/>
    <w:tmpl w:val="40B8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17629D"/>
    <w:multiLevelType w:val="hybridMultilevel"/>
    <w:tmpl w:val="AFFAB814"/>
    <w:lvl w:ilvl="0" w:tplc="61FA4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5B6698"/>
    <w:multiLevelType w:val="multilevel"/>
    <w:tmpl w:val="4F108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7439C"/>
    <w:multiLevelType w:val="multilevel"/>
    <w:tmpl w:val="074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FE95DF1"/>
    <w:multiLevelType w:val="multilevel"/>
    <w:tmpl w:val="64A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276990">
    <w:abstractNumId w:val="14"/>
  </w:num>
  <w:num w:numId="2" w16cid:durableId="276916241">
    <w:abstractNumId w:val="6"/>
  </w:num>
  <w:num w:numId="3" w16cid:durableId="655375385">
    <w:abstractNumId w:val="5"/>
  </w:num>
  <w:num w:numId="4" w16cid:durableId="1549680146">
    <w:abstractNumId w:val="17"/>
  </w:num>
  <w:num w:numId="5" w16cid:durableId="779225347">
    <w:abstractNumId w:val="16"/>
  </w:num>
  <w:num w:numId="6" w16cid:durableId="402685669">
    <w:abstractNumId w:val="2"/>
  </w:num>
  <w:num w:numId="7" w16cid:durableId="266617371">
    <w:abstractNumId w:val="10"/>
  </w:num>
  <w:num w:numId="8" w16cid:durableId="63336216">
    <w:abstractNumId w:val="9"/>
  </w:num>
  <w:num w:numId="9" w16cid:durableId="1536771885">
    <w:abstractNumId w:val="3"/>
  </w:num>
  <w:num w:numId="10" w16cid:durableId="1685279594">
    <w:abstractNumId w:val="15"/>
  </w:num>
  <w:num w:numId="11" w16cid:durableId="576552685">
    <w:abstractNumId w:val="4"/>
  </w:num>
  <w:num w:numId="12" w16cid:durableId="995306444">
    <w:abstractNumId w:val="13"/>
  </w:num>
  <w:num w:numId="13" w16cid:durableId="781148725">
    <w:abstractNumId w:val="7"/>
  </w:num>
  <w:num w:numId="14" w16cid:durableId="182785482">
    <w:abstractNumId w:val="0"/>
  </w:num>
  <w:num w:numId="15" w16cid:durableId="1138836211">
    <w:abstractNumId w:val="1"/>
  </w:num>
  <w:num w:numId="16" w16cid:durableId="282809933">
    <w:abstractNumId w:val="22"/>
  </w:num>
  <w:num w:numId="17" w16cid:durableId="1110316108">
    <w:abstractNumId w:val="12"/>
  </w:num>
  <w:num w:numId="18" w16cid:durableId="880047003">
    <w:abstractNumId w:val="11"/>
  </w:num>
  <w:num w:numId="19" w16cid:durableId="736435943">
    <w:abstractNumId w:val="20"/>
  </w:num>
  <w:num w:numId="20" w16cid:durableId="159928021">
    <w:abstractNumId w:val="18"/>
  </w:num>
  <w:num w:numId="21" w16cid:durableId="212087329">
    <w:abstractNumId w:val="21"/>
  </w:num>
  <w:num w:numId="22" w16cid:durableId="1421638342">
    <w:abstractNumId w:val="19"/>
  </w:num>
  <w:num w:numId="23" w16cid:durableId="5475725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08"/>
    <w:rsid w:val="0002467E"/>
    <w:rsid w:val="00025AC0"/>
    <w:rsid w:val="00034C00"/>
    <w:rsid w:val="00035EB2"/>
    <w:rsid w:val="0006437B"/>
    <w:rsid w:val="0008208D"/>
    <w:rsid w:val="00083D97"/>
    <w:rsid w:val="000A31E6"/>
    <w:rsid w:val="000B2851"/>
    <w:rsid w:val="000B3C14"/>
    <w:rsid w:val="000F38D8"/>
    <w:rsid w:val="00104C9F"/>
    <w:rsid w:val="00106D3F"/>
    <w:rsid w:val="00110A81"/>
    <w:rsid w:val="00113901"/>
    <w:rsid w:val="00116B7A"/>
    <w:rsid w:val="001208C0"/>
    <w:rsid w:val="00132813"/>
    <w:rsid w:val="001346EA"/>
    <w:rsid w:val="00145126"/>
    <w:rsid w:val="00155DCC"/>
    <w:rsid w:val="001621ED"/>
    <w:rsid w:val="001A3F51"/>
    <w:rsid w:val="001A78B9"/>
    <w:rsid w:val="001C2C1D"/>
    <w:rsid w:val="001C563B"/>
    <w:rsid w:val="001E08AC"/>
    <w:rsid w:val="001E1435"/>
    <w:rsid w:val="001F3D57"/>
    <w:rsid w:val="001F5E45"/>
    <w:rsid w:val="001F772D"/>
    <w:rsid w:val="00206ABD"/>
    <w:rsid w:val="00225C50"/>
    <w:rsid w:val="002547DD"/>
    <w:rsid w:val="002870A8"/>
    <w:rsid w:val="00287A29"/>
    <w:rsid w:val="002E43FA"/>
    <w:rsid w:val="002E4E7F"/>
    <w:rsid w:val="002F2986"/>
    <w:rsid w:val="002F6A40"/>
    <w:rsid w:val="00356E96"/>
    <w:rsid w:val="003638ED"/>
    <w:rsid w:val="0036426F"/>
    <w:rsid w:val="003652EA"/>
    <w:rsid w:val="00372A33"/>
    <w:rsid w:val="003745F3"/>
    <w:rsid w:val="003C7BC7"/>
    <w:rsid w:val="003D1399"/>
    <w:rsid w:val="003E6F39"/>
    <w:rsid w:val="0040048F"/>
    <w:rsid w:val="0043770F"/>
    <w:rsid w:val="00443E07"/>
    <w:rsid w:val="0044774C"/>
    <w:rsid w:val="00484404"/>
    <w:rsid w:val="004A1016"/>
    <w:rsid w:val="004D4960"/>
    <w:rsid w:val="00505BEB"/>
    <w:rsid w:val="0052095B"/>
    <w:rsid w:val="00526E6A"/>
    <w:rsid w:val="00530C0B"/>
    <w:rsid w:val="00552025"/>
    <w:rsid w:val="00560EA8"/>
    <w:rsid w:val="0058073E"/>
    <w:rsid w:val="005978C7"/>
    <w:rsid w:val="005C6FC4"/>
    <w:rsid w:val="005F030B"/>
    <w:rsid w:val="005F1F83"/>
    <w:rsid w:val="00617C37"/>
    <w:rsid w:val="006324C5"/>
    <w:rsid w:val="0063524E"/>
    <w:rsid w:val="00666890"/>
    <w:rsid w:val="006C7EEB"/>
    <w:rsid w:val="006D3516"/>
    <w:rsid w:val="006E4E96"/>
    <w:rsid w:val="006F0AE8"/>
    <w:rsid w:val="006F0CA8"/>
    <w:rsid w:val="00700AA1"/>
    <w:rsid w:val="00721874"/>
    <w:rsid w:val="00745010"/>
    <w:rsid w:val="007518A8"/>
    <w:rsid w:val="0079600B"/>
    <w:rsid w:val="007B0329"/>
    <w:rsid w:val="007C09E4"/>
    <w:rsid w:val="007C4CB1"/>
    <w:rsid w:val="007D20E6"/>
    <w:rsid w:val="007D2DB7"/>
    <w:rsid w:val="00821C1B"/>
    <w:rsid w:val="00826411"/>
    <w:rsid w:val="008305FA"/>
    <w:rsid w:val="008379A2"/>
    <w:rsid w:val="0085060C"/>
    <w:rsid w:val="008619F3"/>
    <w:rsid w:val="0087289C"/>
    <w:rsid w:val="00877D30"/>
    <w:rsid w:val="00891222"/>
    <w:rsid w:val="008943DD"/>
    <w:rsid w:val="00896B4F"/>
    <w:rsid w:val="008A3AED"/>
    <w:rsid w:val="008B4CF6"/>
    <w:rsid w:val="008D223C"/>
    <w:rsid w:val="008F05A0"/>
    <w:rsid w:val="008F07C5"/>
    <w:rsid w:val="008F6BB5"/>
    <w:rsid w:val="00910A49"/>
    <w:rsid w:val="00920E00"/>
    <w:rsid w:val="0092699A"/>
    <w:rsid w:val="00960567"/>
    <w:rsid w:val="00965251"/>
    <w:rsid w:val="00987E66"/>
    <w:rsid w:val="009915BD"/>
    <w:rsid w:val="009C513C"/>
    <w:rsid w:val="009D7116"/>
    <w:rsid w:val="009F1832"/>
    <w:rsid w:val="00A04922"/>
    <w:rsid w:val="00A41593"/>
    <w:rsid w:val="00A444E6"/>
    <w:rsid w:val="00A44C42"/>
    <w:rsid w:val="00A5579A"/>
    <w:rsid w:val="00A62131"/>
    <w:rsid w:val="00A63340"/>
    <w:rsid w:val="00A75A38"/>
    <w:rsid w:val="00A8515D"/>
    <w:rsid w:val="00AA12EB"/>
    <w:rsid w:val="00AA6BC8"/>
    <w:rsid w:val="00AC018F"/>
    <w:rsid w:val="00AC5777"/>
    <w:rsid w:val="00AD007E"/>
    <w:rsid w:val="00AD464C"/>
    <w:rsid w:val="00AD54C8"/>
    <w:rsid w:val="00AE5493"/>
    <w:rsid w:val="00AE5A9C"/>
    <w:rsid w:val="00B02204"/>
    <w:rsid w:val="00B2079A"/>
    <w:rsid w:val="00B36A83"/>
    <w:rsid w:val="00B5784B"/>
    <w:rsid w:val="00B62427"/>
    <w:rsid w:val="00B634A2"/>
    <w:rsid w:val="00B668A3"/>
    <w:rsid w:val="00B82E14"/>
    <w:rsid w:val="00B91A8E"/>
    <w:rsid w:val="00BA5061"/>
    <w:rsid w:val="00BA6A9B"/>
    <w:rsid w:val="00BA703A"/>
    <w:rsid w:val="00BB7993"/>
    <w:rsid w:val="00BF3A6A"/>
    <w:rsid w:val="00BF6056"/>
    <w:rsid w:val="00C03A73"/>
    <w:rsid w:val="00C2434F"/>
    <w:rsid w:val="00C64B46"/>
    <w:rsid w:val="00C73041"/>
    <w:rsid w:val="00CA1387"/>
    <w:rsid w:val="00CB122B"/>
    <w:rsid w:val="00CB70FF"/>
    <w:rsid w:val="00CD2B8E"/>
    <w:rsid w:val="00CF29BB"/>
    <w:rsid w:val="00CF375E"/>
    <w:rsid w:val="00CF3E44"/>
    <w:rsid w:val="00D04208"/>
    <w:rsid w:val="00D137FB"/>
    <w:rsid w:val="00D15431"/>
    <w:rsid w:val="00D156A0"/>
    <w:rsid w:val="00D227E0"/>
    <w:rsid w:val="00D42BB5"/>
    <w:rsid w:val="00D50C8B"/>
    <w:rsid w:val="00DC3ED1"/>
    <w:rsid w:val="00DC6351"/>
    <w:rsid w:val="00DC78ED"/>
    <w:rsid w:val="00DD30CC"/>
    <w:rsid w:val="00DD4F81"/>
    <w:rsid w:val="00DD66AF"/>
    <w:rsid w:val="00E204F2"/>
    <w:rsid w:val="00E25808"/>
    <w:rsid w:val="00E34698"/>
    <w:rsid w:val="00E354E1"/>
    <w:rsid w:val="00E40384"/>
    <w:rsid w:val="00E51E39"/>
    <w:rsid w:val="00E54152"/>
    <w:rsid w:val="00E76AFA"/>
    <w:rsid w:val="00E82AED"/>
    <w:rsid w:val="00E91D98"/>
    <w:rsid w:val="00E93F5C"/>
    <w:rsid w:val="00E9749D"/>
    <w:rsid w:val="00EA60EA"/>
    <w:rsid w:val="00EA6710"/>
    <w:rsid w:val="00EB44B3"/>
    <w:rsid w:val="00EC409C"/>
    <w:rsid w:val="00EE34BD"/>
    <w:rsid w:val="00EE589E"/>
    <w:rsid w:val="00EF3D26"/>
    <w:rsid w:val="00EF5230"/>
    <w:rsid w:val="00F00081"/>
    <w:rsid w:val="00F11E82"/>
    <w:rsid w:val="00F23159"/>
    <w:rsid w:val="00F23D90"/>
    <w:rsid w:val="00F26FC4"/>
    <w:rsid w:val="00F320FF"/>
    <w:rsid w:val="00F379B2"/>
    <w:rsid w:val="00F6112D"/>
    <w:rsid w:val="00F73013"/>
    <w:rsid w:val="00F807F0"/>
    <w:rsid w:val="00F817CC"/>
    <w:rsid w:val="00F8725E"/>
    <w:rsid w:val="00F926A8"/>
    <w:rsid w:val="00FA0DF0"/>
    <w:rsid w:val="00FC6893"/>
    <w:rsid w:val="00FE1189"/>
    <w:rsid w:val="00FE7FF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C339A"/>
  <w15:docId w15:val="{B077E41F-9C0F-4428-880F-7D63288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3"/>
        <w:szCs w:val="23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8AC"/>
  </w:style>
  <w:style w:type="paragraph" w:styleId="Kop3">
    <w:name w:val="heading 3"/>
    <w:basedOn w:val="Standaard"/>
    <w:link w:val="Kop3Char"/>
    <w:uiPriority w:val="9"/>
    <w:qFormat/>
    <w:rsid w:val="007C4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4208"/>
    <w:pPr>
      <w:spacing w:after="0" w:line="240" w:lineRule="auto"/>
    </w:pPr>
    <w:rPr>
      <w:rFonts w:eastAsia="Calibri"/>
    </w:rPr>
  </w:style>
  <w:style w:type="paragraph" w:styleId="Koptekst">
    <w:name w:val="header"/>
    <w:basedOn w:val="Standaard"/>
    <w:link w:val="Kop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025"/>
  </w:style>
  <w:style w:type="paragraph" w:styleId="Voettekst">
    <w:name w:val="footer"/>
    <w:basedOn w:val="Standaard"/>
    <w:link w:val="Voet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025"/>
  </w:style>
  <w:style w:type="paragraph" w:styleId="Ballontekst">
    <w:name w:val="Balloon Text"/>
    <w:basedOn w:val="Standaard"/>
    <w:link w:val="BallontekstChar"/>
    <w:uiPriority w:val="99"/>
    <w:semiHidden/>
    <w:unhideWhenUsed/>
    <w:rsid w:val="005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0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F5E45"/>
    <w:pPr>
      <w:ind w:left="720"/>
      <w:contextualSpacing/>
    </w:pPr>
  </w:style>
  <w:style w:type="character" w:customStyle="1" w:styleId="xbe">
    <w:name w:val="_xbe"/>
    <w:basedOn w:val="Standaardalinea-lettertype"/>
    <w:rsid w:val="009915BD"/>
  </w:style>
  <w:style w:type="character" w:styleId="Zwaar">
    <w:name w:val="Strong"/>
    <w:basedOn w:val="Standaardalinea-lettertype"/>
    <w:uiPriority w:val="22"/>
    <w:qFormat/>
    <w:rsid w:val="00EA6710"/>
    <w:rPr>
      <w:b/>
      <w:bCs/>
    </w:rPr>
  </w:style>
  <w:style w:type="character" w:customStyle="1" w:styleId="apple-converted-space">
    <w:name w:val="apple-converted-space"/>
    <w:basedOn w:val="Standaardalinea-lettertype"/>
    <w:rsid w:val="00AD007E"/>
  </w:style>
  <w:style w:type="character" w:customStyle="1" w:styleId="Kop3Char">
    <w:name w:val="Kop 3 Char"/>
    <w:basedOn w:val="Standaardalinea-lettertype"/>
    <w:link w:val="Kop3"/>
    <w:uiPriority w:val="9"/>
    <w:rsid w:val="007C4CB1"/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F38D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jksoverheid.nl/ministeries/ministerie-van-volksgezondheid-welzijn-en-sport/documenten/convenanten/2021/07/01/convenant-bevorderen-continuiteit-jeugdhul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igj.nl/publicaties/richtlijnen/2022/06/29/leidraad-continuiteit-van-zorg-en-jeugdhul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Astrid van Meeuwen</cp:lastModifiedBy>
  <cp:revision>30</cp:revision>
  <dcterms:created xsi:type="dcterms:W3CDTF">2023-04-02T10:19:00Z</dcterms:created>
  <dcterms:modified xsi:type="dcterms:W3CDTF">2023-04-02T10:49:00Z</dcterms:modified>
</cp:coreProperties>
</file>