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8760E" w14:textId="06A9490A" w:rsidR="003969E7" w:rsidRPr="00ED0F43" w:rsidRDefault="003969E7" w:rsidP="003969E7">
      <w:pPr>
        <w:keepNext/>
        <w:spacing w:after="0" w:line="240" w:lineRule="auto"/>
        <w:ind w:left="5529"/>
        <w:rPr>
          <w:rStyle w:val="normaltextrun"/>
          <w:rFonts w:ascii="Times New Roman" w:eastAsia="Times New Roman" w:hAnsi="Times New Roman" w:cs="Times New Roman"/>
          <w:i/>
          <w:iCs/>
          <w:lang w:val="en-US"/>
        </w:rPr>
      </w:pPr>
      <w:r w:rsidRPr="00ED0F43">
        <w:rPr>
          <w:rStyle w:val="normaltextrun"/>
          <w:rFonts w:ascii="Times New Roman" w:eastAsia="Times New Roman" w:hAnsi="Times New Roman" w:cs="Times New Roman"/>
          <w:i/>
          <w:iCs/>
        </w:rPr>
        <w:t xml:space="preserve">Patvirtinta </w:t>
      </w:r>
      <w:r w:rsidR="00ED0F43" w:rsidRPr="00ED0F43">
        <w:rPr>
          <w:rStyle w:val="normaltextrun"/>
          <w:rFonts w:ascii="Times New Roman" w:eastAsia="Times New Roman" w:hAnsi="Times New Roman" w:cs="Times New Roman"/>
          <w:i/>
          <w:iCs/>
        </w:rPr>
        <w:t xml:space="preserve">Asociacijos </w:t>
      </w:r>
      <w:r w:rsidR="00877C27">
        <w:rPr>
          <w:rStyle w:val="normaltextrun"/>
          <w:rFonts w:ascii="Times New Roman" w:eastAsia="Times New Roman" w:hAnsi="Times New Roman" w:cs="Times New Roman"/>
          <w:i/>
          <w:iCs/>
        </w:rPr>
        <w:t>Telšių</w:t>
      </w:r>
      <w:r w:rsidRPr="00ED0F43">
        <w:rPr>
          <w:rStyle w:val="normaltextrun"/>
          <w:rFonts w:ascii="Times New Roman" w:eastAsia="Times New Roman" w:hAnsi="Times New Roman" w:cs="Times New Roman"/>
          <w:i/>
          <w:iCs/>
        </w:rPr>
        <w:t xml:space="preserve"> miesto vietos veiklos grupės valdybos </w:t>
      </w:r>
      <w:r w:rsidRPr="00ED0F43">
        <w:rPr>
          <w:rStyle w:val="normaltextrun"/>
          <w:rFonts w:ascii="Times New Roman" w:eastAsia="Times New Roman" w:hAnsi="Times New Roman" w:cs="Times New Roman"/>
          <w:i/>
          <w:iCs/>
          <w:lang w:val="en-US"/>
        </w:rPr>
        <w:t>202</w:t>
      </w:r>
      <w:r w:rsidR="00877C27">
        <w:rPr>
          <w:rStyle w:val="normaltextrun"/>
          <w:rFonts w:ascii="Times New Roman" w:eastAsia="Times New Roman" w:hAnsi="Times New Roman" w:cs="Times New Roman"/>
          <w:i/>
          <w:iCs/>
          <w:lang w:val="en-US"/>
        </w:rPr>
        <w:t>5</w:t>
      </w:r>
      <w:r w:rsidRPr="00ED0F43">
        <w:rPr>
          <w:rStyle w:val="normaltextrun"/>
          <w:rFonts w:ascii="Times New Roman" w:eastAsia="Times New Roman" w:hAnsi="Times New Roman" w:cs="Times New Roman"/>
          <w:i/>
          <w:iCs/>
          <w:lang w:val="en-US"/>
        </w:rPr>
        <w:t xml:space="preserve"> m. </w:t>
      </w:r>
      <w:proofErr w:type="spellStart"/>
      <w:r w:rsidR="00877C27">
        <w:rPr>
          <w:rStyle w:val="normaltextrun"/>
          <w:rFonts w:ascii="Times New Roman" w:eastAsia="Times New Roman" w:hAnsi="Times New Roman" w:cs="Times New Roman"/>
          <w:i/>
          <w:iCs/>
          <w:lang w:val="en-US"/>
        </w:rPr>
        <w:t>sausio</w:t>
      </w:r>
      <w:proofErr w:type="spellEnd"/>
      <w:r w:rsidRPr="00ED0F43">
        <w:rPr>
          <w:rStyle w:val="normaltextrun"/>
          <w:rFonts w:ascii="Times New Roman" w:eastAsia="Times New Roman" w:hAnsi="Times New Roman" w:cs="Times New Roman"/>
          <w:i/>
          <w:iCs/>
        </w:rPr>
        <w:t xml:space="preserve"> </w:t>
      </w:r>
      <w:r w:rsidR="00877C27">
        <w:rPr>
          <w:rStyle w:val="normaltextrun"/>
          <w:rFonts w:ascii="Times New Roman" w:eastAsia="Times New Roman" w:hAnsi="Times New Roman" w:cs="Times New Roman"/>
          <w:i/>
          <w:iCs/>
        </w:rPr>
        <w:t>07</w:t>
      </w:r>
      <w:r w:rsidRPr="00ED0F43">
        <w:rPr>
          <w:rStyle w:val="normaltextrun"/>
          <w:rFonts w:ascii="Times New Roman" w:eastAsia="Times New Roman" w:hAnsi="Times New Roman" w:cs="Times New Roman"/>
          <w:i/>
          <w:iCs/>
          <w:lang w:val="en-US"/>
        </w:rPr>
        <w:t xml:space="preserve"> d. </w:t>
      </w:r>
      <w:r w:rsidRPr="00ED0F43">
        <w:rPr>
          <w:rStyle w:val="normaltextrun"/>
          <w:rFonts w:ascii="Times New Roman" w:eastAsia="Times New Roman" w:hAnsi="Times New Roman" w:cs="Times New Roman"/>
          <w:i/>
          <w:iCs/>
        </w:rPr>
        <w:t xml:space="preserve">protokolu Nr. </w:t>
      </w:r>
      <w:r w:rsidR="00ED0F43" w:rsidRPr="00ED0F43">
        <w:rPr>
          <w:rStyle w:val="normaltextrun"/>
          <w:rFonts w:ascii="Times New Roman" w:eastAsia="Times New Roman" w:hAnsi="Times New Roman" w:cs="Times New Roman"/>
          <w:i/>
          <w:iCs/>
          <w:lang w:val="en-US"/>
        </w:rPr>
        <w:t>2</w:t>
      </w:r>
      <w:r w:rsidR="00877C27">
        <w:rPr>
          <w:rStyle w:val="normaltextrun"/>
          <w:rFonts w:ascii="Times New Roman" w:eastAsia="Times New Roman" w:hAnsi="Times New Roman" w:cs="Times New Roman"/>
          <w:i/>
          <w:iCs/>
          <w:lang w:val="en-US"/>
        </w:rPr>
        <w:t>5</w:t>
      </w:r>
      <w:r w:rsidR="00ED0F43" w:rsidRPr="00ED0F43">
        <w:rPr>
          <w:rStyle w:val="normaltextrun"/>
          <w:rFonts w:ascii="Times New Roman" w:eastAsia="Times New Roman" w:hAnsi="Times New Roman" w:cs="Times New Roman"/>
          <w:i/>
          <w:iCs/>
          <w:lang w:val="en-US"/>
        </w:rPr>
        <w:t>-</w:t>
      </w:r>
      <w:r w:rsidR="00877C27">
        <w:rPr>
          <w:rStyle w:val="normaltextrun"/>
          <w:rFonts w:ascii="Times New Roman" w:eastAsia="Times New Roman" w:hAnsi="Times New Roman" w:cs="Times New Roman"/>
          <w:i/>
          <w:iCs/>
          <w:lang w:val="en-US"/>
        </w:rPr>
        <w:t>1</w:t>
      </w:r>
    </w:p>
    <w:p w14:paraId="7145B423" w14:textId="77777777" w:rsidR="003969E7" w:rsidRPr="00ED0F43" w:rsidRDefault="003969E7">
      <w:pPr>
        <w:rPr>
          <w:i/>
          <w:iCs/>
        </w:rPr>
      </w:pPr>
    </w:p>
    <w:p w14:paraId="5535FF0D" w14:textId="77777777" w:rsidR="003969E7" w:rsidRDefault="003969E7"/>
    <w:p w14:paraId="0B433BC6" w14:textId="77777777" w:rsidR="00B15CA1" w:rsidRDefault="003969E7" w:rsidP="0046233D">
      <w:pPr>
        <w:spacing w:after="0" w:line="240" w:lineRule="auto"/>
        <w:jc w:val="center"/>
        <w:rPr>
          <w:rFonts w:ascii="Times New Roman" w:hAnsi="Times New Roman" w:cs="Times New Roman"/>
          <w:b/>
          <w:bCs/>
          <w:caps/>
          <w:sz w:val="24"/>
          <w:szCs w:val="24"/>
        </w:rPr>
      </w:pPr>
      <w:r w:rsidRPr="0046233D">
        <w:rPr>
          <w:rFonts w:ascii="Times New Roman" w:hAnsi="Times New Roman" w:cs="Times New Roman"/>
          <w:b/>
          <w:bCs/>
          <w:caps/>
          <w:sz w:val="24"/>
          <w:szCs w:val="24"/>
        </w:rPr>
        <w:t>Kvietimo</w:t>
      </w:r>
    </w:p>
    <w:p w14:paraId="7EA79712" w14:textId="10B9FF05" w:rsidR="0046233D" w:rsidRPr="0046233D" w:rsidRDefault="003969E7" w:rsidP="0046233D">
      <w:pPr>
        <w:spacing w:after="0" w:line="240" w:lineRule="auto"/>
        <w:jc w:val="center"/>
        <w:rPr>
          <w:rFonts w:ascii="Times New Roman" w:eastAsia="Times New Roman" w:hAnsi="Times New Roman" w:cs="Times New Roman"/>
          <w:b/>
          <w:bCs/>
          <w:caps/>
          <w:sz w:val="24"/>
          <w:szCs w:val="24"/>
        </w:rPr>
      </w:pPr>
      <w:r w:rsidRPr="0046233D">
        <w:rPr>
          <w:rFonts w:ascii="Times New Roman" w:hAnsi="Times New Roman" w:cs="Times New Roman"/>
          <w:b/>
          <w:bCs/>
          <w:caps/>
          <w:sz w:val="24"/>
          <w:szCs w:val="24"/>
        </w:rPr>
        <w:t xml:space="preserve"> </w:t>
      </w:r>
      <w:r w:rsidR="0046233D" w:rsidRPr="0046233D">
        <w:rPr>
          <w:rFonts w:ascii="Times New Roman" w:eastAsia="Times New Roman" w:hAnsi="Times New Roman" w:cs="Times New Roman"/>
          <w:b/>
          <w:bCs/>
          <w:caps/>
          <w:sz w:val="24"/>
          <w:szCs w:val="24"/>
        </w:rPr>
        <w:t>„</w:t>
      </w:r>
      <w:r w:rsidR="00720EBD">
        <w:rPr>
          <w:rFonts w:ascii="Times New Roman" w:eastAsia="Times New Roman" w:hAnsi="Times New Roman" w:cs="Times New Roman"/>
          <w:b/>
          <w:bCs/>
          <w:caps/>
          <w:sz w:val="24"/>
          <w:szCs w:val="24"/>
        </w:rPr>
        <w:t>B</w:t>
      </w:r>
      <w:r w:rsidR="00720EBD" w:rsidRPr="00720EBD">
        <w:rPr>
          <w:rFonts w:ascii="Times New Roman" w:eastAsia="Times New Roman" w:hAnsi="Times New Roman" w:cs="Times New Roman"/>
          <w:b/>
          <w:bCs/>
          <w:caps/>
          <w:sz w:val="24"/>
          <w:szCs w:val="24"/>
        </w:rPr>
        <w:t>ENDRUOMENĖS SOCIALINIO VERSLO KŪRIMAS IR PLĖTRA</w:t>
      </w:r>
      <w:r w:rsidR="0046233D" w:rsidRPr="0046233D">
        <w:rPr>
          <w:rFonts w:ascii="Times New Roman" w:eastAsia="Times New Roman" w:hAnsi="Times New Roman" w:cs="Times New Roman"/>
          <w:b/>
          <w:bCs/>
          <w:caps/>
          <w:sz w:val="24"/>
          <w:szCs w:val="24"/>
        </w:rPr>
        <w:t xml:space="preserve">“ </w:t>
      </w:r>
    </w:p>
    <w:p w14:paraId="30AF0C2E" w14:textId="0F6B4591" w:rsidR="0046233D" w:rsidRDefault="0046233D" w:rsidP="0046233D">
      <w:pPr>
        <w:spacing w:after="0" w:line="240" w:lineRule="auto"/>
        <w:jc w:val="center"/>
        <w:rPr>
          <w:rFonts w:ascii="Times New Roman" w:hAnsi="Times New Roman" w:cs="Times New Roman"/>
          <w:b/>
          <w:bCs/>
          <w:caps/>
          <w:sz w:val="24"/>
          <w:szCs w:val="24"/>
        </w:rPr>
      </w:pPr>
      <w:r w:rsidRPr="0046233D">
        <w:rPr>
          <w:rFonts w:ascii="Times New Roman" w:hAnsi="Times New Roman" w:cs="Times New Roman"/>
          <w:b/>
          <w:bCs/>
          <w:caps/>
          <w:sz w:val="24"/>
          <w:szCs w:val="24"/>
        </w:rPr>
        <w:t>Nr. 11-</w:t>
      </w:r>
      <w:r w:rsidR="008C4E81">
        <w:rPr>
          <w:rFonts w:ascii="Times New Roman" w:hAnsi="Times New Roman" w:cs="Times New Roman"/>
          <w:b/>
          <w:bCs/>
          <w:caps/>
          <w:sz w:val="24"/>
          <w:szCs w:val="24"/>
        </w:rPr>
        <w:t>1</w:t>
      </w:r>
      <w:r w:rsidRPr="0046233D">
        <w:rPr>
          <w:rFonts w:ascii="Times New Roman" w:hAnsi="Times New Roman" w:cs="Times New Roman"/>
          <w:b/>
          <w:bCs/>
          <w:caps/>
          <w:sz w:val="24"/>
          <w:szCs w:val="24"/>
        </w:rPr>
        <w:t>9</w:t>
      </w:r>
      <w:r w:rsidR="00720EBD">
        <w:rPr>
          <w:rFonts w:ascii="Times New Roman" w:hAnsi="Times New Roman" w:cs="Times New Roman"/>
          <w:b/>
          <w:bCs/>
          <w:caps/>
          <w:sz w:val="24"/>
          <w:szCs w:val="24"/>
        </w:rPr>
        <w:t>3</w:t>
      </w:r>
      <w:r w:rsidRPr="0046233D">
        <w:rPr>
          <w:rFonts w:ascii="Times New Roman" w:hAnsi="Times New Roman" w:cs="Times New Roman"/>
          <w:b/>
          <w:bCs/>
          <w:caps/>
          <w:sz w:val="24"/>
          <w:szCs w:val="24"/>
        </w:rPr>
        <w:t xml:space="preserve">-K </w:t>
      </w:r>
    </w:p>
    <w:p w14:paraId="3905E905" w14:textId="5B6E4738" w:rsidR="0046233D" w:rsidRPr="0046233D" w:rsidRDefault="0046233D" w:rsidP="0046233D">
      <w:pPr>
        <w:spacing w:after="0" w:line="240" w:lineRule="auto"/>
        <w:jc w:val="center"/>
        <w:rPr>
          <w:rFonts w:ascii="Times New Roman" w:eastAsia="Times New Roman" w:hAnsi="Times New Roman" w:cs="Times New Roman"/>
          <w:b/>
          <w:bCs/>
          <w:caps/>
          <w:sz w:val="24"/>
          <w:szCs w:val="24"/>
        </w:rPr>
      </w:pPr>
      <w:r w:rsidRPr="0046233D">
        <w:rPr>
          <w:rFonts w:ascii="Times New Roman" w:hAnsi="Times New Roman" w:cs="Times New Roman"/>
          <w:b/>
          <w:bCs/>
          <w:caps/>
          <w:sz w:val="24"/>
          <w:szCs w:val="24"/>
        </w:rPr>
        <w:t>Prioritetinių</w:t>
      </w:r>
      <w:r w:rsidRPr="0046233D">
        <w:rPr>
          <w:rFonts w:ascii="Times New Roman" w:hAnsi="Times New Roman" w:cs="Times New Roman"/>
          <w:b/>
          <w:caps/>
          <w:sz w:val="24"/>
          <w:szCs w:val="24"/>
        </w:rPr>
        <w:t xml:space="preserve"> projektų atrankos kriterijų sąrašas</w:t>
      </w:r>
    </w:p>
    <w:p w14:paraId="0D19292E" w14:textId="32C93DC2" w:rsidR="001E4B7E" w:rsidRDefault="001E4B7E">
      <w:pPr>
        <w:rPr>
          <w:rFonts w:ascii="Times New Roman" w:hAnsi="Times New Roman" w:cs="Times New Roman"/>
          <w:caps/>
          <w:sz w:val="24"/>
          <w:szCs w:val="24"/>
        </w:rPr>
      </w:pPr>
    </w:p>
    <w:p w14:paraId="4C9CC604" w14:textId="7F43BD8D" w:rsidR="0046233D" w:rsidRPr="0046233D" w:rsidRDefault="0046233D" w:rsidP="0046233D">
      <w:pPr>
        <w:spacing w:before="120"/>
        <w:jc w:val="both"/>
        <w:rPr>
          <w:rFonts w:ascii="Times New Roman" w:hAnsi="Times New Roman" w:cs="Times New Roman"/>
          <w:iCs/>
          <w:sz w:val="24"/>
          <w:szCs w:val="24"/>
        </w:rPr>
      </w:pPr>
      <w:r w:rsidRPr="0046233D">
        <w:rPr>
          <w:rFonts w:ascii="Times New Roman" w:hAnsi="Times New Roman" w:cs="Times New Roman"/>
          <w:iCs/>
          <w:sz w:val="24"/>
          <w:szCs w:val="24"/>
        </w:rPr>
        <w:t xml:space="preserve">Didžiausia projektui galima skirti balų suma – 100 balų. </w:t>
      </w:r>
    </w:p>
    <w:p w14:paraId="0E40E130" w14:textId="0C41A1A3" w:rsidR="0046233D" w:rsidRDefault="0046233D" w:rsidP="0046233D">
      <w:pPr>
        <w:spacing w:before="120"/>
        <w:jc w:val="both"/>
        <w:rPr>
          <w:rFonts w:ascii="Times New Roman" w:hAnsi="Times New Roman" w:cs="Times New Roman"/>
          <w:iCs/>
          <w:sz w:val="24"/>
          <w:szCs w:val="24"/>
        </w:rPr>
      </w:pPr>
      <w:r w:rsidRPr="0046233D">
        <w:rPr>
          <w:rFonts w:ascii="Times New Roman" w:hAnsi="Times New Roman" w:cs="Times New Roman"/>
          <w:iCs/>
          <w:sz w:val="24"/>
          <w:szCs w:val="24"/>
        </w:rPr>
        <w:t xml:space="preserve">Minimali balų suma – </w:t>
      </w:r>
      <w:r w:rsidRPr="0046233D">
        <w:rPr>
          <w:rFonts w:ascii="Times New Roman" w:hAnsi="Times New Roman" w:cs="Times New Roman"/>
          <w:iCs/>
          <w:sz w:val="24"/>
          <w:szCs w:val="24"/>
          <w:lang w:val="en-US"/>
        </w:rPr>
        <w:t>50</w:t>
      </w:r>
      <w:r w:rsidRPr="0046233D">
        <w:rPr>
          <w:rFonts w:ascii="Times New Roman" w:hAnsi="Times New Roman" w:cs="Times New Roman"/>
          <w:iCs/>
          <w:sz w:val="24"/>
          <w:szCs w:val="24"/>
        </w:rPr>
        <w:t xml:space="preserve"> balų. Projektai, kurie naudos ir kokybės vertinimo etape nesurenka nustatytos minimalios balų sumos, nėra tinkami finansuoti ir PĮP atmetami.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
        <w:gridCol w:w="1415"/>
        <w:gridCol w:w="1596"/>
        <w:gridCol w:w="1560"/>
        <w:gridCol w:w="1446"/>
        <w:gridCol w:w="1487"/>
        <w:gridCol w:w="1521"/>
      </w:tblGrid>
      <w:tr w:rsidR="0028430F" w:rsidRPr="00FA12A1" w14:paraId="46A1A8B3" w14:textId="77777777" w:rsidTr="0028430F">
        <w:tc>
          <w:tcPr>
            <w:tcW w:w="313" w:type="pct"/>
            <w:shd w:val="clear" w:color="auto" w:fill="C0E1FF"/>
            <w:hideMark/>
          </w:tcPr>
          <w:p w14:paraId="526AF609" w14:textId="77777777" w:rsidR="0028430F" w:rsidRPr="00FA0CF8" w:rsidRDefault="0028430F" w:rsidP="004C1314">
            <w:pPr>
              <w:spacing w:after="0"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Eil.</w:t>
            </w:r>
          </w:p>
          <w:p w14:paraId="6C6DABDB" w14:textId="77777777" w:rsidR="0028430F" w:rsidRPr="00FA0CF8" w:rsidRDefault="0028430F" w:rsidP="004C1314">
            <w:pPr>
              <w:spacing w:after="0"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Nr.</w:t>
            </w:r>
          </w:p>
        </w:tc>
        <w:tc>
          <w:tcPr>
            <w:tcW w:w="735" w:type="pct"/>
            <w:shd w:val="clear" w:color="auto" w:fill="C0E1FF"/>
            <w:hideMark/>
          </w:tcPr>
          <w:p w14:paraId="4666E2AD"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Kriterijaus tipas</w:t>
            </w:r>
          </w:p>
        </w:tc>
        <w:tc>
          <w:tcPr>
            <w:tcW w:w="829" w:type="pct"/>
            <w:shd w:val="clear" w:color="auto" w:fill="C0E1FF"/>
            <w:hideMark/>
          </w:tcPr>
          <w:p w14:paraId="7412D2E6"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Kriterijus</w:t>
            </w:r>
          </w:p>
        </w:tc>
        <w:tc>
          <w:tcPr>
            <w:tcW w:w="810" w:type="pct"/>
            <w:shd w:val="clear" w:color="auto" w:fill="C0E1FF"/>
            <w:hideMark/>
          </w:tcPr>
          <w:p w14:paraId="1131A969"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Kriterijaus vertinimo metodas</w:t>
            </w:r>
          </w:p>
        </w:tc>
        <w:tc>
          <w:tcPr>
            <w:tcW w:w="751" w:type="pct"/>
            <w:shd w:val="clear" w:color="auto" w:fill="C0E1FF"/>
            <w:hideMark/>
          </w:tcPr>
          <w:p w14:paraId="393CCB54"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Didžiausias galimas kriterijaus balas</w:t>
            </w:r>
          </w:p>
        </w:tc>
        <w:tc>
          <w:tcPr>
            <w:tcW w:w="772" w:type="pct"/>
            <w:shd w:val="clear" w:color="auto" w:fill="C0E1FF"/>
            <w:hideMark/>
          </w:tcPr>
          <w:p w14:paraId="6C513978"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Kriterijaus svorio koeficientas</w:t>
            </w:r>
          </w:p>
          <w:p w14:paraId="03169647"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w:t>
            </w:r>
            <w:r w:rsidRPr="00FA0CF8">
              <w:rPr>
                <w:rFonts w:ascii="Times New Roman" w:hAnsi="Times New Roman" w:cs="Times New Roman"/>
                <w:b/>
                <w:i/>
                <w:sz w:val="20"/>
                <w:szCs w:val="20"/>
              </w:rPr>
              <w:t>jei taikoma</w:t>
            </w:r>
            <w:r w:rsidRPr="00FA0CF8">
              <w:rPr>
                <w:rFonts w:ascii="Times New Roman" w:hAnsi="Times New Roman" w:cs="Times New Roman"/>
                <w:b/>
                <w:sz w:val="20"/>
                <w:szCs w:val="20"/>
              </w:rPr>
              <w:t>)</w:t>
            </w:r>
          </w:p>
        </w:tc>
        <w:tc>
          <w:tcPr>
            <w:tcW w:w="790" w:type="pct"/>
            <w:shd w:val="clear" w:color="auto" w:fill="C0E1FF"/>
            <w:hideMark/>
          </w:tcPr>
          <w:p w14:paraId="148FC1A4"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Didžiausias galimas kriterijaus balas, kai nustatomas svorio koeficientas</w:t>
            </w:r>
          </w:p>
          <w:p w14:paraId="6A046B9F"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w:t>
            </w:r>
            <w:r w:rsidRPr="00FA0CF8">
              <w:rPr>
                <w:rFonts w:ascii="Times New Roman" w:hAnsi="Times New Roman" w:cs="Times New Roman"/>
                <w:b/>
                <w:i/>
                <w:sz w:val="20"/>
                <w:szCs w:val="20"/>
              </w:rPr>
              <w:t>jei nustatomas svorio koeficientas, šioje skiltyje nurodomas didžiausias galimas kriterijaus balas, padaugintas iš svorio koeficiento)</w:t>
            </w:r>
          </w:p>
        </w:tc>
      </w:tr>
      <w:tr w:rsidR="0028430F" w:rsidRPr="008C4E81" w14:paraId="54F94145" w14:textId="77777777" w:rsidTr="0028430F">
        <w:tc>
          <w:tcPr>
            <w:tcW w:w="313" w:type="pct"/>
          </w:tcPr>
          <w:p w14:paraId="42D1B11F" w14:textId="77777777" w:rsidR="0028430F" w:rsidRPr="008C4E81" w:rsidRDefault="0028430F" w:rsidP="004C1314">
            <w:pPr>
              <w:spacing w:after="0" w:line="240" w:lineRule="auto"/>
              <w:jc w:val="both"/>
              <w:rPr>
                <w:rFonts w:ascii="Times New Roman" w:hAnsi="Times New Roman" w:cs="Times New Roman"/>
                <w:sz w:val="20"/>
                <w:szCs w:val="20"/>
                <w:lang w:val="en-US"/>
              </w:rPr>
            </w:pPr>
            <w:r w:rsidRPr="008C4E81">
              <w:rPr>
                <w:rFonts w:ascii="Times New Roman" w:hAnsi="Times New Roman" w:cs="Times New Roman"/>
                <w:sz w:val="20"/>
                <w:szCs w:val="20"/>
                <w:lang w:val="en-US"/>
              </w:rPr>
              <w:t xml:space="preserve">1. </w:t>
            </w:r>
          </w:p>
        </w:tc>
        <w:tc>
          <w:tcPr>
            <w:tcW w:w="735" w:type="pct"/>
          </w:tcPr>
          <w:p w14:paraId="0184C0CA" w14:textId="77777777" w:rsidR="0028430F" w:rsidRPr="008C4E81" w:rsidRDefault="0028430F" w:rsidP="004C1314">
            <w:pPr>
              <w:spacing w:after="0" w:line="240" w:lineRule="auto"/>
              <w:jc w:val="both"/>
              <w:rPr>
                <w:rFonts w:ascii="Times New Roman" w:hAnsi="Times New Roman" w:cs="Times New Roman"/>
                <w:sz w:val="20"/>
                <w:szCs w:val="20"/>
              </w:rPr>
            </w:pPr>
            <w:r w:rsidRPr="008C4E81">
              <w:rPr>
                <w:rFonts w:ascii="Times New Roman" w:hAnsi="Times New Roman" w:cs="Times New Roman"/>
                <w:sz w:val="20"/>
                <w:szCs w:val="20"/>
              </w:rPr>
              <w:t>Prioritetinis</w:t>
            </w:r>
          </w:p>
        </w:tc>
        <w:tc>
          <w:tcPr>
            <w:tcW w:w="829" w:type="pct"/>
          </w:tcPr>
          <w:p w14:paraId="5CE4C6A5" w14:textId="77777777" w:rsidR="0028430F" w:rsidRPr="008C4E81" w:rsidRDefault="0028430F" w:rsidP="004C1314">
            <w:pPr>
              <w:spacing w:after="0" w:line="240" w:lineRule="auto"/>
              <w:jc w:val="both"/>
              <w:rPr>
                <w:rFonts w:ascii="Times New Roman" w:hAnsi="Times New Roman" w:cs="Times New Roman"/>
                <w:sz w:val="20"/>
                <w:szCs w:val="20"/>
              </w:rPr>
            </w:pPr>
            <w:r w:rsidRPr="008C4E81">
              <w:rPr>
                <w:rFonts w:ascii="Times New Roman" w:hAnsi="Times New Roman" w:cs="Times New Roman"/>
                <w:sz w:val="20"/>
                <w:szCs w:val="20"/>
              </w:rPr>
              <w:t xml:space="preserve">Projektu įgyvendinamas </w:t>
            </w:r>
            <w:r w:rsidRPr="008C4E81">
              <w:rPr>
                <w:rFonts w:ascii="Times New Roman" w:hAnsi="Times New Roman" w:cs="Times New Roman"/>
                <w:b/>
                <w:bCs/>
                <w:sz w:val="20"/>
                <w:szCs w:val="20"/>
                <w:lang w:eastAsia="lt-LT"/>
              </w:rPr>
              <w:t>įterptinio socialinio verslo modelis</w:t>
            </w:r>
            <w:r w:rsidRPr="008C4E81">
              <w:rPr>
                <w:rFonts w:ascii="Times New Roman" w:hAnsi="Times New Roman" w:cs="Times New Roman"/>
                <w:sz w:val="20"/>
                <w:szCs w:val="20"/>
                <w:lang w:eastAsia="lt-LT"/>
              </w:rPr>
              <w:t xml:space="preserve">, kaip nurodyta </w:t>
            </w:r>
            <w:r w:rsidRPr="008C4E81">
              <w:rPr>
                <w:rFonts w:ascii="Times New Roman" w:hAnsi="Times New Roman" w:cs="Times New Roman"/>
                <w:sz w:val="20"/>
                <w:szCs w:val="20"/>
              </w:rPr>
              <w:t>Lietuvos Respublikos vidaus reikalų ministro</w:t>
            </w:r>
          </w:p>
          <w:p w14:paraId="4FA589CC" w14:textId="77777777" w:rsidR="0028430F" w:rsidRPr="008C4E81" w:rsidRDefault="0028430F" w:rsidP="004C1314">
            <w:pPr>
              <w:spacing w:after="0" w:line="240" w:lineRule="auto"/>
              <w:jc w:val="both"/>
              <w:rPr>
                <w:rFonts w:ascii="Times New Roman" w:hAnsi="Times New Roman" w:cs="Times New Roman"/>
                <w:sz w:val="20"/>
                <w:szCs w:val="20"/>
              </w:rPr>
            </w:pPr>
            <w:r w:rsidRPr="008C4E81">
              <w:rPr>
                <w:rFonts w:ascii="Times New Roman" w:hAnsi="Times New Roman" w:cs="Times New Roman"/>
                <w:sz w:val="20"/>
                <w:szCs w:val="20"/>
              </w:rPr>
              <w:t xml:space="preserve">2023 m. lapkričio 27 d. įsakymu Nr. 1V-756 patvirtintose Socialinio verslo paramos, įgyvendinant </w:t>
            </w:r>
            <w:r w:rsidRPr="008C4E81">
              <w:rPr>
                <w:rFonts w:ascii="Times New Roman" w:hAnsi="Times New Roman" w:cs="Times New Roman"/>
                <w:sz w:val="20"/>
                <w:szCs w:val="20"/>
                <w:lang w:val="en-US"/>
              </w:rPr>
              <w:t>2021-2027 met</w:t>
            </w:r>
            <w:r w:rsidRPr="008C4E81">
              <w:rPr>
                <w:rFonts w:ascii="Times New Roman" w:hAnsi="Times New Roman" w:cs="Times New Roman"/>
                <w:sz w:val="20"/>
                <w:szCs w:val="20"/>
              </w:rPr>
              <w:t>ų Europos sąjungos fondų investicijų programą, taisyklėse</w:t>
            </w:r>
          </w:p>
          <w:p w14:paraId="1CA444F5" w14:textId="77777777" w:rsidR="0028430F" w:rsidRPr="008C4E81" w:rsidRDefault="0028430F" w:rsidP="004C1314">
            <w:pPr>
              <w:spacing w:after="0" w:line="240" w:lineRule="auto"/>
              <w:jc w:val="both"/>
              <w:rPr>
                <w:rFonts w:ascii="Times New Roman" w:hAnsi="Times New Roman" w:cs="Times New Roman"/>
                <w:sz w:val="20"/>
                <w:szCs w:val="20"/>
              </w:rPr>
            </w:pPr>
          </w:p>
        </w:tc>
        <w:tc>
          <w:tcPr>
            <w:tcW w:w="810" w:type="pct"/>
          </w:tcPr>
          <w:p w14:paraId="64F6296B" w14:textId="77777777" w:rsidR="0028430F" w:rsidRPr="008C4E81" w:rsidRDefault="0028430F" w:rsidP="004C1314">
            <w:pPr>
              <w:spacing w:after="0" w:line="240" w:lineRule="auto"/>
              <w:jc w:val="both"/>
              <w:rPr>
                <w:rFonts w:ascii="Times New Roman" w:hAnsi="Times New Roman" w:cs="Times New Roman"/>
                <w:sz w:val="20"/>
                <w:szCs w:val="20"/>
              </w:rPr>
            </w:pPr>
            <w:r w:rsidRPr="008C4E81">
              <w:rPr>
                <w:rFonts w:ascii="Times New Roman" w:hAnsi="Times New Roman" w:cs="Times New Roman"/>
                <w:iCs/>
                <w:sz w:val="20"/>
                <w:szCs w:val="20"/>
              </w:rPr>
              <w:t xml:space="preserve">Projektas atitinka šį prioritetinį projektų atrankos kriterijų, jei </w:t>
            </w:r>
            <w:r w:rsidRPr="008C4E81">
              <w:rPr>
                <w:rFonts w:ascii="Times New Roman" w:hAnsi="Times New Roman" w:cs="Times New Roman"/>
                <w:sz w:val="20"/>
                <w:szCs w:val="20"/>
              </w:rPr>
              <w:t>Socialinio verslo paramos, įgyvendinant 2021–2027 metų Europos Sąjungos fondų investicijų programą, taisyklių</w:t>
            </w:r>
          </w:p>
          <w:p w14:paraId="529FD379" w14:textId="77777777" w:rsidR="0028430F" w:rsidRPr="008C4E81" w:rsidRDefault="0028430F" w:rsidP="004C1314">
            <w:pPr>
              <w:spacing w:after="0" w:line="240" w:lineRule="auto"/>
              <w:jc w:val="both"/>
              <w:rPr>
                <w:rFonts w:ascii="Times New Roman" w:hAnsi="Times New Roman" w:cs="Times New Roman"/>
                <w:sz w:val="20"/>
                <w:szCs w:val="20"/>
              </w:rPr>
            </w:pPr>
            <w:r w:rsidRPr="008C4E81">
              <w:rPr>
                <w:rFonts w:ascii="Times New Roman" w:hAnsi="Times New Roman" w:cs="Times New Roman"/>
                <w:sz w:val="20"/>
                <w:szCs w:val="20"/>
              </w:rPr>
              <w:t>1 priede nurodytas ir tinkamai pagrįstas nurodytas socialinio verslo modelis</w:t>
            </w:r>
          </w:p>
          <w:p w14:paraId="5880AE7C" w14:textId="77777777" w:rsidR="0028430F" w:rsidRPr="008C4E81" w:rsidRDefault="0028430F" w:rsidP="004C1314">
            <w:pPr>
              <w:spacing w:after="0" w:line="240" w:lineRule="auto"/>
              <w:jc w:val="both"/>
              <w:rPr>
                <w:rFonts w:ascii="Times New Roman" w:hAnsi="Times New Roman" w:cs="Times New Roman"/>
                <w:sz w:val="20"/>
                <w:szCs w:val="20"/>
              </w:rPr>
            </w:pPr>
          </w:p>
          <w:p w14:paraId="5BB2A99B" w14:textId="77777777" w:rsidR="0028430F" w:rsidRPr="008C4E81" w:rsidRDefault="0028430F" w:rsidP="004C1314">
            <w:pPr>
              <w:spacing w:after="0" w:line="240" w:lineRule="auto"/>
              <w:jc w:val="both"/>
              <w:rPr>
                <w:rFonts w:ascii="Times New Roman" w:hAnsi="Times New Roman" w:cs="Times New Roman"/>
                <w:i/>
                <w:iCs/>
                <w:sz w:val="20"/>
                <w:szCs w:val="20"/>
              </w:rPr>
            </w:pPr>
            <w:r w:rsidRPr="008C4E81">
              <w:rPr>
                <w:rFonts w:ascii="Times New Roman" w:hAnsi="Times New Roman" w:cs="Times New Roman"/>
                <w:i/>
                <w:iCs/>
                <w:sz w:val="20"/>
                <w:szCs w:val="20"/>
              </w:rPr>
              <w:t>Kriterijus vertinamas PĮP pateikimo dienai</w:t>
            </w:r>
          </w:p>
        </w:tc>
        <w:tc>
          <w:tcPr>
            <w:tcW w:w="751" w:type="pct"/>
          </w:tcPr>
          <w:p w14:paraId="702181FD" w14:textId="77777777" w:rsidR="0028430F" w:rsidRPr="008C4E81" w:rsidRDefault="0028430F" w:rsidP="004C1314">
            <w:pPr>
              <w:spacing w:after="0" w:line="240" w:lineRule="auto"/>
              <w:jc w:val="center"/>
              <w:rPr>
                <w:rFonts w:ascii="Times New Roman" w:hAnsi="Times New Roman" w:cs="Times New Roman"/>
                <w:sz w:val="20"/>
                <w:szCs w:val="20"/>
              </w:rPr>
            </w:pPr>
            <w:r w:rsidRPr="008C4E81">
              <w:rPr>
                <w:rFonts w:ascii="Times New Roman" w:hAnsi="Times New Roman" w:cs="Times New Roman"/>
                <w:sz w:val="20"/>
                <w:szCs w:val="20"/>
              </w:rPr>
              <w:t>25 balai</w:t>
            </w:r>
          </w:p>
        </w:tc>
        <w:tc>
          <w:tcPr>
            <w:tcW w:w="772" w:type="pct"/>
          </w:tcPr>
          <w:p w14:paraId="5084A937" w14:textId="77777777" w:rsidR="0028430F" w:rsidRPr="008C4E81" w:rsidRDefault="0028430F" w:rsidP="004C1314">
            <w:pPr>
              <w:spacing w:after="0" w:line="240" w:lineRule="auto"/>
              <w:jc w:val="center"/>
              <w:rPr>
                <w:rFonts w:ascii="Times New Roman" w:hAnsi="Times New Roman" w:cs="Times New Roman"/>
                <w:sz w:val="20"/>
                <w:szCs w:val="20"/>
              </w:rPr>
            </w:pPr>
            <w:r w:rsidRPr="008C4E81">
              <w:rPr>
                <w:rFonts w:ascii="Times New Roman" w:hAnsi="Times New Roman" w:cs="Times New Roman"/>
                <w:sz w:val="20"/>
                <w:szCs w:val="20"/>
              </w:rPr>
              <w:t>-</w:t>
            </w:r>
          </w:p>
        </w:tc>
        <w:tc>
          <w:tcPr>
            <w:tcW w:w="790" w:type="pct"/>
          </w:tcPr>
          <w:p w14:paraId="0C5C88D0" w14:textId="77777777" w:rsidR="0028430F" w:rsidRPr="008C4E81" w:rsidRDefault="0028430F" w:rsidP="004C1314">
            <w:pPr>
              <w:spacing w:after="0" w:line="240" w:lineRule="auto"/>
              <w:jc w:val="center"/>
              <w:rPr>
                <w:rFonts w:ascii="Times New Roman" w:hAnsi="Times New Roman" w:cs="Times New Roman"/>
                <w:sz w:val="20"/>
                <w:szCs w:val="20"/>
              </w:rPr>
            </w:pPr>
            <w:r w:rsidRPr="008C4E81">
              <w:rPr>
                <w:rFonts w:ascii="Times New Roman" w:hAnsi="Times New Roman" w:cs="Times New Roman"/>
                <w:sz w:val="20"/>
                <w:szCs w:val="20"/>
              </w:rPr>
              <w:t>-</w:t>
            </w:r>
          </w:p>
        </w:tc>
      </w:tr>
      <w:tr w:rsidR="0028430F" w:rsidRPr="008C4E81" w14:paraId="7F976784" w14:textId="77777777" w:rsidTr="0028430F">
        <w:tc>
          <w:tcPr>
            <w:tcW w:w="313" w:type="pct"/>
            <w:vMerge w:val="restart"/>
          </w:tcPr>
          <w:p w14:paraId="7949C642" w14:textId="77777777" w:rsidR="0028430F" w:rsidRPr="008C4E81" w:rsidRDefault="0028430F" w:rsidP="004C1314">
            <w:pPr>
              <w:spacing w:after="0" w:line="240" w:lineRule="auto"/>
              <w:jc w:val="both"/>
              <w:rPr>
                <w:rFonts w:ascii="Times New Roman" w:hAnsi="Times New Roman" w:cs="Times New Roman"/>
                <w:sz w:val="20"/>
                <w:szCs w:val="20"/>
                <w:lang w:val="en-US"/>
              </w:rPr>
            </w:pPr>
            <w:r w:rsidRPr="008C4E81">
              <w:rPr>
                <w:rFonts w:ascii="Times New Roman" w:hAnsi="Times New Roman" w:cs="Times New Roman"/>
                <w:sz w:val="20"/>
                <w:szCs w:val="20"/>
                <w:lang w:val="en-US"/>
              </w:rPr>
              <w:lastRenderedPageBreak/>
              <w:t xml:space="preserve">2. </w:t>
            </w:r>
          </w:p>
        </w:tc>
        <w:tc>
          <w:tcPr>
            <w:tcW w:w="735" w:type="pct"/>
            <w:vMerge w:val="restart"/>
          </w:tcPr>
          <w:p w14:paraId="1E47DC26" w14:textId="77777777" w:rsidR="0028430F" w:rsidRPr="008C4E81" w:rsidRDefault="0028430F" w:rsidP="004C1314">
            <w:pPr>
              <w:spacing w:after="0" w:line="240" w:lineRule="auto"/>
              <w:jc w:val="both"/>
              <w:rPr>
                <w:rFonts w:ascii="Times New Roman" w:hAnsi="Times New Roman" w:cs="Times New Roman"/>
                <w:sz w:val="20"/>
                <w:szCs w:val="20"/>
              </w:rPr>
            </w:pPr>
            <w:r w:rsidRPr="008C4E81">
              <w:rPr>
                <w:rFonts w:ascii="Times New Roman" w:hAnsi="Times New Roman" w:cs="Times New Roman"/>
                <w:sz w:val="20"/>
                <w:szCs w:val="20"/>
              </w:rPr>
              <w:t>Prioritetinis</w:t>
            </w:r>
          </w:p>
        </w:tc>
        <w:tc>
          <w:tcPr>
            <w:tcW w:w="829" w:type="pct"/>
            <w:vMerge w:val="restart"/>
          </w:tcPr>
          <w:p w14:paraId="45D54F2F" w14:textId="797A9DCD" w:rsidR="0028430F" w:rsidRPr="008C4E81" w:rsidRDefault="0028430F" w:rsidP="004C1314">
            <w:pPr>
              <w:spacing w:after="0" w:line="240" w:lineRule="auto"/>
              <w:jc w:val="both"/>
              <w:rPr>
                <w:rFonts w:ascii="Times New Roman" w:hAnsi="Times New Roman" w:cs="Times New Roman"/>
                <w:sz w:val="20"/>
                <w:szCs w:val="20"/>
              </w:rPr>
            </w:pPr>
            <w:r w:rsidRPr="008C4E81">
              <w:rPr>
                <w:rFonts w:ascii="Times New Roman" w:hAnsi="Times New Roman" w:cs="Times New Roman"/>
                <w:sz w:val="20"/>
                <w:szCs w:val="20"/>
              </w:rPr>
              <w:t>Pareiškėjo  patirtis įgyvendinant panašaus pobūdžio veiklas</w:t>
            </w:r>
          </w:p>
        </w:tc>
        <w:tc>
          <w:tcPr>
            <w:tcW w:w="810" w:type="pct"/>
            <w:vMerge w:val="restart"/>
          </w:tcPr>
          <w:p w14:paraId="234B8C74" w14:textId="77777777" w:rsidR="0028430F" w:rsidRPr="008C4E81" w:rsidRDefault="0028430F" w:rsidP="004C1314">
            <w:pPr>
              <w:spacing w:after="0" w:line="240" w:lineRule="auto"/>
              <w:jc w:val="both"/>
              <w:rPr>
                <w:rFonts w:ascii="Times New Roman" w:hAnsi="Times New Roman" w:cs="Times New Roman"/>
                <w:sz w:val="20"/>
                <w:szCs w:val="20"/>
              </w:rPr>
            </w:pPr>
            <w:r w:rsidRPr="008C4E81">
              <w:rPr>
                <w:rFonts w:ascii="Times New Roman" w:hAnsi="Times New Roman" w:cs="Times New Roman"/>
                <w:iCs/>
                <w:sz w:val="20"/>
                <w:szCs w:val="20"/>
              </w:rPr>
              <w:t xml:space="preserve">Projektas atitinka šį prioritetinį projektų atrankos kriterijų, jei </w:t>
            </w:r>
          </w:p>
          <w:p w14:paraId="2457F178" w14:textId="77777777" w:rsidR="0028430F" w:rsidRPr="008C4E81" w:rsidRDefault="0028430F" w:rsidP="004C1314">
            <w:pPr>
              <w:spacing w:after="0" w:line="240" w:lineRule="auto"/>
              <w:jc w:val="both"/>
              <w:rPr>
                <w:rFonts w:ascii="Times New Roman" w:hAnsi="Times New Roman" w:cs="Times New Roman"/>
                <w:sz w:val="20"/>
                <w:szCs w:val="20"/>
              </w:rPr>
            </w:pPr>
            <w:r w:rsidRPr="008C4E81">
              <w:rPr>
                <w:rFonts w:ascii="Times New Roman" w:hAnsi="Times New Roman" w:cs="Times New Roman"/>
                <w:sz w:val="20"/>
                <w:szCs w:val="20"/>
              </w:rPr>
              <w:t xml:space="preserve">Pareiškėjas PĮP aiškiai aprašo savo veiklą, susijusią su planuojama projekte, aiškiai nurodant, nuo kada tokia veikla teikiama. </w:t>
            </w:r>
          </w:p>
          <w:p w14:paraId="5CD74C54" w14:textId="77777777" w:rsidR="0028430F" w:rsidRPr="008C4E81" w:rsidRDefault="0028430F" w:rsidP="004C1314">
            <w:pPr>
              <w:spacing w:after="0" w:line="240" w:lineRule="auto"/>
              <w:jc w:val="both"/>
              <w:rPr>
                <w:rFonts w:ascii="Times New Roman" w:hAnsi="Times New Roman" w:cs="Times New Roman"/>
                <w:sz w:val="20"/>
                <w:szCs w:val="20"/>
              </w:rPr>
            </w:pPr>
          </w:p>
          <w:p w14:paraId="4A981426" w14:textId="77777777" w:rsidR="0028430F" w:rsidRPr="008C4E81" w:rsidRDefault="0028430F" w:rsidP="004C1314">
            <w:pPr>
              <w:spacing w:after="0" w:line="240" w:lineRule="auto"/>
              <w:jc w:val="both"/>
              <w:rPr>
                <w:rFonts w:ascii="Times New Roman" w:hAnsi="Times New Roman" w:cs="Times New Roman"/>
                <w:sz w:val="20"/>
                <w:szCs w:val="20"/>
              </w:rPr>
            </w:pPr>
            <w:r w:rsidRPr="008C4E81">
              <w:rPr>
                <w:rFonts w:ascii="Times New Roman" w:hAnsi="Times New Roman" w:cs="Times New Roman"/>
                <w:i/>
                <w:iCs/>
                <w:sz w:val="20"/>
                <w:szCs w:val="20"/>
              </w:rPr>
              <w:t>Kriterijus vertinamas PĮP pateikimo dienai</w:t>
            </w:r>
          </w:p>
        </w:tc>
        <w:tc>
          <w:tcPr>
            <w:tcW w:w="751" w:type="pct"/>
          </w:tcPr>
          <w:p w14:paraId="4749C348" w14:textId="77777777" w:rsidR="0028430F" w:rsidRPr="008C4E81" w:rsidRDefault="0028430F" w:rsidP="004C1314">
            <w:pPr>
              <w:spacing w:after="0" w:line="240" w:lineRule="auto"/>
              <w:rPr>
                <w:rFonts w:ascii="Times New Roman" w:hAnsi="Times New Roman" w:cs="Times New Roman"/>
                <w:sz w:val="20"/>
                <w:szCs w:val="20"/>
              </w:rPr>
            </w:pPr>
            <w:r w:rsidRPr="008C4E81">
              <w:rPr>
                <w:rFonts w:ascii="Times New Roman" w:hAnsi="Times New Roman" w:cs="Times New Roman"/>
                <w:sz w:val="20"/>
                <w:szCs w:val="20"/>
              </w:rPr>
              <w:t>Iki 1 metų balų – 0 balų;</w:t>
            </w:r>
          </w:p>
          <w:p w14:paraId="73D573F3" w14:textId="77777777" w:rsidR="0028430F" w:rsidRPr="008C4E81" w:rsidRDefault="0028430F" w:rsidP="004C1314">
            <w:pPr>
              <w:spacing w:after="0" w:line="240" w:lineRule="auto"/>
              <w:rPr>
                <w:rFonts w:ascii="Times New Roman" w:hAnsi="Times New Roman" w:cs="Times New Roman"/>
                <w:sz w:val="20"/>
                <w:szCs w:val="20"/>
              </w:rPr>
            </w:pPr>
          </w:p>
        </w:tc>
        <w:tc>
          <w:tcPr>
            <w:tcW w:w="772" w:type="pct"/>
          </w:tcPr>
          <w:p w14:paraId="5ECE2677" w14:textId="77777777" w:rsidR="0028430F" w:rsidRPr="008C4E81" w:rsidRDefault="0028430F" w:rsidP="004C1314">
            <w:pPr>
              <w:spacing w:after="0" w:line="240" w:lineRule="auto"/>
              <w:jc w:val="center"/>
              <w:rPr>
                <w:rFonts w:ascii="Times New Roman" w:hAnsi="Times New Roman" w:cs="Times New Roman"/>
                <w:sz w:val="20"/>
                <w:szCs w:val="20"/>
              </w:rPr>
            </w:pPr>
            <w:r w:rsidRPr="008C4E81">
              <w:rPr>
                <w:rFonts w:ascii="Times New Roman" w:hAnsi="Times New Roman" w:cs="Times New Roman"/>
                <w:sz w:val="20"/>
                <w:szCs w:val="20"/>
              </w:rPr>
              <w:t>-</w:t>
            </w:r>
          </w:p>
        </w:tc>
        <w:tc>
          <w:tcPr>
            <w:tcW w:w="790" w:type="pct"/>
          </w:tcPr>
          <w:p w14:paraId="25A6805E" w14:textId="77777777" w:rsidR="0028430F" w:rsidRPr="008C4E81" w:rsidRDefault="0028430F" w:rsidP="004C1314">
            <w:pPr>
              <w:spacing w:after="0" w:line="240" w:lineRule="auto"/>
              <w:jc w:val="center"/>
              <w:rPr>
                <w:rFonts w:ascii="Times New Roman" w:hAnsi="Times New Roman" w:cs="Times New Roman"/>
                <w:sz w:val="20"/>
                <w:szCs w:val="20"/>
              </w:rPr>
            </w:pPr>
            <w:r w:rsidRPr="008C4E81">
              <w:rPr>
                <w:rFonts w:ascii="Times New Roman" w:hAnsi="Times New Roman" w:cs="Times New Roman"/>
                <w:sz w:val="20"/>
                <w:szCs w:val="20"/>
              </w:rPr>
              <w:t>-</w:t>
            </w:r>
          </w:p>
        </w:tc>
      </w:tr>
      <w:tr w:rsidR="0028430F" w:rsidRPr="008C4E81" w14:paraId="757AA855" w14:textId="77777777" w:rsidTr="0028430F">
        <w:tc>
          <w:tcPr>
            <w:tcW w:w="313" w:type="pct"/>
            <w:vMerge/>
          </w:tcPr>
          <w:p w14:paraId="6E6B3D31" w14:textId="77777777" w:rsidR="0028430F" w:rsidRPr="008C4E81" w:rsidRDefault="0028430F" w:rsidP="004C1314">
            <w:pPr>
              <w:spacing w:line="240" w:lineRule="auto"/>
              <w:jc w:val="both"/>
              <w:rPr>
                <w:rFonts w:ascii="Times New Roman" w:hAnsi="Times New Roman" w:cs="Times New Roman"/>
                <w:sz w:val="20"/>
                <w:szCs w:val="20"/>
              </w:rPr>
            </w:pPr>
          </w:p>
        </w:tc>
        <w:tc>
          <w:tcPr>
            <w:tcW w:w="735" w:type="pct"/>
            <w:vMerge/>
          </w:tcPr>
          <w:p w14:paraId="231785F3" w14:textId="77777777" w:rsidR="0028430F" w:rsidRPr="008C4E81" w:rsidRDefault="0028430F" w:rsidP="004C1314">
            <w:pPr>
              <w:spacing w:line="240" w:lineRule="auto"/>
              <w:jc w:val="both"/>
              <w:rPr>
                <w:rFonts w:ascii="Times New Roman" w:hAnsi="Times New Roman" w:cs="Times New Roman"/>
                <w:sz w:val="20"/>
                <w:szCs w:val="20"/>
              </w:rPr>
            </w:pPr>
          </w:p>
        </w:tc>
        <w:tc>
          <w:tcPr>
            <w:tcW w:w="829" w:type="pct"/>
            <w:vMerge/>
          </w:tcPr>
          <w:p w14:paraId="587A8C93" w14:textId="77777777" w:rsidR="0028430F" w:rsidRPr="008C4E81" w:rsidRDefault="0028430F" w:rsidP="004C1314">
            <w:pPr>
              <w:spacing w:line="240" w:lineRule="auto"/>
              <w:jc w:val="both"/>
              <w:rPr>
                <w:rFonts w:ascii="Times New Roman" w:hAnsi="Times New Roman" w:cs="Times New Roman"/>
                <w:sz w:val="20"/>
                <w:szCs w:val="20"/>
              </w:rPr>
            </w:pPr>
          </w:p>
        </w:tc>
        <w:tc>
          <w:tcPr>
            <w:tcW w:w="810" w:type="pct"/>
            <w:vMerge/>
          </w:tcPr>
          <w:p w14:paraId="706FC050" w14:textId="77777777" w:rsidR="0028430F" w:rsidRPr="008C4E81" w:rsidRDefault="0028430F" w:rsidP="004C1314">
            <w:pPr>
              <w:spacing w:line="240" w:lineRule="auto"/>
              <w:jc w:val="both"/>
              <w:rPr>
                <w:rFonts w:ascii="Times New Roman" w:hAnsi="Times New Roman" w:cs="Times New Roman"/>
                <w:sz w:val="20"/>
                <w:szCs w:val="20"/>
              </w:rPr>
            </w:pPr>
          </w:p>
        </w:tc>
        <w:tc>
          <w:tcPr>
            <w:tcW w:w="751" w:type="pct"/>
          </w:tcPr>
          <w:p w14:paraId="0A319FE6" w14:textId="77777777" w:rsidR="0028430F" w:rsidRPr="008C4E81" w:rsidRDefault="0028430F" w:rsidP="004C1314">
            <w:pPr>
              <w:spacing w:line="240" w:lineRule="auto"/>
              <w:rPr>
                <w:rFonts w:ascii="Times New Roman" w:hAnsi="Times New Roman" w:cs="Times New Roman"/>
                <w:sz w:val="20"/>
                <w:szCs w:val="20"/>
              </w:rPr>
            </w:pPr>
            <w:r w:rsidRPr="008C4E81">
              <w:rPr>
                <w:rFonts w:ascii="Times New Roman" w:hAnsi="Times New Roman" w:cs="Times New Roman"/>
                <w:sz w:val="20"/>
                <w:szCs w:val="20"/>
              </w:rPr>
              <w:t xml:space="preserve">nuo 1 iki 2 metų – </w:t>
            </w:r>
            <w:r w:rsidRPr="008C4E81">
              <w:rPr>
                <w:rFonts w:ascii="Times New Roman" w:hAnsi="Times New Roman" w:cs="Times New Roman"/>
                <w:sz w:val="20"/>
                <w:szCs w:val="20"/>
                <w:lang w:val="en-US"/>
              </w:rPr>
              <w:t xml:space="preserve">5 </w:t>
            </w:r>
            <w:proofErr w:type="spellStart"/>
            <w:r w:rsidRPr="008C4E81">
              <w:rPr>
                <w:rFonts w:ascii="Times New Roman" w:hAnsi="Times New Roman" w:cs="Times New Roman"/>
                <w:sz w:val="20"/>
                <w:szCs w:val="20"/>
                <w:lang w:val="en-US"/>
              </w:rPr>
              <w:t>balai</w:t>
            </w:r>
            <w:proofErr w:type="spellEnd"/>
            <w:r w:rsidRPr="008C4E81">
              <w:rPr>
                <w:rFonts w:ascii="Times New Roman" w:hAnsi="Times New Roman" w:cs="Times New Roman"/>
                <w:sz w:val="20"/>
                <w:szCs w:val="20"/>
              </w:rPr>
              <w:t>;</w:t>
            </w:r>
          </w:p>
        </w:tc>
        <w:tc>
          <w:tcPr>
            <w:tcW w:w="772" w:type="pct"/>
          </w:tcPr>
          <w:p w14:paraId="2CCFDE26" w14:textId="77777777" w:rsidR="0028430F" w:rsidRPr="008C4E81" w:rsidRDefault="0028430F" w:rsidP="004C1314">
            <w:pPr>
              <w:spacing w:line="240" w:lineRule="auto"/>
              <w:jc w:val="center"/>
              <w:rPr>
                <w:rFonts w:ascii="Times New Roman" w:hAnsi="Times New Roman" w:cs="Times New Roman"/>
                <w:sz w:val="20"/>
                <w:szCs w:val="20"/>
              </w:rPr>
            </w:pPr>
            <w:r w:rsidRPr="008C4E81">
              <w:rPr>
                <w:rFonts w:ascii="Times New Roman" w:hAnsi="Times New Roman" w:cs="Times New Roman"/>
                <w:sz w:val="20"/>
                <w:szCs w:val="20"/>
              </w:rPr>
              <w:t>-</w:t>
            </w:r>
          </w:p>
        </w:tc>
        <w:tc>
          <w:tcPr>
            <w:tcW w:w="790" w:type="pct"/>
          </w:tcPr>
          <w:p w14:paraId="3D8A15FF" w14:textId="77777777" w:rsidR="0028430F" w:rsidRPr="008C4E81" w:rsidRDefault="0028430F" w:rsidP="004C1314">
            <w:pPr>
              <w:spacing w:line="240" w:lineRule="auto"/>
              <w:jc w:val="center"/>
              <w:rPr>
                <w:rFonts w:ascii="Times New Roman" w:hAnsi="Times New Roman" w:cs="Times New Roman"/>
                <w:sz w:val="20"/>
                <w:szCs w:val="20"/>
              </w:rPr>
            </w:pPr>
            <w:r w:rsidRPr="008C4E81">
              <w:rPr>
                <w:rFonts w:ascii="Times New Roman" w:hAnsi="Times New Roman" w:cs="Times New Roman"/>
                <w:sz w:val="20"/>
                <w:szCs w:val="20"/>
              </w:rPr>
              <w:t>-</w:t>
            </w:r>
          </w:p>
        </w:tc>
      </w:tr>
      <w:tr w:rsidR="0028430F" w:rsidRPr="008C4E81" w14:paraId="7B7E11B8" w14:textId="77777777" w:rsidTr="0028430F">
        <w:tc>
          <w:tcPr>
            <w:tcW w:w="313" w:type="pct"/>
            <w:vMerge/>
          </w:tcPr>
          <w:p w14:paraId="7D98B6C4" w14:textId="77777777" w:rsidR="0028430F" w:rsidRPr="008C4E81" w:rsidRDefault="0028430F" w:rsidP="004C1314">
            <w:pPr>
              <w:spacing w:line="240" w:lineRule="auto"/>
              <w:jc w:val="both"/>
              <w:rPr>
                <w:rFonts w:ascii="Times New Roman" w:hAnsi="Times New Roman" w:cs="Times New Roman"/>
                <w:sz w:val="20"/>
                <w:szCs w:val="20"/>
              </w:rPr>
            </w:pPr>
          </w:p>
        </w:tc>
        <w:tc>
          <w:tcPr>
            <w:tcW w:w="735" w:type="pct"/>
            <w:vMerge/>
          </w:tcPr>
          <w:p w14:paraId="66A88100" w14:textId="77777777" w:rsidR="0028430F" w:rsidRPr="008C4E81" w:rsidRDefault="0028430F" w:rsidP="004C1314">
            <w:pPr>
              <w:spacing w:line="240" w:lineRule="auto"/>
              <w:jc w:val="both"/>
              <w:rPr>
                <w:rFonts w:ascii="Times New Roman" w:hAnsi="Times New Roman" w:cs="Times New Roman"/>
                <w:sz w:val="20"/>
                <w:szCs w:val="20"/>
              </w:rPr>
            </w:pPr>
          </w:p>
        </w:tc>
        <w:tc>
          <w:tcPr>
            <w:tcW w:w="829" w:type="pct"/>
            <w:vMerge/>
          </w:tcPr>
          <w:p w14:paraId="6969CA51" w14:textId="77777777" w:rsidR="0028430F" w:rsidRPr="008C4E81" w:rsidRDefault="0028430F" w:rsidP="004C1314">
            <w:pPr>
              <w:spacing w:line="240" w:lineRule="auto"/>
              <w:jc w:val="both"/>
              <w:rPr>
                <w:rFonts w:ascii="Times New Roman" w:hAnsi="Times New Roman" w:cs="Times New Roman"/>
                <w:sz w:val="20"/>
                <w:szCs w:val="20"/>
              </w:rPr>
            </w:pPr>
          </w:p>
        </w:tc>
        <w:tc>
          <w:tcPr>
            <w:tcW w:w="810" w:type="pct"/>
            <w:vMerge/>
          </w:tcPr>
          <w:p w14:paraId="1A838628" w14:textId="77777777" w:rsidR="0028430F" w:rsidRPr="008C4E81" w:rsidRDefault="0028430F" w:rsidP="004C1314">
            <w:pPr>
              <w:spacing w:line="240" w:lineRule="auto"/>
              <w:jc w:val="both"/>
              <w:rPr>
                <w:rFonts w:ascii="Times New Roman" w:hAnsi="Times New Roman" w:cs="Times New Roman"/>
                <w:sz w:val="20"/>
                <w:szCs w:val="20"/>
              </w:rPr>
            </w:pPr>
          </w:p>
        </w:tc>
        <w:tc>
          <w:tcPr>
            <w:tcW w:w="751" w:type="pct"/>
          </w:tcPr>
          <w:p w14:paraId="42BE6241" w14:textId="77777777" w:rsidR="0028430F" w:rsidRPr="008C4E81" w:rsidRDefault="0028430F" w:rsidP="004C1314">
            <w:pPr>
              <w:spacing w:line="240" w:lineRule="auto"/>
              <w:rPr>
                <w:rFonts w:ascii="Times New Roman" w:hAnsi="Times New Roman" w:cs="Times New Roman"/>
                <w:sz w:val="20"/>
                <w:szCs w:val="20"/>
              </w:rPr>
            </w:pPr>
            <w:r w:rsidRPr="008C4E81">
              <w:rPr>
                <w:rFonts w:ascii="Times New Roman" w:hAnsi="Times New Roman" w:cs="Times New Roman"/>
                <w:sz w:val="20"/>
                <w:szCs w:val="20"/>
              </w:rPr>
              <w:t xml:space="preserve">nuo 2 iki 5 metų – </w:t>
            </w:r>
            <w:r w:rsidRPr="008C4E81">
              <w:rPr>
                <w:rFonts w:ascii="Times New Roman" w:hAnsi="Times New Roman" w:cs="Times New Roman"/>
                <w:sz w:val="20"/>
                <w:szCs w:val="20"/>
                <w:lang w:val="en-US"/>
              </w:rPr>
              <w:t xml:space="preserve">10 </w:t>
            </w:r>
            <w:r w:rsidRPr="008C4E81">
              <w:rPr>
                <w:rFonts w:ascii="Times New Roman" w:hAnsi="Times New Roman" w:cs="Times New Roman"/>
                <w:sz w:val="20"/>
                <w:szCs w:val="20"/>
              </w:rPr>
              <w:t>balų;</w:t>
            </w:r>
          </w:p>
        </w:tc>
        <w:tc>
          <w:tcPr>
            <w:tcW w:w="772" w:type="pct"/>
          </w:tcPr>
          <w:p w14:paraId="1CCC3A85" w14:textId="77777777" w:rsidR="0028430F" w:rsidRPr="008C4E81" w:rsidRDefault="0028430F" w:rsidP="004C1314">
            <w:pPr>
              <w:spacing w:line="240" w:lineRule="auto"/>
              <w:jc w:val="center"/>
              <w:rPr>
                <w:rFonts w:ascii="Times New Roman" w:hAnsi="Times New Roman" w:cs="Times New Roman"/>
                <w:sz w:val="20"/>
                <w:szCs w:val="20"/>
              </w:rPr>
            </w:pPr>
            <w:r w:rsidRPr="008C4E81">
              <w:rPr>
                <w:rFonts w:ascii="Times New Roman" w:hAnsi="Times New Roman" w:cs="Times New Roman"/>
                <w:sz w:val="20"/>
                <w:szCs w:val="20"/>
              </w:rPr>
              <w:t>-</w:t>
            </w:r>
          </w:p>
        </w:tc>
        <w:tc>
          <w:tcPr>
            <w:tcW w:w="790" w:type="pct"/>
          </w:tcPr>
          <w:p w14:paraId="61EDD12A" w14:textId="77777777" w:rsidR="0028430F" w:rsidRPr="008C4E81" w:rsidRDefault="0028430F" w:rsidP="004C1314">
            <w:pPr>
              <w:spacing w:line="240" w:lineRule="auto"/>
              <w:jc w:val="center"/>
              <w:rPr>
                <w:rFonts w:ascii="Times New Roman" w:hAnsi="Times New Roman" w:cs="Times New Roman"/>
                <w:sz w:val="20"/>
                <w:szCs w:val="20"/>
              </w:rPr>
            </w:pPr>
            <w:r w:rsidRPr="008C4E81">
              <w:rPr>
                <w:rFonts w:ascii="Times New Roman" w:hAnsi="Times New Roman" w:cs="Times New Roman"/>
                <w:sz w:val="20"/>
                <w:szCs w:val="20"/>
              </w:rPr>
              <w:t>-</w:t>
            </w:r>
          </w:p>
        </w:tc>
      </w:tr>
      <w:tr w:rsidR="0028430F" w:rsidRPr="008C4E81" w14:paraId="4A8E8150" w14:textId="77777777" w:rsidTr="0028430F">
        <w:tc>
          <w:tcPr>
            <w:tcW w:w="313" w:type="pct"/>
            <w:vMerge/>
          </w:tcPr>
          <w:p w14:paraId="2E7ABB67" w14:textId="77777777" w:rsidR="0028430F" w:rsidRPr="008C4E81" w:rsidRDefault="0028430F" w:rsidP="004C1314">
            <w:pPr>
              <w:spacing w:line="240" w:lineRule="auto"/>
              <w:jc w:val="both"/>
              <w:rPr>
                <w:rFonts w:ascii="Times New Roman" w:hAnsi="Times New Roman" w:cs="Times New Roman"/>
                <w:sz w:val="20"/>
                <w:szCs w:val="20"/>
              </w:rPr>
            </w:pPr>
          </w:p>
        </w:tc>
        <w:tc>
          <w:tcPr>
            <w:tcW w:w="735" w:type="pct"/>
            <w:vMerge/>
          </w:tcPr>
          <w:p w14:paraId="35742620" w14:textId="77777777" w:rsidR="0028430F" w:rsidRPr="008C4E81" w:rsidRDefault="0028430F" w:rsidP="004C1314">
            <w:pPr>
              <w:spacing w:line="240" w:lineRule="auto"/>
              <w:jc w:val="both"/>
              <w:rPr>
                <w:rFonts w:ascii="Times New Roman" w:hAnsi="Times New Roman" w:cs="Times New Roman"/>
                <w:sz w:val="20"/>
                <w:szCs w:val="20"/>
              </w:rPr>
            </w:pPr>
          </w:p>
        </w:tc>
        <w:tc>
          <w:tcPr>
            <w:tcW w:w="829" w:type="pct"/>
            <w:vMerge/>
          </w:tcPr>
          <w:p w14:paraId="43E76CF2" w14:textId="77777777" w:rsidR="0028430F" w:rsidRPr="008C4E81" w:rsidRDefault="0028430F" w:rsidP="004C1314">
            <w:pPr>
              <w:spacing w:line="240" w:lineRule="auto"/>
              <w:jc w:val="both"/>
              <w:rPr>
                <w:rFonts w:ascii="Times New Roman" w:hAnsi="Times New Roman" w:cs="Times New Roman"/>
                <w:sz w:val="20"/>
                <w:szCs w:val="20"/>
              </w:rPr>
            </w:pPr>
          </w:p>
        </w:tc>
        <w:tc>
          <w:tcPr>
            <w:tcW w:w="810" w:type="pct"/>
            <w:vMerge/>
          </w:tcPr>
          <w:p w14:paraId="204B5928" w14:textId="77777777" w:rsidR="0028430F" w:rsidRPr="008C4E81" w:rsidRDefault="0028430F" w:rsidP="004C1314">
            <w:pPr>
              <w:spacing w:line="240" w:lineRule="auto"/>
              <w:jc w:val="both"/>
              <w:rPr>
                <w:rFonts w:ascii="Times New Roman" w:hAnsi="Times New Roman" w:cs="Times New Roman"/>
                <w:sz w:val="20"/>
                <w:szCs w:val="20"/>
              </w:rPr>
            </w:pPr>
          </w:p>
        </w:tc>
        <w:tc>
          <w:tcPr>
            <w:tcW w:w="751" w:type="pct"/>
          </w:tcPr>
          <w:p w14:paraId="05A813D3" w14:textId="77777777" w:rsidR="0028430F" w:rsidRPr="008C4E81" w:rsidRDefault="0028430F" w:rsidP="004C1314">
            <w:pPr>
              <w:spacing w:line="240" w:lineRule="auto"/>
              <w:rPr>
                <w:rFonts w:ascii="Times New Roman" w:hAnsi="Times New Roman" w:cs="Times New Roman"/>
                <w:sz w:val="20"/>
                <w:szCs w:val="20"/>
              </w:rPr>
            </w:pPr>
            <w:r w:rsidRPr="008C4E81">
              <w:rPr>
                <w:rFonts w:ascii="Times New Roman" w:hAnsi="Times New Roman" w:cs="Times New Roman"/>
                <w:sz w:val="20"/>
                <w:szCs w:val="20"/>
              </w:rPr>
              <w:t>5 metai ir daugiau – 15 balų</w:t>
            </w:r>
          </w:p>
        </w:tc>
        <w:tc>
          <w:tcPr>
            <w:tcW w:w="772" w:type="pct"/>
          </w:tcPr>
          <w:p w14:paraId="1C0D3349" w14:textId="77777777" w:rsidR="0028430F" w:rsidRPr="008C4E81" w:rsidRDefault="0028430F" w:rsidP="004C1314">
            <w:pPr>
              <w:spacing w:line="240" w:lineRule="auto"/>
              <w:jc w:val="center"/>
              <w:rPr>
                <w:rFonts w:ascii="Times New Roman" w:hAnsi="Times New Roman" w:cs="Times New Roman"/>
                <w:sz w:val="20"/>
                <w:szCs w:val="20"/>
              </w:rPr>
            </w:pPr>
            <w:r w:rsidRPr="008C4E81">
              <w:rPr>
                <w:rFonts w:ascii="Times New Roman" w:hAnsi="Times New Roman" w:cs="Times New Roman"/>
                <w:sz w:val="20"/>
                <w:szCs w:val="20"/>
              </w:rPr>
              <w:t>-</w:t>
            </w:r>
          </w:p>
        </w:tc>
        <w:tc>
          <w:tcPr>
            <w:tcW w:w="790" w:type="pct"/>
          </w:tcPr>
          <w:p w14:paraId="417542BF" w14:textId="77777777" w:rsidR="0028430F" w:rsidRPr="008C4E81" w:rsidRDefault="0028430F" w:rsidP="004C1314">
            <w:pPr>
              <w:spacing w:line="240" w:lineRule="auto"/>
              <w:jc w:val="center"/>
              <w:rPr>
                <w:rFonts w:ascii="Times New Roman" w:hAnsi="Times New Roman" w:cs="Times New Roman"/>
                <w:sz w:val="20"/>
                <w:szCs w:val="20"/>
              </w:rPr>
            </w:pPr>
            <w:r w:rsidRPr="008C4E81">
              <w:rPr>
                <w:rFonts w:ascii="Times New Roman" w:hAnsi="Times New Roman" w:cs="Times New Roman"/>
                <w:sz w:val="20"/>
                <w:szCs w:val="20"/>
              </w:rPr>
              <w:t>-</w:t>
            </w:r>
          </w:p>
        </w:tc>
      </w:tr>
      <w:tr w:rsidR="0028430F" w:rsidRPr="008C4E81" w14:paraId="2244754A" w14:textId="77777777" w:rsidTr="0028430F">
        <w:tc>
          <w:tcPr>
            <w:tcW w:w="313" w:type="pct"/>
            <w:vMerge w:val="restart"/>
          </w:tcPr>
          <w:p w14:paraId="5803B16E" w14:textId="77777777" w:rsidR="0028430F" w:rsidRPr="008C4E81" w:rsidRDefault="0028430F" w:rsidP="004C1314">
            <w:pPr>
              <w:spacing w:after="0" w:line="240" w:lineRule="auto"/>
              <w:jc w:val="both"/>
              <w:rPr>
                <w:rFonts w:ascii="Times New Roman" w:hAnsi="Times New Roman" w:cs="Times New Roman"/>
                <w:sz w:val="20"/>
                <w:szCs w:val="20"/>
                <w:lang w:val="en-US"/>
              </w:rPr>
            </w:pPr>
            <w:r w:rsidRPr="008C4E81">
              <w:rPr>
                <w:rFonts w:ascii="Times New Roman" w:hAnsi="Times New Roman" w:cs="Times New Roman"/>
                <w:sz w:val="20"/>
                <w:szCs w:val="20"/>
                <w:lang w:val="en-US"/>
              </w:rPr>
              <w:t>3.</w:t>
            </w:r>
          </w:p>
        </w:tc>
        <w:tc>
          <w:tcPr>
            <w:tcW w:w="735" w:type="pct"/>
            <w:vMerge w:val="restart"/>
          </w:tcPr>
          <w:p w14:paraId="20BA9ADC" w14:textId="77777777" w:rsidR="0028430F" w:rsidRPr="008C4E81" w:rsidRDefault="0028430F" w:rsidP="004C1314">
            <w:pPr>
              <w:spacing w:after="0" w:line="240" w:lineRule="auto"/>
              <w:jc w:val="both"/>
              <w:rPr>
                <w:rFonts w:ascii="Times New Roman" w:hAnsi="Times New Roman" w:cs="Times New Roman"/>
                <w:sz w:val="20"/>
                <w:szCs w:val="20"/>
              </w:rPr>
            </w:pPr>
            <w:r w:rsidRPr="008C4E81">
              <w:rPr>
                <w:rFonts w:ascii="Times New Roman" w:hAnsi="Times New Roman" w:cs="Times New Roman"/>
                <w:sz w:val="20"/>
                <w:szCs w:val="20"/>
              </w:rPr>
              <w:t>Prioritetinis</w:t>
            </w:r>
          </w:p>
        </w:tc>
        <w:tc>
          <w:tcPr>
            <w:tcW w:w="829" w:type="pct"/>
            <w:vMerge w:val="restart"/>
          </w:tcPr>
          <w:p w14:paraId="31D3B1DB" w14:textId="0EC87128" w:rsidR="0028430F" w:rsidRPr="008C4E81" w:rsidRDefault="0028430F" w:rsidP="004C1314">
            <w:pPr>
              <w:spacing w:after="0" w:line="240" w:lineRule="auto"/>
              <w:jc w:val="both"/>
              <w:rPr>
                <w:rFonts w:ascii="Times New Roman" w:hAnsi="Times New Roman" w:cs="Times New Roman"/>
                <w:sz w:val="20"/>
                <w:szCs w:val="20"/>
              </w:rPr>
            </w:pPr>
            <w:r w:rsidRPr="008C4E81">
              <w:rPr>
                <w:rFonts w:ascii="Times New Roman" w:hAnsi="Times New Roman" w:cs="Times New Roman"/>
                <w:sz w:val="20"/>
                <w:szCs w:val="20"/>
              </w:rPr>
              <w:t>Pradedamos teikti naujos  paslaugos ir (arba) vykdyti socialinis verslas</w:t>
            </w:r>
          </w:p>
          <w:p w14:paraId="215AE06C" w14:textId="776C764A" w:rsidR="0028430F" w:rsidRPr="008C4E81" w:rsidRDefault="0028430F" w:rsidP="004C1314">
            <w:pPr>
              <w:spacing w:after="0" w:line="240" w:lineRule="auto"/>
              <w:jc w:val="both"/>
              <w:rPr>
                <w:rFonts w:ascii="Times New Roman" w:hAnsi="Times New Roman" w:cs="Times New Roman"/>
                <w:sz w:val="20"/>
                <w:szCs w:val="20"/>
              </w:rPr>
            </w:pPr>
            <w:r w:rsidRPr="008C4E81">
              <w:rPr>
                <w:rFonts w:ascii="Times New Roman" w:hAnsi="Times New Roman" w:cs="Times New Roman"/>
                <w:i/>
                <w:iCs/>
                <w:sz w:val="20"/>
                <w:szCs w:val="20"/>
              </w:rPr>
              <w:t>(laikoma, kad nauja paslauga ir (arba) naujas socialinis verslas yra tokie kurie kvietimo paskelbimo dienai nėra teikiami MVVG  teritorijoje)</w:t>
            </w:r>
          </w:p>
        </w:tc>
        <w:tc>
          <w:tcPr>
            <w:tcW w:w="810" w:type="pct"/>
            <w:vMerge w:val="restart"/>
          </w:tcPr>
          <w:p w14:paraId="36605C1D" w14:textId="77777777" w:rsidR="0028430F" w:rsidRPr="008C4E81" w:rsidRDefault="0028430F" w:rsidP="004C1314">
            <w:pPr>
              <w:spacing w:after="0" w:line="240" w:lineRule="auto"/>
              <w:jc w:val="both"/>
              <w:rPr>
                <w:rFonts w:ascii="Times New Roman" w:hAnsi="Times New Roman" w:cs="Times New Roman"/>
                <w:sz w:val="20"/>
                <w:szCs w:val="20"/>
              </w:rPr>
            </w:pPr>
            <w:r w:rsidRPr="008C4E81">
              <w:rPr>
                <w:rFonts w:ascii="Times New Roman" w:hAnsi="Times New Roman" w:cs="Times New Roman"/>
                <w:iCs/>
                <w:sz w:val="20"/>
                <w:szCs w:val="20"/>
              </w:rPr>
              <w:t xml:space="preserve">Projektas atitinka šį prioritetinį projektų atrankos kriterijų, jei </w:t>
            </w:r>
          </w:p>
          <w:p w14:paraId="29BA85F3" w14:textId="77777777" w:rsidR="0028430F" w:rsidRPr="008C4E81" w:rsidRDefault="0028430F" w:rsidP="004C1314">
            <w:pPr>
              <w:spacing w:after="0" w:line="240" w:lineRule="auto"/>
              <w:rPr>
                <w:rFonts w:ascii="Times New Roman" w:hAnsi="Times New Roman" w:cs="Times New Roman"/>
                <w:sz w:val="20"/>
                <w:szCs w:val="20"/>
              </w:rPr>
            </w:pPr>
            <w:r w:rsidRPr="008C4E81">
              <w:rPr>
                <w:rFonts w:ascii="Times New Roman" w:hAnsi="Times New Roman" w:cs="Times New Roman"/>
                <w:sz w:val="20"/>
                <w:szCs w:val="20"/>
              </w:rPr>
              <w:t xml:space="preserve">Pareiškėjas PĮP </w:t>
            </w:r>
            <w:r w:rsidRPr="008C4E81">
              <w:rPr>
                <w:rFonts w:ascii="Times New Roman" w:hAnsi="Times New Roman" w:cs="Times New Roman"/>
                <w:b/>
                <w:bCs/>
                <w:sz w:val="20"/>
                <w:szCs w:val="20"/>
              </w:rPr>
              <w:t>aiškiai aprašo:</w:t>
            </w:r>
          </w:p>
          <w:p w14:paraId="73B184B4" w14:textId="77777777" w:rsidR="0028430F" w:rsidRPr="008C4E81" w:rsidRDefault="0028430F" w:rsidP="0028430F">
            <w:pPr>
              <w:pStyle w:val="Sraopastraipa"/>
              <w:numPr>
                <w:ilvl w:val="0"/>
                <w:numId w:val="1"/>
              </w:numPr>
              <w:spacing w:after="0" w:line="240" w:lineRule="auto"/>
              <w:ind w:left="755" w:hanging="674"/>
              <w:rPr>
                <w:rFonts w:ascii="Times New Roman" w:hAnsi="Times New Roman" w:cs="Times New Roman"/>
                <w:sz w:val="20"/>
                <w:szCs w:val="20"/>
              </w:rPr>
            </w:pPr>
            <w:r w:rsidRPr="008C4E81">
              <w:rPr>
                <w:rFonts w:ascii="Times New Roman" w:hAnsi="Times New Roman" w:cs="Times New Roman"/>
                <w:sz w:val="20"/>
                <w:szCs w:val="20"/>
              </w:rPr>
              <w:t>Jei</w:t>
            </w:r>
          </w:p>
          <w:p w14:paraId="7C3CEDE4" w14:textId="77777777" w:rsidR="0028430F" w:rsidRPr="008C4E81" w:rsidRDefault="0028430F" w:rsidP="004C1314">
            <w:pPr>
              <w:spacing w:after="0" w:line="240" w:lineRule="auto"/>
              <w:rPr>
                <w:rFonts w:ascii="Times New Roman" w:hAnsi="Times New Roman" w:cs="Times New Roman"/>
                <w:sz w:val="20"/>
                <w:szCs w:val="20"/>
              </w:rPr>
            </w:pPr>
            <w:r w:rsidRPr="008C4E81">
              <w:rPr>
                <w:rFonts w:ascii="Times New Roman" w:hAnsi="Times New Roman" w:cs="Times New Roman"/>
                <w:sz w:val="20"/>
                <w:szCs w:val="20"/>
              </w:rPr>
              <w:t>MVVG teritorijoje planuojama teikti paslauga/-</w:t>
            </w:r>
            <w:proofErr w:type="spellStart"/>
            <w:r w:rsidRPr="008C4E81">
              <w:rPr>
                <w:rFonts w:ascii="Times New Roman" w:hAnsi="Times New Roman" w:cs="Times New Roman"/>
                <w:sz w:val="20"/>
                <w:szCs w:val="20"/>
              </w:rPr>
              <w:t>os</w:t>
            </w:r>
            <w:proofErr w:type="spellEnd"/>
            <w:r w:rsidRPr="008C4E81">
              <w:rPr>
                <w:rFonts w:ascii="Times New Roman" w:hAnsi="Times New Roman" w:cs="Times New Roman"/>
                <w:sz w:val="20"/>
                <w:szCs w:val="20"/>
              </w:rPr>
              <w:t xml:space="preserve"> ir (arba) planuojamas vystyti socialinis verslas jau yra teikiama/-</w:t>
            </w:r>
            <w:proofErr w:type="spellStart"/>
            <w:r w:rsidRPr="008C4E81">
              <w:rPr>
                <w:rFonts w:ascii="Times New Roman" w:hAnsi="Times New Roman" w:cs="Times New Roman"/>
                <w:sz w:val="20"/>
                <w:szCs w:val="20"/>
              </w:rPr>
              <w:t>os</w:t>
            </w:r>
            <w:proofErr w:type="spellEnd"/>
            <w:r w:rsidRPr="008C4E81">
              <w:rPr>
                <w:rFonts w:ascii="Times New Roman" w:hAnsi="Times New Roman" w:cs="Times New Roman"/>
                <w:sz w:val="20"/>
                <w:szCs w:val="20"/>
              </w:rPr>
              <w:t xml:space="preserve"> ir (arba) vykdomas, pareiškėjas turi pateikti tikslias datas, kada tokia paslauga/-</w:t>
            </w:r>
            <w:proofErr w:type="spellStart"/>
            <w:r w:rsidRPr="008C4E81">
              <w:rPr>
                <w:rFonts w:ascii="Times New Roman" w:hAnsi="Times New Roman" w:cs="Times New Roman"/>
                <w:sz w:val="20"/>
                <w:szCs w:val="20"/>
              </w:rPr>
              <w:t>os</w:t>
            </w:r>
            <w:proofErr w:type="spellEnd"/>
            <w:r w:rsidRPr="008C4E81">
              <w:rPr>
                <w:rFonts w:ascii="Times New Roman" w:hAnsi="Times New Roman" w:cs="Times New Roman"/>
                <w:sz w:val="20"/>
                <w:szCs w:val="20"/>
              </w:rPr>
              <w:t xml:space="preserve"> ir (arba) socialinis verslas buvo pradėta/-i teikti, bei aprašyti, kodėl poreikis (paklausa) yra didesnė nei siūloma (asmenų, kuriems reikalinga tokia paslauga, yra daugiau, nei šiuo metu suteikiama paslaugų ir pan.).</w:t>
            </w:r>
          </w:p>
          <w:p w14:paraId="487F3173" w14:textId="77777777" w:rsidR="0028430F" w:rsidRPr="008C4E81" w:rsidRDefault="0028430F" w:rsidP="0028430F">
            <w:pPr>
              <w:pStyle w:val="Sraopastraipa"/>
              <w:numPr>
                <w:ilvl w:val="0"/>
                <w:numId w:val="1"/>
              </w:numPr>
              <w:spacing w:after="0" w:line="240" w:lineRule="auto"/>
              <w:jc w:val="both"/>
              <w:rPr>
                <w:rFonts w:ascii="Times New Roman" w:hAnsi="Times New Roman" w:cs="Times New Roman"/>
                <w:sz w:val="20"/>
                <w:szCs w:val="20"/>
              </w:rPr>
            </w:pPr>
            <w:r w:rsidRPr="008C4E81">
              <w:rPr>
                <w:rFonts w:ascii="Times New Roman" w:hAnsi="Times New Roman" w:cs="Times New Roman"/>
                <w:sz w:val="20"/>
                <w:szCs w:val="20"/>
              </w:rPr>
              <w:t>Jei</w:t>
            </w:r>
          </w:p>
          <w:p w14:paraId="5298D8BA" w14:textId="77777777" w:rsidR="0028430F" w:rsidRPr="008C4E81" w:rsidRDefault="0028430F" w:rsidP="004C1314">
            <w:pPr>
              <w:spacing w:after="0" w:line="240" w:lineRule="auto"/>
              <w:jc w:val="both"/>
              <w:rPr>
                <w:rFonts w:ascii="Times New Roman" w:hAnsi="Times New Roman" w:cs="Times New Roman"/>
                <w:sz w:val="20"/>
                <w:szCs w:val="20"/>
              </w:rPr>
            </w:pPr>
            <w:r w:rsidRPr="008C4E81">
              <w:rPr>
                <w:rFonts w:ascii="Times New Roman" w:hAnsi="Times New Roman" w:cs="Times New Roman"/>
                <w:sz w:val="20"/>
                <w:szCs w:val="20"/>
              </w:rPr>
              <w:t>planuojama pradėti teikti visai nauja/-</w:t>
            </w:r>
            <w:proofErr w:type="spellStart"/>
            <w:r w:rsidRPr="008C4E81">
              <w:rPr>
                <w:rFonts w:ascii="Times New Roman" w:hAnsi="Times New Roman" w:cs="Times New Roman"/>
                <w:sz w:val="20"/>
                <w:szCs w:val="20"/>
              </w:rPr>
              <w:t>os</w:t>
            </w:r>
            <w:proofErr w:type="spellEnd"/>
            <w:r w:rsidRPr="008C4E81">
              <w:rPr>
                <w:rFonts w:ascii="Times New Roman" w:hAnsi="Times New Roman" w:cs="Times New Roman"/>
                <w:sz w:val="20"/>
                <w:szCs w:val="20"/>
              </w:rPr>
              <w:t xml:space="preserve"> </w:t>
            </w:r>
            <w:r w:rsidRPr="008C4E81">
              <w:rPr>
                <w:rFonts w:ascii="Times New Roman" w:hAnsi="Times New Roman" w:cs="Times New Roman"/>
                <w:sz w:val="20"/>
                <w:szCs w:val="20"/>
              </w:rPr>
              <w:lastRenderedPageBreak/>
              <w:t>paslauga/-</w:t>
            </w:r>
            <w:proofErr w:type="spellStart"/>
            <w:r w:rsidRPr="008C4E81">
              <w:rPr>
                <w:rFonts w:ascii="Times New Roman" w:hAnsi="Times New Roman" w:cs="Times New Roman"/>
                <w:sz w:val="20"/>
                <w:szCs w:val="20"/>
              </w:rPr>
              <w:t>os</w:t>
            </w:r>
            <w:proofErr w:type="spellEnd"/>
            <w:r w:rsidRPr="008C4E81">
              <w:rPr>
                <w:rFonts w:ascii="Times New Roman" w:hAnsi="Times New Roman" w:cs="Times New Roman"/>
                <w:sz w:val="20"/>
                <w:szCs w:val="20"/>
              </w:rPr>
              <w:t xml:space="preserve"> ir (arba) vykdyti socialinis verslas, turi būti aprašyta, remiantis kitų MVVG ir (arba) kitų miestų, ir (arba) kitų šalių patirtimi, kodėl tokia paslauga ir (arba) socialinis verslas reikalinga /-</w:t>
            </w:r>
            <w:proofErr w:type="spellStart"/>
            <w:r w:rsidRPr="008C4E81">
              <w:rPr>
                <w:rFonts w:ascii="Times New Roman" w:hAnsi="Times New Roman" w:cs="Times New Roman"/>
                <w:sz w:val="20"/>
                <w:szCs w:val="20"/>
              </w:rPr>
              <w:t>as</w:t>
            </w:r>
            <w:proofErr w:type="spellEnd"/>
            <w:r w:rsidRPr="008C4E81">
              <w:rPr>
                <w:rFonts w:ascii="Times New Roman" w:hAnsi="Times New Roman" w:cs="Times New Roman"/>
                <w:sz w:val="20"/>
                <w:szCs w:val="20"/>
              </w:rPr>
              <w:t xml:space="preserve"> sėkminga /-</w:t>
            </w:r>
            <w:proofErr w:type="spellStart"/>
            <w:r w:rsidRPr="008C4E81">
              <w:rPr>
                <w:rFonts w:ascii="Times New Roman" w:hAnsi="Times New Roman" w:cs="Times New Roman"/>
                <w:sz w:val="20"/>
                <w:szCs w:val="20"/>
              </w:rPr>
              <w:t>as</w:t>
            </w:r>
            <w:proofErr w:type="spellEnd"/>
            <w:r w:rsidRPr="008C4E81">
              <w:rPr>
                <w:rFonts w:ascii="Times New Roman" w:hAnsi="Times New Roman" w:cs="Times New Roman"/>
                <w:sz w:val="20"/>
                <w:szCs w:val="20"/>
              </w:rPr>
              <w:t xml:space="preserve"> ir t.t.</w:t>
            </w:r>
          </w:p>
          <w:p w14:paraId="4CBF2A24" w14:textId="77777777" w:rsidR="0028430F" w:rsidRPr="008C4E81" w:rsidRDefault="0028430F" w:rsidP="004C1314">
            <w:pPr>
              <w:spacing w:after="0" w:line="240" w:lineRule="auto"/>
              <w:jc w:val="both"/>
              <w:rPr>
                <w:rFonts w:ascii="Times New Roman" w:hAnsi="Times New Roman" w:cs="Times New Roman"/>
                <w:sz w:val="20"/>
                <w:szCs w:val="20"/>
              </w:rPr>
            </w:pPr>
          </w:p>
          <w:p w14:paraId="5CC0875C" w14:textId="77777777" w:rsidR="0028430F" w:rsidRPr="008C4E81" w:rsidRDefault="0028430F" w:rsidP="004C1314">
            <w:pPr>
              <w:spacing w:after="0" w:line="240" w:lineRule="auto"/>
              <w:jc w:val="both"/>
              <w:rPr>
                <w:rFonts w:ascii="Times New Roman" w:hAnsi="Times New Roman" w:cs="Times New Roman"/>
                <w:sz w:val="20"/>
                <w:szCs w:val="20"/>
              </w:rPr>
            </w:pPr>
            <w:r w:rsidRPr="008C4E81">
              <w:rPr>
                <w:rFonts w:ascii="Times New Roman" w:hAnsi="Times New Roman" w:cs="Times New Roman"/>
                <w:i/>
                <w:iCs/>
                <w:sz w:val="20"/>
                <w:szCs w:val="20"/>
              </w:rPr>
              <w:t>Kriterijus vertinamas PĮP pateikimo dienai</w:t>
            </w:r>
          </w:p>
        </w:tc>
        <w:tc>
          <w:tcPr>
            <w:tcW w:w="751" w:type="pct"/>
          </w:tcPr>
          <w:p w14:paraId="6115BDEB" w14:textId="58AEEAC2" w:rsidR="0028430F" w:rsidRPr="008C4E81" w:rsidRDefault="0028430F" w:rsidP="004C1314">
            <w:pPr>
              <w:spacing w:after="0" w:line="240" w:lineRule="auto"/>
              <w:rPr>
                <w:rFonts w:ascii="Times New Roman" w:hAnsi="Times New Roman" w:cs="Times New Roman"/>
                <w:sz w:val="20"/>
                <w:szCs w:val="20"/>
              </w:rPr>
            </w:pPr>
            <w:r w:rsidRPr="008C4E81">
              <w:rPr>
                <w:rFonts w:ascii="Times New Roman" w:hAnsi="Times New Roman" w:cs="Times New Roman"/>
                <w:sz w:val="20"/>
                <w:szCs w:val="20"/>
              </w:rPr>
              <w:lastRenderedPageBreak/>
              <w:t>Planuojama/-</w:t>
            </w:r>
            <w:proofErr w:type="spellStart"/>
            <w:r w:rsidRPr="008C4E81">
              <w:rPr>
                <w:rFonts w:ascii="Times New Roman" w:hAnsi="Times New Roman" w:cs="Times New Roman"/>
                <w:sz w:val="20"/>
                <w:szCs w:val="20"/>
              </w:rPr>
              <w:t>os</w:t>
            </w:r>
            <w:proofErr w:type="spellEnd"/>
            <w:r w:rsidRPr="008C4E81">
              <w:rPr>
                <w:rFonts w:ascii="Times New Roman" w:hAnsi="Times New Roman" w:cs="Times New Roman"/>
                <w:sz w:val="20"/>
                <w:szCs w:val="20"/>
              </w:rPr>
              <w:t xml:space="preserve"> teikti  paslauga/-</w:t>
            </w:r>
            <w:proofErr w:type="spellStart"/>
            <w:r w:rsidRPr="008C4E81">
              <w:rPr>
                <w:rFonts w:ascii="Times New Roman" w:hAnsi="Times New Roman" w:cs="Times New Roman"/>
                <w:sz w:val="20"/>
                <w:szCs w:val="20"/>
              </w:rPr>
              <w:t>os</w:t>
            </w:r>
            <w:proofErr w:type="spellEnd"/>
            <w:r w:rsidRPr="008C4E81">
              <w:rPr>
                <w:rFonts w:ascii="Times New Roman" w:hAnsi="Times New Roman" w:cs="Times New Roman"/>
                <w:sz w:val="20"/>
                <w:szCs w:val="20"/>
              </w:rPr>
              <w:t xml:space="preserve"> ir (arba) socialinis verslas nėra nauja (jau vykdoma) – 0 balų.</w:t>
            </w:r>
          </w:p>
        </w:tc>
        <w:tc>
          <w:tcPr>
            <w:tcW w:w="772" w:type="pct"/>
          </w:tcPr>
          <w:p w14:paraId="1A23D6FC" w14:textId="77777777" w:rsidR="0028430F" w:rsidRPr="008C4E81" w:rsidRDefault="0028430F" w:rsidP="004C1314">
            <w:pPr>
              <w:spacing w:after="0" w:line="240" w:lineRule="auto"/>
              <w:jc w:val="center"/>
              <w:rPr>
                <w:rFonts w:ascii="Times New Roman" w:hAnsi="Times New Roman" w:cs="Times New Roman"/>
                <w:sz w:val="20"/>
                <w:szCs w:val="20"/>
              </w:rPr>
            </w:pPr>
            <w:r w:rsidRPr="008C4E81">
              <w:rPr>
                <w:rFonts w:ascii="Times New Roman" w:hAnsi="Times New Roman" w:cs="Times New Roman"/>
                <w:sz w:val="20"/>
                <w:szCs w:val="20"/>
              </w:rPr>
              <w:t>-</w:t>
            </w:r>
          </w:p>
        </w:tc>
        <w:tc>
          <w:tcPr>
            <w:tcW w:w="790" w:type="pct"/>
          </w:tcPr>
          <w:p w14:paraId="6BFB49A0" w14:textId="77777777" w:rsidR="0028430F" w:rsidRPr="008C4E81" w:rsidRDefault="0028430F" w:rsidP="004C1314">
            <w:pPr>
              <w:spacing w:after="0" w:line="240" w:lineRule="auto"/>
              <w:jc w:val="center"/>
              <w:rPr>
                <w:rFonts w:ascii="Times New Roman" w:hAnsi="Times New Roman" w:cs="Times New Roman"/>
                <w:sz w:val="20"/>
                <w:szCs w:val="20"/>
              </w:rPr>
            </w:pPr>
            <w:r w:rsidRPr="008C4E81">
              <w:rPr>
                <w:rFonts w:ascii="Times New Roman" w:hAnsi="Times New Roman" w:cs="Times New Roman"/>
                <w:sz w:val="20"/>
                <w:szCs w:val="20"/>
              </w:rPr>
              <w:t>-</w:t>
            </w:r>
          </w:p>
        </w:tc>
      </w:tr>
      <w:tr w:rsidR="0028430F" w:rsidRPr="008C4E81" w14:paraId="41311C44" w14:textId="77777777" w:rsidTr="0028430F">
        <w:tc>
          <w:tcPr>
            <w:tcW w:w="313" w:type="pct"/>
            <w:vMerge/>
          </w:tcPr>
          <w:p w14:paraId="37545C98" w14:textId="77777777" w:rsidR="0028430F" w:rsidRPr="008C4E81" w:rsidRDefault="0028430F" w:rsidP="004C1314">
            <w:pPr>
              <w:spacing w:line="240" w:lineRule="auto"/>
              <w:jc w:val="both"/>
              <w:rPr>
                <w:rFonts w:ascii="Times New Roman" w:hAnsi="Times New Roman" w:cs="Times New Roman"/>
                <w:sz w:val="20"/>
                <w:szCs w:val="20"/>
              </w:rPr>
            </w:pPr>
          </w:p>
        </w:tc>
        <w:tc>
          <w:tcPr>
            <w:tcW w:w="735" w:type="pct"/>
            <w:vMerge/>
          </w:tcPr>
          <w:p w14:paraId="3A70FC59" w14:textId="77777777" w:rsidR="0028430F" w:rsidRPr="008C4E81" w:rsidRDefault="0028430F" w:rsidP="004C1314">
            <w:pPr>
              <w:spacing w:line="240" w:lineRule="auto"/>
              <w:jc w:val="both"/>
              <w:rPr>
                <w:rFonts w:ascii="Times New Roman" w:hAnsi="Times New Roman" w:cs="Times New Roman"/>
                <w:sz w:val="20"/>
                <w:szCs w:val="20"/>
              </w:rPr>
            </w:pPr>
          </w:p>
        </w:tc>
        <w:tc>
          <w:tcPr>
            <w:tcW w:w="829" w:type="pct"/>
            <w:vMerge/>
          </w:tcPr>
          <w:p w14:paraId="1B8DC6F7" w14:textId="77777777" w:rsidR="0028430F" w:rsidRPr="008C4E81" w:rsidRDefault="0028430F" w:rsidP="004C1314">
            <w:pPr>
              <w:spacing w:line="240" w:lineRule="auto"/>
              <w:jc w:val="both"/>
              <w:rPr>
                <w:rFonts w:ascii="Times New Roman" w:hAnsi="Times New Roman" w:cs="Times New Roman"/>
                <w:sz w:val="20"/>
                <w:szCs w:val="20"/>
              </w:rPr>
            </w:pPr>
          </w:p>
        </w:tc>
        <w:tc>
          <w:tcPr>
            <w:tcW w:w="810" w:type="pct"/>
            <w:vMerge/>
          </w:tcPr>
          <w:p w14:paraId="2916A309" w14:textId="77777777" w:rsidR="0028430F" w:rsidRPr="008C4E81" w:rsidRDefault="0028430F" w:rsidP="004C1314">
            <w:pPr>
              <w:spacing w:line="240" w:lineRule="auto"/>
              <w:jc w:val="both"/>
              <w:rPr>
                <w:rFonts w:ascii="Times New Roman" w:hAnsi="Times New Roman" w:cs="Times New Roman"/>
                <w:sz w:val="20"/>
                <w:szCs w:val="20"/>
              </w:rPr>
            </w:pPr>
          </w:p>
        </w:tc>
        <w:tc>
          <w:tcPr>
            <w:tcW w:w="751" w:type="pct"/>
          </w:tcPr>
          <w:p w14:paraId="647957AD" w14:textId="455F5BAA" w:rsidR="0028430F" w:rsidRPr="008C4E81" w:rsidRDefault="0028430F" w:rsidP="004C1314">
            <w:pPr>
              <w:spacing w:line="240" w:lineRule="auto"/>
              <w:rPr>
                <w:rFonts w:ascii="Times New Roman" w:hAnsi="Times New Roman" w:cs="Times New Roman"/>
                <w:sz w:val="20"/>
                <w:szCs w:val="20"/>
              </w:rPr>
            </w:pPr>
            <w:r w:rsidRPr="008C4E81">
              <w:rPr>
                <w:rFonts w:ascii="Times New Roman" w:hAnsi="Times New Roman" w:cs="Times New Roman"/>
                <w:sz w:val="20"/>
                <w:szCs w:val="20"/>
              </w:rPr>
              <w:t>Planuojama/-</w:t>
            </w:r>
            <w:proofErr w:type="spellStart"/>
            <w:r w:rsidRPr="008C4E81">
              <w:rPr>
                <w:rFonts w:ascii="Times New Roman" w:hAnsi="Times New Roman" w:cs="Times New Roman"/>
                <w:sz w:val="20"/>
                <w:szCs w:val="20"/>
              </w:rPr>
              <w:t>os</w:t>
            </w:r>
            <w:proofErr w:type="spellEnd"/>
            <w:r w:rsidRPr="008C4E81">
              <w:rPr>
                <w:rFonts w:ascii="Times New Roman" w:hAnsi="Times New Roman" w:cs="Times New Roman"/>
                <w:sz w:val="20"/>
                <w:szCs w:val="20"/>
              </w:rPr>
              <w:t xml:space="preserve"> teikti  paslauga/-</w:t>
            </w:r>
            <w:proofErr w:type="spellStart"/>
            <w:r w:rsidRPr="008C4E81">
              <w:rPr>
                <w:rFonts w:ascii="Times New Roman" w:hAnsi="Times New Roman" w:cs="Times New Roman"/>
                <w:sz w:val="20"/>
                <w:szCs w:val="20"/>
              </w:rPr>
              <w:t>os</w:t>
            </w:r>
            <w:proofErr w:type="spellEnd"/>
            <w:r w:rsidRPr="008C4E81">
              <w:rPr>
                <w:rFonts w:ascii="Times New Roman" w:hAnsi="Times New Roman" w:cs="Times New Roman"/>
                <w:sz w:val="20"/>
                <w:szCs w:val="20"/>
              </w:rPr>
              <w:t xml:space="preserve"> ir (arba) socialinis verslas nėra nauja/-i, tačiau yra aiškus tokios teikiamos paslaugos trūkumas ir poreikis – 1</w:t>
            </w:r>
            <w:r w:rsidR="008356B0" w:rsidRPr="008C4E81">
              <w:rPr>
                <w:rFonts w:ascii="Times New Roman" w:hAnsi="Times New Roman" w:cs="Times New Roman"/>
                <w:sz w:val="20"/>
                <w:szCs w:val="20"/>
              </w:rPr>
              <w:t>0</w:t>
            </w:r>
            <w:r w:rsidRPr="008C4E81">
              <w:rPr>
                <w:rFonts w:ascii="Times New Roman" w:hAnsi="Times New Roman" w:cs="Times New Roman"/>
                <w:sz w:val="20"/>
                <w:szCs w:val="20"/>
              </w:rPr>
              <w:t xml:space="preserve"> balų</w:t>
            </w:r>
          </w:p>
        </w:tc>
        <w:tc>
          <w:tcPr>
            <w:tcW w:w="772" w:type="pct"/>
          </w:tcPr>
          <w:p w14:paraId="1E2565A9" w14:textId="77777777" w:rsidR="0028430F" w:rsidRPr="008C4E81" w:rsidRDefault="0028430F" w:rsidP="004C1314">
            <w:pPr>
              <w:spacing w:line="240" w:lineRule="auto"/>
              <w:jc w:val="center"/>
              <w:rPr>
                <w:rFonts w:ascii="Times New Roman" w:hAnsi="Times New Roman" w:cs="Times New Roman"/>
                <w:sz w:val="20"/>
                <w:szCs w:val="20"/>
              </w:rPr>
            </w:pPr>
          </w:p>
        </w:tc>
        <w:tc>
          <w:tcPr>
            <w:tcW w:w="790" w:type="pct"/>
          </w:tcPr>
          <w:p w14:paraId="1BB9C7C2" w14:textId="77777777" w:rsidR="0028430F" w:rsidRPr="008C4E81" w:rsidRDefault="0028430F" w:rsidP="004C1314">
            <w:pPr>
              <w:spacing w:line="240" w:lineRule="auto"/>
              <w:jc w:val="center"/>
              <w:rPr>
                <w:rFonts w:ascii="Times New Roman" w:hAnsi="Times New Roman" w:cs="Times New Roman"/>
                <w:sz w:val="20"/>
                <w:szCs w:val="20"/>
              </w:rPr>
            </w:pPr>
          </w:p>
        </w:tc>
      </w:tr>
      <w:tr w:rsidR="0028430F" w:rsidRPr="008C4E81" w14:paraId="121D231D" w14:textId="77777777" w:rsidTr="0028430F">
        <w:tc>
          <w:tcPr>
            <w:tcW w:w="313" w:type="pct"/>
            <w:vMerge/>
          </w:tcPr>
          <w:p w14:paraId="14163ECA" w14:textId="77777777" w:rsidR="0028430F" w:rsidRPr="008C4E81" w:rsidRDefault="0028430F" w:rsidP="004C1314">
            <w:pPr>
              <w:spacing w:line="240" w:lineRule="auto"/>
              <w:jc w:val="both"/>
              <w:rPr>
                <w:rFonts w:ascii="Times New Roman" w:hAnsi="Times New Roman" w:cs="Times New Roman"/>
                <w:sz w:val="20"/>
                <w:szCs w:val="20"/>
              </w:rPr>
            </w:pPr>
          </w:p>
        </w:tc>
        <w:tc>
          <w:tcPr>
            <w:tcW w:w="735" w:type="pct"/>
            <w:vMerge/>
          </w:tcPr>
          <w:p w14:paraId="347375F1" w14:textId="77777777" w:rsidR="0028430F" w:rsidRPr="008C4E81" w:rsidRDefault="0028430F" w:rsidP="004C1314">
            <w:pPr>
              <w:spacing w:line="240" w:lineRule="auto"/>
              <w:jc w:val="both"/>
              <w:rPr>
                <w:rFonts w:ascii="Times New Roman" w:hAnsi="Times New Roman" w:cs="Times New Roman"/>
                <w:sz w:val="20"/>
                <w:szCs w:val="20"/>
              </w:rPr>
            </w:pPr>
          </w:p>
        </w:tc>
        <w:tc>
          <w:tcPr>
            <w:tcW w:w="829" w:type="pct"/>
            <w:vMerge/>
          </w:tcPr>
          <w:p w14:paraId="4C807EFC" w14:textId="77777777" w:rsidR="0028430F" w:rsidRPr="008C4E81" w:rsidRDefault="0028430F" w:rsidP="004C1314">
            <w:pPr>
              <w:spacing w:line="240" w:lineRule="auto"/>
              <w:jc w:val="both"/>
              <w:rPr>
                <w:rFonts w:ascii="Times New Roman" w:hAnsi="Times New Roman" w:cs="Times New Roman"/>
                <w:sz w:val="20"/>
                <w:szCs w:val="20"/>
              </w:rPr>
            </w:pPr>
          </w:p>
        </w:tc>
        <w:tc>
          <w:tcPr>
            <w:tcW w:w="810" w:type="pct"/>
            <w:vMerge/>
          </w:tcPr>
          <w:p w14:paraId="78945A9E" w14:textId="77777777" w:rsidR="0028430F" w:rsidRPr="008C4E81" w:rsidRDefault="0028430F" w:rsidP="004C1314">
            <w:pPr>
              <w:spacing w:line="240" w:lineRule="auto"/>
              <w:jc w:val="both"/>
              <w:rPr>
                <w:rFonts w:ascii="Times New Roman" w:hAnsi="Times New Roman" w:cs="Times New Roman"/>
                <w:sz w:val="20"/>
                <w:szCs w:val="20"/>
              </w:rPr>
            </w:pPr>
          </w:p>
        </w:tc>
        <w:tc>
          <w:tcPr>
            <w:tcW w:w="751" w:type="pct"/>
          </w:tcPr>
          <w:p w14:paraId="6E654DC4" w14:textId="1B6DBE66" w:rsidR="0028430F" w:rsidRPr="008C4E81" w:rsidRDefault="0028430F" w:rsidP="004C1314">
            <w:pPr>
              <w:spacing w:line="240" w:lineRule="auto"/>
              <w:rPr>
                <w:rFonts w:ascii="Times New Roman" w:hAnsi="Times New Roman" w:cs="Times New Roman"/>
                <w:sz w:val="20"/>
                <w:szCs w:val="20"/>
              </w:rPr>
            </w:pPr>
            <w:r w:rsidRPr="008C4E81">
              <w:rPr>
                <w:rFonts w:ascii="Times New Roman" w:hAnsi="Times New Roman" w:cs="Times New Roman"/>
                <w:sz w:val="20"/>
                <w:szCs w:val="20"/>
              </w:rPr>
              <w:t>Planuojam teikti naują/-</w:t>
            </w:r>
            <w:proofErr w:type="spellStart"/>
            <w:r w:rsidRPr="008C4E81">
              <w:rPr>
                <w:rFonts w:ascii="Times New Roman" w:hAnsi="Times New Roman" w:cs="Times New Roman"/>
                <w:sz w:val="20"/>
                <w:szCs w:val="20"/>
              </w:rPr>
              <w:t>as</w:t>
            </w:r>
            <w:proofErr w:type="spellEnd"/>
            <w:r w:rsidRPr="008C4E81">
              <w:rPr>
                <w:rFonts w:ascii="Times New Roman" w:hAnsi="Times New Roman" w:cs="Times New Roman"/>
                <w:sz w:val="20"/>
                <w:szCs w:val="20"/>
              </w:rPr>
              <w:t xml:space="preserve">  paslaugą/-</w:t>
            </w:r>
            <w:proofErr w:type="spellStart"/>
            <w:r w:rsidRPr="008C4E81">
              <w:rPr>
                <w:rFonts w:ascii="Times New Roman" w:hAnsi="Times New Roman" w:cs="Times New Roman"/>
                <w:sz w:val="20"/>
                <w:szCs w:val="20"/>
              </w:rPr>
              <w:t>as</w:t>
            </w:r>
            <w:proofErr w:type="spellEnd"/>
            <w:r w:rsidRPr="008C4E81">
              <w:rPr>
                <w:rFonts w:ascii="Times New Roman" w:hAnsi="Times New Roman" w:cs="Times New Roman"/>
                <w:sz w:val="20"/>
                <w:szCs w:val="20"/>
              </w:rPr>
              <w:t xml:space="preserve"> ir (arba) vystyti naują socialinį verslą, ir toks poreikis aiškiai pagrįstas  - </w:t>
            </w:r>
            <w:r w:rsidR="008356B0" w:rsidRPr="008C4E81">
              <w:rPr>
                <w:rFonts w:ascii="Times New Roman" w:hAnsi="Times New Roman" w:cs="Times New Roman"/>
                <w:sz w:val="20"/>
                <w:szCs w:val="20"/>
              </w:rPr>
              <w:t>2</w:t>
            </w:r>
            <w:r w:rsidRPr="008C4E81">
              <w:rPr>
                <w:rFonts w:ascii="Times New Roman" w:hAnsi="Times New Roman" w:cs="Times New Roman"/>
                <w:sz w:val="20"/>
                <w:szCs w:val="20"/>
              </w:rPr>
              <w:t>0 balų</w:t>
            </w:r>
          </w:p>
        </w:tc>
        <w:tc>
          <w:tcPr>
            <w:tcW w:w="772" w:type="pct"/>
          </w:tcPr>
          <w:p w14:paraId="3F654779" w14:textId="77777777" w:rsidR="0028430F" w:rsidRPr="008C4E81" w:rsidRDefault="0028430F" w:rsidP="004C1314">
            <w:pPr>
              <w:spacing w:line="240" w:lineRule="auto"/>
              <w:jc w:val="center"/>
              <w:rPr>
                <w:rFonts w:ascii="Times New Roman" w:hAnsi="Times New Roman" w:cs="Times New Roman"/>
                <w:sz w:val="20"/>
                <w:szCs w:val="20"/>
              </w:rPr>
            </w:pPr>
          </w:p>
        </w:tc>
        <w:tc>
          <w:tcPr>
            <w:tcW w:w="790" w:type="pct"/>
          </w:tcPr>
          <w:p w14:paraId="2B73BCC2" w14:textId="77777777" w:rsidR="0028430F" w:rsidRPr="008C4E81" w:rsidRDefault="0028430F" w:rsidP="004C1314">
            <w:pPr>
              <w:spacing w:line="240" w:lineRule="auto"/>
              <w:jc w:val="center"/>
              <w:rPr>
                <w:rFonts w:ascii="Times New Roman" w:hAnsi="Times New Roman" w:cs="Times New Roman"/>
                <w:sz w:val="20"/>
                <w:szCs w:val="20"/>
              </w:rPr>
            </w:pPr>
          </w:p>
        </w:tc>
      </w:tr>
      <w:tr w:rsidR="00DE5834" w:rsidRPr="008C4E81" w14:paraId="47BD5FC0" w14:textId="77777777" w:rsidTr="00DE5834">
        <w:trPr>
          <w:trHeight w:val="3492"/>
        </w:trPr>
        <w:tc>
          <w:tcPr>
            <w:tcW w:w="313" w:type="pct"/>
            <w:vMerge w:val="restart"/>
          </w:tcPr>
          <w:p w14:paraId="03AB527B" w14:textId="2A447150" w:rsidR="00DE5834" w:rsidRPr="008C4E81" w:rsidRDefault="00DE5834" w:rsidP="004C1314">
            <w:pPr>
              <w:spacing w:line="240" w:lineRule="auto"/>
              <w:jc w:val="both"/>
              <w:rPr>
                <w:rFonts w:ascii="Times New Roman" w:hAnsi="Times New Roman" w:cs="Times New Roman"/>
                <w:sz w:val="20"/>
                <w:szCs w:val="20"/>
                <w:lang w:val="en-US"/>
              </w:rPr>
            </w:pPr>
            <w:r w:rsidRPr="008C4E81">
              <w:rPr>
                <w:rFonts w:ascii="Times New Roman" w:hAnsi="Times New Roman" w:cs="Times New Roman"/>
                <w:sz w:val="20"/>
                <w:szCs w:val="20"/>
                <w:lang w:val="en-US"/>
              </w:rPr>
              <w:t>4.</w:t>
            </w:r>
          </w:p>
        </w:tc>
        <w:tc>
          <w:tcPr>
            <w:tcW w:w="735" w:type="pct"/>
            <w:vMerge w:val="restart"/>
          </w:tcPr>
          <w:p w14:paraId="5E87E7F6" w14:textId="0EB803A0" w:rsidR="00DE5834" w:rsidRPr="008C4E81" w:rsidRDefault="00DE5834" w:rsidP="004C1314">
            <w:pPr>
              <w:spacing w:line="240" w:lineRule="auto"/>
              <w:jc w:val="both"/>
              <w:rPr>
                <w:rFonts w:ascii="Times New Roman" w:hAnsi="Times New Roman" w:cs="Times New Roman"/>
                <w:sz w:val="20"/>
                <w:szCs w:val="20"/>
              </w:rPr>
            </w:pPr>
            <w:r w:rsidRPr="008C4E81">
              <w:rPr>
                <w:rFonts w:ascii="Times New Roman" w:hAnsi="Times New Roman" w:cs="Times New Roman"/>
                <w:sz w:val="20"/>
                <w:szCs w:val="20"/>
              </w:rPr>
              <w:t>Prioritetinis</w:t>
            </w:r>
          </w:p>
        </w:tc>
        <w:tc>
          <w:tcPr>
            <w:tcW w:w="829" w:type="pct"/>
            <w:vMerge w:val="restart"/>
          </w:tcPr>
          <w:p w14:paraId="1EDAB9D0" w14:textId="7321E7F3" w:rsidR="00DE5834" w:rsidRPr="008C4E81" w:rsidRDefault="00DE5834" w:rsidP="004C1314">
            <w:pPr>
              <w:spacing w:line="240" w:lineRule="auto"/>
              <w:jc w:val="both"/>
              <w:rPr>
                <w:rFonts w:ascii="Times New Roman" w:hAnsi="Times New Roman" w:cs="Times New Roman"/>
                <w:sz w:val="20"/>
                <w:szCs w:val="20"/>
              </w:rPr>
            </w:pPr>
            <w:r w:rsidRPr="008C4E81">
              <w:rPr>
                <w:rFonts w:ascii="Times New Roman" w:hAnsi="Times New Roman" w:cs="Times New Roman"/>
                <w:sz w:val="20"/>
                <w:szCs w:val="20"/>
              </w:rPr>
              <w:t>Projektu sprendžiama bent viena MVVG strategijoje identifikuota silpnybė (problema)</w:t>
            </w:r>
          </w:p>
        </w:tc>
        <w:tc>
          <w:tcPr>
            <w:tcW w:w="810" w:type="pct"/>
            <w:vMerge w:val="restart"/>
          </w:tcPr>
          <w:p w14:paraId="72930B31" w14:textId="77777777" w:rsidR="00DE5834" w:rsidRPr="008C4E81" w:rsidRDefault="00DE5834" w:rsidP="00DE5834">
            <w:pPr>
              <w:spacing w:line="240" w:lineRule="auto"/>
              <w:jc w:val="both"/>
              <w:rPr>
                <w:rFonts w:ascii="Times New Roman" w:hAnsi="Times New Roman" w:cs="Times New Roman"/>
                <w:sz w:val="20"/>
                <w:szCs w:val="20"/>
              </w:rPr>
            </w:pPr>
            <w:r w:rsidRPr="008C4E81">
              <w:rPr>
                <w:rFonts w:ascii="Times New Roman" w:hAnsi="Times New Roman" w:cs="Times New Roman"/>
                <w:sz w:val="20"/>
                <w:szCs w:val="20"/>
              </w:rPr>
              <w:t>Projektas atitinka šį prioritetinį projektų atrankos kriterijų, jei Pareiškėjas PĮP aiškiai nurodo ir aprašo, kokia/-</w:t>
            </w:r>
            <w:proofErr w:type="spellStart"/>
            <w:r w:rsidRPr="008C4E81">
              <w:rPr>
                <w:rFonts w:ascii="Times New Roman" w:hAnsi="Times New Roman" w:cs="Times New Roman"/>
                <w:sz w:val="20"/>
                <w:szCs w:val="20"/>
              </w:rPr>
              <w:t>ios</w:t>
            </w:r>
            <w:proofErr w:type="spellEnd"/>
            <w:r w:rsidRPr="008C4E81">
              <w:rPr>
                <w:rFonts w:ascii="Times New Roman" w:hAnsi="Times New Roman" w:cs="Times New Roman"/>
                <w:sz w:val="20"/>
                <w:szCs w:val="20"/>
              </w:rPr>
              <w:t xml:space="preserve"> silpnybė/-ės (problema/-</w:t>
            </w:r>
            <w:proofErr w:type="spellStart"/>
            <w:r w:rsidRPr="008C4E81">
              <w:rPr>
                <w:rFonts w:ascii="Times New Roman" w:hAnsi="Times New Roman" w:cs="Times New Roman"/>
                <w:sz w:val="20"/>
                <w:szCs w:val="20"/>
              </w:rPr>
              <w:t>os</w:t>
            </w:r>
            <w:proofErr w:type="spellEnd"/>
            <w:r w:rsidRPr="008C4E81">
              <w:rPr>
                <w:rFonts w:ascii="Times New Roman" w:hAnsi="Times New Roman" w:cs="Times New Roman"/>
                <w:sz w:val="20"/>
                <w:szCs w:val="20"/>
              </w:rPr>
              <w:t>) būtų sprendžiamos, aiškiai aprašomos priežastis/-</w:t>
            </w:r>
            <w:proofErr w:type="spellStart"/>
            <w:r w:rsidRPr="008C4E81">
              <w:rPr>
                <w:rFonts w:ascii="Times New Roman" w:hAnsi="Times New Roman" w:cs="Times New Roman"/>
                <w:sz w:val="20"/>
                <w:szCs w:val="20"/>
              </w:rPr>
              <w:t>ys</w:t>
            </w:r>
            <w:proofErr w:type="spellEnd"/>
            <w:r w:rsidRPr="008C4E81">
              <w:rPr>
                <w:rFonts w:ascii="Times New Roman" w:hAnsi="Times New Roman" w:cs="Times New Roman"/>
                <w:sz w:val="20"/>
                <w:szCs w:val="20"/>
              </w:rPr>
              <w:t>, lėmusi/-</w:t>
            </w:r>
            <w:proofErr w:type="spellStart"/>
            <w:r w:rsidRPr="008C4E81">
              <w:rPr>
                <w:rFonts w:ascii="Times New Roman" w:hAnsi="Times New Roman" w:cs="Times New Roman"/>
                <w:sz w:val="20"/>
                <w:szCs w:val="20"/>
              </w:rPr>
              <w:t>ios</w:t>
            </w:r>
            <w:proofErr w:type="spellEnd"/>
            <w:r w:rsidRPr="008C4E81">
              <w:rPr>
                <w:rFonts w:ascii="Times New Roman" w:hAnsi="Times New Roman" w:cs="Times New Roman"/>
                <w:sz w:val="20"/>
                <w:szCs w:val="20"/>
              </w:rPr>
              <w:t xml:space="preserve"> projekto įgyvendinimą ir aiškiai nurodo, kokias ir kaip Strategijoje numatytą/-</w:t>
            </w:r>
            <w:proofErr w:type="spellStart"/>
            <w:r w:rsidRPr="008C4E81">
              <w:rPr>
                <w:rFonts w:ascii="Times New Roman" w:hAnsi="Times New Roman" w:cs="Times New Roman"/>
                <w:sz w:val="20"/>
                <w:szCs w:val="20"/>
              </w:rPr>
              <w:t>as</w:t>
            </w:r>
            <w:proofErr w:type="spellEnd"/>
            <w:r w:rsidRPr="008C4E81">
              <w:rPr>
                <w:rFonts w:ascii="Times New Roman" w:hAnsi="Times New Roman" w:cs="Times New Roman"/>
                <w:sz w:val="20"/>
                <w:szCs w:val="20"/>
              </w:rPr>
              <w:t xml:space="preserve"> silpnybę/-</w:t>
            </w:r>
            <w:proofErr w:type="spellStart"/>
            <w:r w:rsidRPr="008C4E81">
              <w:rPr>
                <w:rFonts w:ascii="Times New Roman" w:hAnsi="Times New Roman" w:cs="Times New Roman"/>
                <w:sz w:val="20"/>
                <w:szCs w:val="20"/>
              </w:rPr>
              <w:t>es</w:t>
            </w:r>
            <w:proofErr w:type="spellEnd"/>
            <w:r w:rsidRPr="008C4E81">
              <w:rPr>
                <w:rFonts w:ascii="Times New Roman" w:hAnsi="Times New Roman" w:cs="Times New Roman"/>
                <w:sz w:val="20"/>
                <w:szCs w:val="20"/>
              </w:rPr>
              <w:t xml:space="preserve"> problemas projektas spręs.</w:t>
            </w:r>
          </w:p>
          <w:p w14:paraId="48171430" w14:textId="0E213956" w:rsidR="00DE5834" w:rsidRPr="008C4E81" w:rsidRDefault="00DE5834" w:rsidP="00DE5834">
            <w:pPr>
              <w:spacing w:line="240" w:lineRule="auto"/>
              <w:jc w:val="both"/>
              <w:rPr>
                <w:rFonts w:ascii="Times New Roman" w:hAnsi="Times New Roman" w:cs="Times New Roman"/>
                <w:sz w:val="20"/>
                <w:szCs w:val="20"/>
              </w:rPr>
            </w:pPr>
            <w:r w:rsidRPr="008C4E81">
              <w:rPr>
                <w:rFonts w:ascii="Times New Roman" w:hAnsi="Times New Roman" w:cs="Times New Roman"/>
                <w:i/>
                <w:iCs/>
                <w:sz w:val="20"/>
                <w:szCs w:val="20"/>
              </w:rPr>
              <w:t>Kriterijus vertinamas PĮP pateikimo dienai</w:t>
            </w:r>
          </w:p>
        </w:tc>
        <w:tc>
          <w:tcPr>
            <w:tcW w:w="751" w:type="pct"/>
          </w:tcPr>
          <w:p w14:paraId="386E550C" w14:textId="2B6580B2" w:rsidR="00DE5834" w:rsidRPr="008C4E81" w:rsidRDefault="00DE5834" w:rsidP="004C1314">
            <w:pPr>
              <w:spacing w:line="240" w:lineRule="auto"/>
              <w:jc w:val="center"/>
              <w:rPr>
                <w:rFonts w:ascii="Times New Roman" w:hAnsi="Times New Roman" w:cs="Times New Roman"/>
                <w:sz w:val="20"/>
                <w:szCs w:val="20"/>
              </w:rPr>
            </w:pPr>
            <w:r w:rsidRPr="008C4E81">
              <w:rPr>
                <w:rFonts w:ascii="Times New Roman" w:hAnsi="Times New Roman" w:cs="Times New Roman"/>
                <w:sz w:val="20"/>
                <w:szCs w:val="20"/>
              </w:rPr>
              <w:t xml:space="preserve">Projektu sprendžiama ne mažiau nei viena MVVG strategijoje identifikuota silpnybė (problema) – </w:t>
            </w:r>
            <w:r w:rsidRPr="008C4E81">
              <w:rPr>
                <w:rFonts w:ascii="Times New Roman" w:hAnsi="Times New Roman" w:cs="Times New Roman"/>
                <w:sz w:val="20"/>
                <w:szCs w:val="20"/>
                <w:lang w:val="en-US"/>
              </w:rPr>
              <w:t xml:space="preserve">15 </w:t>
            </w:r>
            <w:proofErr w:type="spellStart"/>
            <w:r w:rsidRPr="008C4E81">
              <w:rPr>
                <w:rFonts w:ascii="Times New Roman" w:hAnsi="Times New Roman" w:cs="Times New Roman"/>
                <w:sz w:val="20"/>
                <w:szCs w:val="20"/>
                <w:lang w:val="en-US"/>
              </w:rPr>
              <w:t>bal</w:t>
            </w:r>
            <w:proofErr w:type="spellEnd"/>
            <w:r w:rsidRPr="008C4E81">
              <w:rPr>
                <w:rFonts w:ascii="Times New Roman" w:hAnsi="Times New Roman" w:cs="Times New Roman"/>
                <w:sz w:val="20"/>
                <w:szCs w:val="20"/>
              </w:rPr>
              <w:t>ų</w:t>
            </w:r>
          </w:p>
        </w:tc>
        <w:tc>
          <w:tcPr>
            <w:tcW w:w="772" w:type="pct"/>
            <w:vMerge w:val="restart"/>
          </w:tcPr>
          <w:p w14:paraId="7BC17E81" w14:textId="77777777" w:rsidR="00DE5834" w:rsidRPr="008C4E81" w:rsidRDefault="00DE5834" w:rsidP="004C1314">
            <w:pPr>
              <w:spacing w:line="240" w:lineRule="auto"/>
              <w:jc w:val="center"/>
              <w:rPr>
                <w:rFonts w:ascii="Times New Roman" w:hAnsi="Times New Roman" w:cs="Times New Roman"/>
                <w:sz w:val="20"/>
                <w:szCs w:val="20"/>
              </w:rPr>
            </w:pPr>
          </w:p>
        </w:tc>
        <w:tc>
          <w:tcPr>
            <w:tcW w:w="790" w:type="pct"/>
            <w:vMerge w:val="restart"/>
          </w:tcPr>
          <w:p w14:paraId="491F1033" w14:textId="77777777" w:rsidR="00DE5834" w:rsidRPr="008C4E81" w:rsidRDefault="00DE5834" w:rsidP="004C1314">
            <w:pPr>
              <w:spacing w:line="240" w:lineRule="auto"/>
              <w:jc w:val="center"/>
              <w:rPr>
                <w:rFonts w:ascii="Times New Roman" w:hAnsi="Times New Roman" w:cs="Times New Roman"/>
                <w:sz w:val="20"/>
                <w:szCs w:val="20"/>
              </w:rPr>
            </w:pPr>
          </w:p>
        </w:tc>
      </w:tr>
      <w:tr w:rsidR="00DE5834" w:rsidRPr="008C4E81" w14:paraId="252A568E" w14:textId="77777777" w:rsidTr="0028430F">
        <w:trPr>
          <w:trHeight w:val="3492"/>
        </w:trPr>
        <w:tc>
          <w:tcPr>
            <w:tcW w:w="313" w:type="pct"/>
            <w:vMerge/>
          </w:tcPr>
          <w:p w14:paraId="26CB43D6" w14:textId="77777777" w:rsidR="00DE5834" w:rsidRPr="008C4E81" w:rsidRDefault="00DE5834" w:rsidP="004C1314">
            <w:pPr>
              <w:spacing w:line="240" w:lineRule="auto"/>
              <w:jc w:val="both"/>
              <w:rPr>
                <w:rFonts w:ascii="Times New Roman" w:hAnsi="Times New Roman" w:cs="Times New Roman"/>
                <w:sz w:val="20"/>
                <w:szCs w:val="20"/>
                <w:lang w:val="en-US"/>
              </w:rPr>
            </w:pPr>
          </w:p>
        </w:tc>
        <w:tc>
          <w:tcPr>
            <w:tcW w:w="735" w:type="pct"/>
            <w:vMerge/>
          </w:tcPr>
          <w:p w14:paraId="5EF64175" w14:textId="77777777" w:rsidR="00DE5834" w:rsidRPr="008C4E81" w:rsidRDefault="00DE5834" w:rsidP="004C1314">
            <w:pPr>
              <w:spacing w:line="240" w:lineRule="auto"/>
              <w:jc w:val="both"/>
              <w:rPr>
                <w:rFonts w:ascii="Times New Roman" w:hAnsi="Times New Roman" w:cs="Times New Roman"/>
                <w:sz w:val="20"/>
                <w:szCs w:val="20"/>
              </w:rPr>
            </w:pPr>
          </w:p>
        </w:tc>
        <w:tc>
          <w:tcPr>
            <w:tcW w:w="829" w:type="pct"/>
            <w:vMerge/>
          </w:tcPr>
          <w:p w14:paraId="283A01BE" w14:textId="77777777" w:rsidR="00DE5834" w:rsidRPr="008C4E81" w:rsidRDefault="00DE5834" w:rsidP="004C1314">
            <w:pPr>
              <w:spacing w:line="240" w:lineRule="auto"/>
              <w:jc w:val="both"/>
              <w:rPr>
                <w:rFonts w:ascii="Times New Roman" w:hAnsi="Times New Roman" w:cs="Times New Roman"/>
                <w:sz w:val="20"/>
                <w:szCs w:val="20"/>
              </w:rPr>
            </w:pPr>
          </w:p>
        </w:tc>
        <w:tc>
          <w:tcPr>
            <w:tcW w:w="810" w:type="pct"/>
            <w:vMerge/>
          </w:tcPr>
          <w:p w14:paraId="5461A080" w14:textId="77777777" w:rsidR="00DE5834" w:rsidRPr="008C4E81" w:rsidRDefault="00DE5834" w:rsidP="00DE5834">
            <w:pPr>
              <w:spacing w:line="240" w:lineRule="auto"/>
              <w:jc w:val="both"/>
              <w:rPr>
                <w:rFonts w:ascii="Times New Roman" w:hAnsi="Times New Roman" w:cs="Times New Roman"/>
                <w:sz w:val="20"/>
                <w:szCs w:val="20"/>
              </w:rPr>
            </w:pPr>
          </w:p>
        </w:tc>
        <w:tc>
          <w:tcPr>
            <w:tcW w:w="751" w:type="pct"/>
          </w:tcPr>
          <w:p w14:paraId="40573D78" w14:textId="316404C7" w:rsidR="00DE5834" w:rsidRPr="008C4E81" w:rsidRDefault="00DE5834" w:rsidP="004C1314">
            <w:pPr>
              <w:spacing w:line="240" w:lineRule="auto"/>
              <w:jc w:val="center"/>
              <w:rPr>
                <w:rFonts w:ascii="Times New Roman" w:hAnsi="Times New Roman" w:cs="Times New Roman"/>
                <w:sz w:val="20"/>
                <w:szCs w:val="20"/>
              </w:rPr>
            </w:pPr>
            <w:r w:rsidRPr="008C4E81">
              <w:rPr>
                <w:rFonts w:ascii="Times New Roman" w:hAnsi="Times New Roman" w:cs="Times New Roman"/>
                <w:sz w:val="20"/>
                <w:szCs w:val="20"/>
              </w:rPr>
              <w:t xml:space="preserve">Projektu sprendžiama daugiau nei viena MVVG strategijoje identifikuota silpnybė (problema) – </w:t>
            </w:r>
            <w:r w:rsidRPr="008C4E81">
              <w:rPr>
                <w:rFonts w:ascii="Times New Roman" w:hAnsi="Times New Roman" w:cs="Times New Roman"/>
                <w:sz w:val="20"/>
                <w:szCs w:val="20"/>
                <w:lang w:val="en-US"/>
              </w:rPr>
              <w:t xml:space="preserve">30 </w:t>
            </w:r>
            <w:proofErr w:type="spellStart"/>
            <w:r w:rsidRPr="008C4E81">
              <w:rPr>
                <w:rFonts w:ascii="Times New Roman" w:hAnsi="Times New Roman" w:cs="Times New Roman"/>
                <w:sz w:val="20"/>
                <w:szCs w:val="20"/>
                <w:lang w:val="en-US"/>
              </w:rPr>
              <w:t>bal</w:t>
            </w:r>
            <w:proofErr w:type="spellEnd"/>
            <w:r w:rsidRPr="008C4E81">
              <w:rPr>
                <w:rFonts w:ascii="Times New Roman" w:hAnsi="Times New Roman" w:cs="Times New Roman"/>
                <w:sz w:val="20"/>
                <w:szCs w:val="20"/>
              </w:rPr>
              <w:t>ų</w:t>
            </w:r>
          </w:p>
        </w:tc>
        <w:tc>
          <w:tcPr>
            <w:tcW w:w="772" w:type="pct"/>
            <w:vMerge/>
          </w:tcPr>
          <w:p w14:paraId="6DDDFECE" w14:textId="77777777" w:rsidR="00DE5834" w:rsidRPr="008C4E81" w:rsidRDefault="00DE5834" w:rsidP="004C1314">
            <w:pPr>
              <w:spacing w:line="240" w:lineRule="auto"/>
              <w:jc w:val="center"/>
              <w:rPr>
                <w:rFonts w:ascii="Times New Roman" w:hAnsi="Times New Roman" w:cs="Times New Roman"/>
                <w:sz w:val="20"/>
                <w:szCs w:val="20"/>
              </w:rPr>
            </w:pPr>
          </w:p>
        </w:tc>
        <w:tc>
          <w:tcPr>
            <w:tcW w:w="790" w:type="pct"/>
            <w:vMerge/>
          </w:tcPr>
          <w:p w14:paraId="78851959" w14:textId="77777777" w:rsidR="00DE5834" w:rsidRPr="008C4E81" w:rsidRDefault="00DE5834" w:rsidP="004C1314">
            <w:pPr>
              <w:spacing w:line="240" w:lineRule="auto"/>
              <w:jc w:val="center"/>
              <w:rPr>
                <w:rFonts w:ascii="Times New Roman" w:hAnsi="Times New Roman" w:cs="Times New Roman"/>
                <w:sz w:val="20"/>
                <w:szCs w:val="20"/>
              </w:rPr>
            </w:pPr>
          </w:p>
        </w:tc>
      </w:tr>
      <w:tr w:rsidR="0028430F" w:rsidRPr="008C4E81" w14:paraId="3FB51E0A" w14:textId="77777777" w:rsidTr="0028430F">
        <w:tc>
          <w:tcPr>
            <w:tcW w:w="313" w:type="pct"/>
            <w:vMerge w:val="restart"/>
          </w:tcPr>
          <w:p w14:paraId="02D8D1B3" w14:textId="54330F02" w:rsidR="0028430F" w:rsidRPr="008C4E81" w:rsidRDefault="00DE5834" w:rsidP="004C1314">
            <w:pPr>
              <w:spacing w:line="240" w:lineRule="auto"/>
              <w:jc w:val="both"/>
              <w:rPr>
                <w:rFonts w:ascii="Times New Roman" w:hAnsi="Times New Roman" w:cs="Times New Roman"/>
                <w:sz w:val="20"/>
                <w:szCs w:val="20"/>
                <w:lang w:val="en-US"/>
              </w:rPr>
            </w:pPr>
            <w:r w:rsidRPr="008C4E81">
              <w:rPr>
                <w:rFonts w:ascii="Times New Roman" w:hAnsi="Times New Roman" w:cs="Times New Roman"/>
                <w:sz w:val="20"/>
                <w:szCs w:val="20"/>
                <w:lang w:val="en-US"/>
              </w:rPr>
              <w:t>5</w:t>
            </w:r>
            <w:r w:rsidR="0028430F" w:rsidRPr="008C4E81">
              <w:rPr>
                <w:rFonts w:ascii="Times New Roman" w:hAnsi="Times New Roman" w:cs="Times New Roman"/>
                <w:sz w:val="20"/>
                <w:szCs w:val="20"/>
                <w:lang w:val="en-US"/>
              </w:rPr>
              <w:t>.</w:t>
            </w:r>
          </w:p>
        </w:tc>
        <w:tc>
          <w:tcPr>
            <w:tcW w:w="735" w:type="pct"/>
            <w:vMerge w:val="restart"/>
          </w:tcPr>
          <w:p w14:paraId="52F1826A" w14:textId="77777777" w:rsidR="0028430F" w:rsidRPr="008C4E81" w:rsidRDefault="0028430F" w:rsidP="004C1314">
            <w:pPr>
              <w:spacing w:line="240" w:lineRule="auto"/>
              <w:jc w:val="both"/>
              <w:rPr>
                <w:rFonts w:ascii="Times New Roman" w:hAnsi="Times New Roman" w:cs="Times New Roman"/>
                <w:sz w:val="20"/>
                <w:szCs w:val="20"/>
              </w:rPr>
            </w:pPr>
            <w:r w:rsidRPr="008C4E81">
              <w:rPr>
                <w:rFonts w:ascii="Times New Roman" w:hAnsi="Times New Roman" w:cs="Times New Roman"/>
                <w:sz w:val="20"/>
                <w:szCs w:val="20"/>
              </w:rPr>
              <w:t>Prioritetinis</w:t>
            </w:r>
          </w:p>
        </w:tc>
        <w:tc>
          <w:tcPr>
            <w:tcW w:w="829" w:type="pct"/>
            <w:vMerge w:val="restart"/>
          </w:tcPr>
          <w:p w14:paraId="7B19E78E" w14:textId="77777777" w:rsidR="00AC300E" w:rsidRPr="00AC300E" w:rsidRDefault="00AC300E" w:rsidP="00AC300E">
            <w:pPr>
              <w:spacing w:after="0" w:line="240" w:lineRule="auto"/>
              <w:jc w:val="both"/>
              <w:rPr>
                <w:rFonts w:ascii="Times New Roman" w:eastAsia="Times New Roman" w:hAnsi="Times New Roman" w:cs="Times New Roman"/>
                <w:sz w:val="20"/>
                <w:szCs w:val="20"/>
              </w:rPr>
            </w:pPr>
            <w:r w:rsidRPr="00AC300E">
              <w:rPr>
                <w:rFonts w:ascii="Times New Roman" w:eastAsia="Times New Roman" w:hAnsi="Times New Roman" w:cs="Times New Roman"/>
                <w:sz w:val="20"/>
                <w:szCs w:val="20"/>
              </w:rPr>
              <w:t xml:space="preserve">Pareiškėjo vadovas </w:t>
            </w:r>
          </w:p>
          <w:p w14:paraId="2BD51D5C" w14:textId="77777777" w:rsidR="00AC300E" w:rsidRPr="00AC300E" w:rsidRDefault="00AC300E" w:rsidP="00AC300E">
            <w:pPr>
              <w:spacing w:after="0" w:line="240" w:lineRule="auto"/>
              <w:jc w:val="both"/>
              <w:rPr>
                <w:rFonts w:ascii="Times New Roman" w:eastAsia="Times New Roman" w:hAnsi="Times New Roman" w:cs="Times New Roman"/>
                <w:sz w:val="20"/>
                <w:szCs w:val="20"/>
              </w:rPr>
            </w:pPr>
            <w:r w:rsidRPr="00AC300E">
              <w:rPr>
                <w:rFonts w:ascii="Times New Roman" w:eastAsia="Times New Roman" w:hAnsi="Times New Roman" w:cs="Times New Roman"/>
                <w:sz w:val="20"/>
                <w:szCs w:val="20"/>
              </w:rPr>
              <w:t>turi profesinį,</w:t>
            </w:r>
          </w:p>
          <w:p w14:paraId="29D4261E" w14:textId="77777777" w:rsidR="00AC300E" w:rsidRPr="00AC300E" w:rsidRDefault="00AC300E" w:rsidP="00AC300E">
            <w:pPr>
              <w:spacing w:after="0" w:line="240" w:lineRule="auto"/>
              <w:jc w:val="both"/>
              <w:rPr>
                <w:rFonts w:ascii="Times New Roman" w:eastAsia="Times New Roman" w:hAnsi="Times New Roman" w:cs="Times New Roman"/>
                <w:sz w:val="20"/>
                <w:szCs w:val="20"/>
              </w:rPr>
            </w:pPr>
            <w:r w:rsidRPr="00AC300E">
              <w:rPr>
                <w:rFonts w:ascii="Times New Roman" w:eastAsia="Times New Roman" w:hAnsi="Times New Roman" w:cs="Times New Roman"/>
                <w:sz w:val="20"/>
                <w:szCs w:val="20"/>
              </w:rPr>
              <w:t>aukštesnįjį ir (arba) aukštąjį</w:t>
            </w:r>
          </w:p>
          <w:p w14:paraId="1624F3CE" w14:textId="4AC7229E" w:rsidR="0028430F" w:rsidRPr="008C4E81" w:rsidRDefault="00AC300E" w:rsidP="00AC300E">
            <w:pPr>
              <w:spacing w:line="240" w:lineRule="auto"/>
              <w:jc w:val="both"/>
              <w:rPr>
                <w:rFonts w:ascii="Times New Roman" w:hAnsi="Times New Roman" w:cs="Times New Roman"/>
                <w:sz w:val="20"/>
                <w:szCs w:val="20"/>
              </w:rPr>
            </w:pPr>
            <w:r w:rsidRPr="008C4E81">
              <w:rPr>
                <w:rFonts w:ascii="Times New Roman" w:eastAsia="Times New Roman" w:hAnsi="Times New Roman" w:cs="Times New Roman"/>
                <w:sz w:val="20"/>
                <w:szCs w:val="20"/>
              </w:rPr>
              <w:t>išsilavinimą.</w:t>
            </w:r>
          </w:p>
        </w:tc>
        <w:tc>
          <w:tcPr>
            <w:tcW w:w="810" w:type="pct"/>
            <w:vMerge w:val="restart"/>
          </w:tcPr>
          <w:p w14:paraId="70124B7F" w14:textId="77777777" w:rsidR="00AC300E" w:rsidRPr="00AC300E" w:rsidRDefault="00AC300E" w:rsidP="00AC300E">
            <w:pPr>
              <w:spacing w:after="0" w:line="240" w:lineRule="auto"/>
              <w:jc w:val="both"/>
              <w:rPr>
                <w:rFonts w:ascii="Times New Roman" w:eastAsia="Times New Roman" w:hAnsi="Times New Roman" w:cs="Times New Roman"/>
                <w:sz w:val="20"/>
                <w:szCs w:val="20"/>
              </w:rPr>
            </w:pPr>
            <w:r w:rsidRPr="00AC300E">
              <w:rPr>
                <w:rFonts w:ascii="Times New Roman" w:eastAsia="Times New Roman" w:hAnsi="Times New Roman" w:cs="Times New Roman"/>
                <w:sz w:val="20"/>
                <w:szCs w:val="20"/>
              </w:rPr>
              <w:t xml:space="preserve">Projektas atitinka šį prioritetinį projektų atrankos kriterijų, jei </w:t>
            </w:r>
          </w:p>
          <w:p w14:paraId="08E7289F" w14:textId="77777777" w:rsidR="00AC300E" w:rsidRPr="00AC300E" w:rsidRDefault="00AC300E" w:rsidP="00AC300E">
            <w:pPr>
              <w:spacing w:after="0" w:line="240" w:lineRule="auto"/>
              <w:jc w:val="both"/>
              <w:rPr>
                <w:rFonts w:ascii="Times New Roman" w:eastAsia="Times New Roman" w:hAnsi="Times New Roman" w:cs="Times New Roman"/>
                <w:sz w:val="20"/>
                <w:szCs w:val="20"/>
              </w:rPr>
            </w:pPr>
            <w:r w:rsidRPr="00AC300E">
              <w:rPr>
                <w:rFonts w:ascii="Times New Roman" w:eastAsia="Times New Roman" w:hAnsi="Times New Roman" w:cs="Times New Roman"/>
                <w:sz w:val="20"/>
                <w:szCs w:val="20"/>
              </w:rPr>
              <w:t xml:space="preserve">Pareiškėjas PĮP </w:t>
            </w:r>
          </w:p>
          <w:p w14:paraId="270E1B61" w14:textId="77777777" w:rsidR="00AC300E" w:rsidRPr="00AC300E" w:rsidRDefault="00AC300E" w:rsidP="00AC300E">
            <w:pPr>
              <w:spacing w:after="0" w:line="240" w:lineRule="auto"/>
              <w:jc w:val="both"/>
              <w:rPr>
                <w:rFonts w:ascii="Times New Roman" w:eastAsia="Times New Roman" w:hAnsi="Times New Roman" w:cs="Times New Roman"/>
                <w:sz w:val="20"/>
                <w:szCs w:val="20"/>
              </w:rPr>
            </w:pPr>
            <w:r w:rsidRPr="00AC300E">
              <w:rPr>
                <w:rFonts w:ascii="Times New Roman" w:eastAsia="Times New Roman" w:hAnsi="Times New Roman" w:cs="Times New Roman"/>
                <w:sz w:val="20"/>
                <w:szCs w:val="20"/>
              </w:rPr>
              <w:t>pateikia dokumentus ir pagrindimą.</w:t>
            </w:r>
          </w:p>
          <w:p w14:paraId="633D13E1" w14:textId="77777777" w:rsidR="00AC300E" w:rsidRPr="00AC300E" w:rsidRDefault="00AC300E" w:rsidP="00AC300E">
            <w:pPr>
              <w:spacing w:after="0" w:line="240" w:lineRule="auto"/>
              <w:jc w:val="both"/>
              <w:rPr>
                <w:rFonts w:ascii="Times New Roman" w:eastAsia="Times New Roman" w:hAnsi="Times New Roman" w:cs="Times New Roman"/>
                <w:sz w:val="20"/>
                <w:szCs w:val="20"/>
              </w:rPr>
            </w:pPr>
            <w:r w:rsidRPr="00AC300E">
              <w:rPr>
                <w:rFonts w:ascii="Times New Roman" w:eastAsia="Times New Roman" w:hAnsi="Times New Roman" w:cs="Times New Roman"/>
                <w:sz w:val="20"/>
                <w:szCs w:val="20"/>
              </w:rPr>
              <w:t>Pateikiami profesinį, aukštesnįjį ir (arba)</w:t>
            </w:r>
          </w:p>
          <w:p w14:paraId="39308F0E" w14:textId="77777777" w:rsidR="00AC300E" w:rsidRPr="00AC300E" w:rsidRDefault="00AC300E" w:rsidP="00AC300E">
            <w:pPr>
              <w:spacing w:after="0" w:line="240" w:lineRule="auto"/>
              <w:jc w:val="both"/>
              <w:rPr>
                <w:rFonts w:ascii="Times New Roman" w:eastAsia="Times New Roman" w:hAnsi="Times New Roman" w:cs="Times New Roman"/>
                <w:sz w:val="20"/>
                <w:szCs w:val="20"/>
              </w:rPr>
            </w:pPr>
            <w:r w:rsidRPr="00AC300E">
              <w:rPr>
                <w:rFonts w:ascii="Times New Roman" w:eastAsia="Times New Roman" w:hAnsi="Times New Roman" w:cs="Times New Roman"/>
                <w:sz w:val="20"/>
                <w:szCs w:val="20"/>
              </w:rPr>
              <w:lastRenderedPageBreak/>
              <w:t>aukštąjį išsilavinimą įrodantys dokumentai.</w:t>
            </w:r>
          </w:p>
          <w:p w14:paraId="16ECF0A4" w14:textId="77777777" w:rsidR="00AC300E" w:rsidRPr="00AC300E" w:rsidRDefault="00AC300E" w:rsidP="00AC300E">
            <w:pPr>
              <w:spacing w:after="0" w:line="240" w:lineRule="auto"/>
              <w:jc w:val="both"/>
              <w:rPr>
                <w:rFonts w:ascii="Times New Roman" w:eastAsia="Times New Roman" w:hAnsi="Times New Roman" w:cs="Times New Roman"/>
                <w:sz w:val="20"/>
                <w:szCs w:val="20"/>
              </w:rPr>
            </w:pPr>
          </w:p>
          <w:p w14:paraId="6A3915C4" w14:textId="1AD89447" w:rsidR="0028430F" w:rsidRPr="008C4E81" w:rsidRDefault="00AC300E" w:rsidP="00AC300E">
            <w:pPr>
              <w:spacing w:line="240" w:lineRule="auto"/>
              <w:jc w:val="both"/>
              <w:rPr>
                <w:rFonts w:ascii="Times New Roman" w:hAnsi="Times New Roman" w:cs="Times New Roman"/>
                <w:sz w:val="20"/>
                <w:szCs w:val="20"/>
              </w:rPr>
            </w:pPr>
            <w:r w:rsidRPr="008C4E81">
              <w:rPr>
                <w:rFonts w:ascii="Times New Roman" w:eastAsia="Times New Roman" w:hAnsi="Times New Roman" w:cs="Times New Roman"/>
                <w:i/>
                <w:iCs/>
                <w:sz w:val="20"/>
                <w:szCs w:val="20"/>
              </w:rPr>
              <w:t>Kriterijus vertinamas PĮP pateikimo dienai</w:t>
            </w:r>
          </w:p>
        </w:tc>
        <w:tc>
          <w:tcPr>
            <w:tcW w:w="751" w:type="pct"/>
          </w:tcPr>
          <w:p w14:paraId="6D9FD10F" w14:textId="77777777" w:rsidR="00AC300E" w:rsidRPr="00AC300E" w:rsidRDefault="00AC300E" w:rsidP="00AC300E">
            <w:pPr>
              <w:spacing w:after="0" w:line="240" w:lineRule="auto"/>
              <w:jc w:val="both"/>
              <w:rPr>
                <w:rFonts w:ascii="Times New Roman" w:eastAsia="Times New Roman" w:hAnsi="Times New Roman" w:cs="Times New Roman"/>
                <w:sz w:val="20"/>
                <w:szCs w:val="20"/>
              </w:rPr>
            </w:pPr>
            <w:r w:rsidRPr="00AC300E">
              <w:rPr>
                <w:rFonts w:ascii="Times New Roman" w:eastAsia="Times New Roman" w:hAnsi="Times New Roman" w:cs="Times New Roman"/>
                <w:sz w:val="20"/>
                <w:szCs w:val="20"/>
              </w:rPr>
              <w:lastRenderedPageBreak/>
              <w:t xml:space="preserve">Pareiškėjo vadovas </w:t>
            </w:r>
          </w:p>
          <w:p w14:paraId="27242E87" w14:textId="77777777" w:rsidR="00AC300E" w:rsidRPr="00AC300E" w:rsidRDefault="00AC300E" w:rsidP="00AC300E">
            <w:pPr>
              <w:spacing w:after="0" w:line="240" w:lineRule="auto"/>
              <w:jc w:val="both"/>
              <w:rPr>
                <w:rFonts w:ascii="Times New Roman" w:eastAsia="Times New Roman" w:hAnsi="Times New Roman" w:cs="Times New Roman"/>
                <w:sz w:val="20"/>
                <w:szCs w:val="20"/>
              </w:rPr>
            </w:pPr>
            <w:r w:rsidRPr="00AC300E">
              <w:rPr>
                <w:rFonts w:ascii="Times New Roman" w:eastAsia="Times New Roman" w:hAnsi="Times New Roman" w:cs="Times New Roman"/>
                <w:sz w:val="20"/>
                <w:szCs w:val="20"/>
              </w:rPr>
              <w:t>turi profesinį išsilavinimą – 5 balai</w:t>
            </w:r>
          </w:p>
          <w:p w14:paraId="2B04E8E1" w14:textId="65180395" w:rsidR="0028430F" w:rsidRPr="008C4E81" w:rsidRDefault="0028430F" w:rsidP="004C1314">
            <w:pPr>
              <w:spacing w:line="240" w:lineRule="auto"/>
              <w:jc w:val="center"/>
              <w:rPr>
                <w:rFonts w:ascii="Times New Roman" w:hAnsi="Times New Roman" w:cs="Times New Roman"/>
                <w:sz w:val="20"/>
                <w:szCs w:val="20"/>
              </w:rPr>
            </w:pPr>
          </w:p>
        </w:tc>
        <w:tc>
          <w:tcPr>
            <w:tcW w:w="772" w:type="pct"/>
            <w:vMerge w:val="restart"/>
          </w:tcPr>
          <w:p w14:paraId="7666D00F" w14:textId="77777777" w:rsidR="0028430F" w:rsidRPr="008C4E81" w:rsidRDefault="0028430F" w:rsidP="004C1314">
            <w:pPr>
              <w:spacing w:line="240" w:lineRule="auto"/>
              <w:jc w:val="center"/>
              <w:rPr>
                <w:rFonts w:ascii="Times New Roman" w:hAnsi="Times New Roman" w:cs="Times New Roman"/>
                <w:sz w:val="20"/>
                <w:szCs w:val="20"/>
              </w:rPr>
            </w:pPr>
            <w:r w:rsidRPr="008C4E81">
              <w:rPr>
                <w:rFonts w:ascii="Times New Roman" w:hAnsi="Times New Roman" w:cs="Times New Roman"/>
                <w:sz w:val="20"/>
                <w:szCs w:val="20"/>
              </w:rPr>
              <w:t>-</w:t>
            </w:r>
          </w:p>
        </w:tc>
        <w:tc>
          <w:tcPr>
            <w:tcW w:w="790" w:type="pct"/>
            <w:vMerge w:val="restart"/>
          </w:tcPr>
          <w:p w14:paraId="6148C4DC" w14:textId="77777777" w:rsidR="0028430F" w:rsidRPr="008C4E81" w:rsidRDefault="0028430F" w:rsidP="004C1314">
            <w:pPr>
              <w:spacing w:line="240" w:lineRule="auto"/>
              <w:jc w:val="center"/>
              <w:rPr>
                <w:rFonts w:ascii="Times New Roman" w:hAnsi="Times New Roman" w:cs="Times New Roman"/>
                <w:sz w:val="20"/>
                <w:szCs w:val="20"/>
              </w:rPr>
            </w:pPr>
            <w:r w:rsidRPr="008C4E81">
              <w:rPr>
                <w:rFonts w:ascii="Times New Roman" w:hAnsi="Times New Roman" w:cs="Times New Roman"/>
                <w:sz w:val="20"/>
                <w:szCs w:val="20"/>
              </w:rPr>
              <w:t>-</w:t>
            </w:r>
          </w:p>
        </w:tc>
      </w:tr>
      <w:tr w:rsidR="0028430F" w:rsidRPr="008C4E81" w14:paraId="2F1DC28F" w14:textId="77777777" w:rsidTr="0028430F">
        <w:tc>
          <w:tcPr>
            <w:tcW w:w="313" w:type="pct"/>
            <w:vMerge/>
          </w:tcPr>
          <w:p w14:paraId="224E319D" w14:textId="77777777" w:rsidR="0028430F" w:rsidRPr="008C4E81" w:rsidRDefault="0028430F" w:rsidP="004C1314">
            <w:pPr>
              <w:spacing w:after="0"/>
              <w:jc w:val="both"/>
              <w:rPr>
                <w:rFonts w:ascii="Times New Roman" w:hAnsi="Times New Roman" w:cs="Times New Roman"/>
                <w:lang w:val="en-US"/>
              </w:rPr>
            </w:pPr>
          </w:p>
        </w:tc>
        <w:tc>
          <w:tcPr>
            <w:tcW w:w="735" w:type="pct"/>
            <w:vMerge/>
          </w:tcPr>
          <w:p w14:paraId="2CD20E8E" w14:textId="77777777" w:rsidR="0028430F" w:rsidRPr="008C4E81" w:rsidRDefault="0028430F" w:rsidP="004C1314">
            <w:pPr>
              <w:spacing w:after="0"/>
              <w:jc w:val="both"/>
              <w:rPr>
                <w:rFonts w:ascii="Times New Roman" w:hAnsi="Times New Roman" w:cs="Times New Roman"/>
                <w:sz w:val="20"/>
                <w:szCs w:val="20"/>
              </w:rPr>
            </w:pPr>
          </w:p>
        </w:tc>
        <w:tc>
          <w:tcPr>
            <w:tcW w:w="829" w:type="pct"/>
            <w:vMerge/>
          </w:tcPr>
          <w:p w14:paraId="1185321C" w14:textId="77777777" w:rsidR="0028430F" w:rsidRPr="008C4E81" w:rsidRDefault="0028430F" w:rsidP="004C1314">
            <w:pPr>
              <w:spacing w:after="0" w:line="240" w:lineRule="auto"/>
              <w:jc w:val="both"/>
              <w:rPr>
                <w:rFonts w:ascii="Times New Roman" w:hAnsi="Times New Roman" w:cs="Times New Roman"/>
                <w:sz w:val="20"/>
                <w:szCs w:val="20"/>
              </w:rPr>
            </w:pPr>
          </w:p>
        </w:tc>
        <w:tc>
          <w:tcPr>
            <w:tcW w:w="810" w:type="pct"/>
            <w:vMerge/>
          </w:tcPr>
          <w:p w14:paraId="3DE00B74" w14:textId="77777777" w:rsidR="0028430F" w:rsidRPr="008C4E81" w:rsidRDefault="0028430F" w:rsidP="004C1314">
            <w:pPr>
              <w:spacing w:after="0" w:line="240" w:lineRule="auto"/>
              <w:jc w:val="both"/>
              <w:rPr>
                <w:rFonts w:ascii="Times New Roman" w:hAnsi="Times New Roman" w:cs="Times New Roman"/>
                <w:sz w:val="20"/>
                <w:szCs w:val="20"/>
              </w:rPr>
            </w:pPr>
          </w:p>
        </w:tc>
        <w:tc>
          <w:tcPr>
            <w:tcW w:w="751" w:type="pct"/>
          </w:tcPr>
          <w:p w14:paraId="3FB314C6" w14:textId="77777777" w:rsidR="00AC300E" w:rsidRPr="00AC300E" w:rsidRDefault="00AC300E" w:rsidP="00AC300E">
            <w:pPr>
              <w:spacing w:after="0" w:line="240" w:lineRule="auto"/>
              <w:jc w:val="both"/>
              <w:rPr>
                <w:rFonts w:ascii="Times New Roman" w:eastAsia="Times New Roman" w:hAnsi="Times New Roman" w:cs="Times New Roman"/>
                <w:sz w:val="20"/>
                <w:szCs w:val="20"/>
              </w:rPr>
            </w:pPr>
            <w:r w:rsidRPr="00AC300E">
              <w:rPr>
                <w:rFonts w:ascii="Times New Roman" w:eastAsia="Times New Roman" w:hAnsi="Times New Roman" w:cs="Times New Roman"/>
                <w:sz w:val="20"/>
                <w:szCs w:val="20"/>
              </w:rPr>
              <w:t xml:space="preserve">Pareiškėjo vadovas turi </w:t>
            </w:r>
          </w:p>
          <w:p w14:paraId="5430B5C3" w14:textId="77777777" w:rsidR="00AC300E" w:rsidRPr="00AC300E" w:rsidRDefault="00AC300E" w:rsidP="00AC300E">
            <w:pPr>
              <w:spacing w:after="0" w:line="240" w:lineRule="auto"/>
              <w:jc w:val="both"/>
              <w:rPr>
                <w:rFonts w:ascii="Times New Roman" w:eastAsia="Times New Roman" w:hAnsi="Times New Roman" w:cs="Times New Roman"/>
                <w:sz w:val="20"/>
                <w:szCs w:val="20"/>
              </w:rPr>
            </w:pPr>
            <w:r w:rsidRPr="00AC300E">
              <w:rPr>
                <w:rFonts w:ascii="Times New Roman" w:eastAsia="Times New Roman" w:hAnsi="Times New Roman" w:cs="Times New Roman"/>
                <w:sz w:val="20"/>
                <w:szCs w:val="20"/>
              </w:rPr>
              <w:t>aukštesnįjį ir (arba) aukštąjį</w:t>
            </w:r>
          </w:p>
          <w:p w14:paraId="6BB9DEC4" w14:textId="77777777" w:rsidR="00AC300E" w:rsidRPr="00AC300E" w:rsidRDefault="00AC300E" w:rsidP="00AC300E">
            <w:pPr>
              <w:spacing w:after="0" w:line="240" w:lineRule="auto"/>
              <w:jc w:val="both"/>
              <w:rPr>
                <w:rFonts w:ascii="Times New Roman" w:eastAsia="Times New Roman" w:hAnsi="Times New Roman" w:cs="Times New Roman"/>
                <w:sz w:val="20"/>
                <w:szCs w:val="20"/>
              </w:rPr>
            </w:pPr>
            <w:r w:rsidRPr="00AC300E">
              <w:rPr>
                <w:rFonts w:ascii="Times New Roman" w:eastAsia="Times New Roman" w:hAnsi="Times New Roman" w:cs="Times New Roman"/>
                <w:sz w:val="20"/>
                <w:szCs w:val="20"/>
              </w:rPr>
              <w:t>išsilavinimą – 10 balų</w:t>
            </w:r>
          </w:p>
          <w:p w14:paraId="57242C38" w14:textId="654E5B4B" w:rsidR="0028430F" w:rsidRPr="008C4E81" w:rsidRDefault="0028430F" w:rsidP="004C1314">
            <w:pPr>
              <w:spacing w:after="0"/>
              <w:jc w:val="center"/>
              <w:rPr>
                <w:rFonts w:ascii="Times New Roman" w:hAnsi="Times New Roman" w:cs="Times New Roman"/>
                <w:sz w:val="20"/>
                <w:szCs w:val="20"/>
              </w:rPr>
            </w:pPr>
          </w:p>
        </w:tc>
        <w:tc>
          <w:tcPr>
            <w:tcW w:w="772" w:type="pct"/>
            <w:vMerge/>
          </w:tcPr>
          <w:p w14:paraId="21C13A56" w14:textId="77777777" w:rsidR="0028430F" w:rsidRPr="008C4E81" w:rsidRDefault="0028430F" w:rsidP="004C1314">
            <w:pPr>
              <w:spacing w:after="0"/>
              <w:jc w:val="center"/>
              <w:rPr>
                <w:rFonts w:ascii="Times New Roman" w:hAnsi="Times New Roman" w:cs="Times New Roman"/>
                <w:sz w:val="20"/>
                <w:szCs w:val="20"/>
              </w:rPr>
            </w:pPr>
          </w:p>
        </w:tc>
        <w:tc>
          <w:tcPr>
            <w:tcW w:w="790" w:type="pct"/>
            <w:vMerge/>
          </w:tcPr>
          <w:p w14:paraId="0CE7AE7E" w14:textId="77777777" w:rsidR="0028430F" w:rsidRPr="008C4E81" w:rsidRDefault="0028430F" w:rsidP="004C1314">
            <w:pPr>
              <w:spacing w:after="0"/>
              <w:jc w:val="center"/>
              <w:rPr>
                <w:rFonts w:ascii="Times New Roman" w:hAnsi="Times New Roman" w:cs="Times New Roman"/>
                <w:sz w:val="20"/>
                <w:szCs w:val="20"/>
              </w:rPr>
            </w:pPr>
          </w:p>
        </w:tc>
      </w:tr>
    </w:tbl>
    <w:p w14:paraId="5C740C55" w14:textId="77777777" w:rsidR="00986059" w:rsidRPr="008C4E81" w:rsidRDefault="00986059" w:rsidP="0046233D">
      <w:pPr>
        <w:spacing w:before="120" w:after="120"/>
        <w:jc w:val="both"/>
        <w:rPr>
          <w:rFonts w:ascii="Times New Roman" w:hAnsi="Times New Roman" w:cs="Times New Roman"/>
          <w:iCs/>
          <w:sz w:val="24"/>
          <w:szCs w:val="24"/>
        </w:rPr>
      </w:pPr>
    </w:p>
    <w:p w14:paraId="37A1934D" w14:textId="4CE2A6D5" w:rsidR="0046233D" w:rsidRPr="0046233D" w:rsidRDefault="0046233D">
      <w:pPr>
        <w:rPr>
          <w:rFonts w:ascii="Times New Roman" w:hAnsi="Times New Roman" w:cs="Times New Roman"/>
          <w:caps/>
          <w:sz w:val="24"/>
          <w:szCs w:val="24"/>
        </w:rPr>
      </w:pPr>
      <w:r w:rsidRPr="008C4E81">
        <w:rPr>
          <w:rFonts w:ascii="Times New Roman" w:hAnsi="Times New Roman" w:cs="Times New Roman"/>
          <w:iCs/>
          <w:sz w:val="24"/>
          <w:szCs w:val="24"/>
        </w:rPr>
        <w:t>Kai projektams, surinkusiems vienodą galutinį balų skaičių, nepakanka pagal kvietimą teikti PĮP skirtos finansavimo lėšų sumos, pirmenybė teikiama projektams, surinkusiems daugiau balų pagal pirmąjį Gairėse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sectPr w:rsidR="0046233D" w:rsidRPr="0046233D" w:rsidSect="0028430F">
      <w:pgSz w:w="11906" w:h="16838"/>
      <w:pgMar w:top="1134" w:right="567" w:bottom="568"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C4B85"/>
    <w:multiLevelType w:val="hybridMultilevel"/>
    <w:tmpl w:val="7B607950"/>
    <w:lvl w:ilvl="0" w:tplc="9F90FA0E">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31363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9E7"/>
    <w:rsid w:val="001A734D"/>
    <w:rsid w:val="001E4B7E"/>
    <w:rsid w:val="0026389F"/>
    <w:rsid w:val="0028430F"/>
    <w:rsid w:val="003202E7"/>
    <w:rsid w:val="00387B07"/>
    <w:rsid w:val="003969E7"/>
    <w:rsid w:val="003E432B"/>
    <w:rsid w:val="0046233D"/>
    <w:rsid w:val="004A0B57"/>
    <w:rsid w:val="005A0097"/>
    <w:rsid w:val="00684348"/>
    <w:rsid w:val="00720EBD"/>
    <w:rsid w:val="00770825"/>
    <w:rsid w:val="007D000C"/>
    <w:rsid w:val="007D2405"/>
    <w:rsid w:val="008356B0"/>
    <w:rsid w:val="00850789"/>
    <w:rsid w:val="00877C27"/>
    <w:rsid w:val="008C4E81"/>
    <w:rsid w:val="00940B2D"/>
    <w:rsid w:val="00986059"/>
    <w:rsid w:val="00AA5602"/>
    <w:rsid w:val="00AC300E"/>
    <w:rsid w:val="00B15CA1"/>
    <w:rsid w:val="00BB18F8"/>
    <w:rsid w:val="00CA6A18"/>
    <w:rsid w:val="00DB2696"/>
    <w:rsid w:val="00DE5834"/>
    <w:rsid w:val="00E2145D"/>
    <w:rsid w:val="00E97637"/>
    <w:rsid w:val="00EA0213"/>
    <w:rsid w:val="00EB2C97"/>
    <w:rsid w:val="00ED0F43"/>
    <w:rsid w:val="00F061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BF73"/>
  <w15:chartTrackingRefBased/>
  <w15:docId w15:val="{1759ED7F-A5BA-4663-B9D7-7AB5EA53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969E7"/>
    <w:pPr>
      <w:spacing w:line="259" w:lineRule="auto"/>
    </w:pPr>
    <w:rPr>
      <w:kern w:val="0"/>
      <w:sz w:val="22"/>
      <w:szCs w:val="22"/>
      <w14:ligatures w14:val="none"/>
    </w:rPr>
  </w:style>
  <w:style w:type="paragraph" w:styleId="Antrat1">
    <w:name w:val="heading 1"/>
    <w:basedOn w:val="prastasis"/>
    <w:next w:val="prastasis"/>
    <w:link w:val="Antrat1Diagrama"/>
    <w:uiPriority w:val="9"/>
    <w:qFormat/>
    <w:rsid w:val="003969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3969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3969E7"/>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3969E7"/>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3969E7"/>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3969E7"/>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3969E7"/>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3969E7"/>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3969E7"/>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969E7"/>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3969E7"/>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3969E7"/>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3969E7"/>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3969E7"/>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3969E7"/>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3969E7"/>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3969E7"/>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3969E7"/>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3969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3969E7"/>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3969E7"/>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3969E7"/>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3969E7"/>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3969E7"/>
    <w:rPr>
      <w:i/>
      <w:iCs/>
      <w:color w:val="404040" w:themeColor="text1" w:themeTint="BF"/>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3969E7"/>
    <w:pPr>
      <w:ind w:left="720"/>
      <w:contextualSpacing/>
    </w:pPr>
  </w:style>
  <w:style w:type="character" w:styleId="Rykuspabraukimas">
    <w:name w:val="Intense Emphasis"/>
    <w:basedOn w:val="Numatytasispastraiposriftas"/>
    <w:uiPriority w:val="21"/>
    <w:qFormat/>
    <w:rsid w:val="003969E7"/>
    <w:rPr>
      <w:i/>
      <w:iCs/>
      <w:color w:val="0F4761" w:themeColor="accent1" w:themeShade="BF"/>
    </w:rPr>
  </w:style>
  <w:style w:type="paragraph" w:styleId="Iskirtacitata">
    <w:name w:val="Intense Quote"/>
    <w:basedOn w:val="prastasis"/>
    <w:next w:val="prastasis"/>
    <w:link w:val="IskirtacitataDiagrama"/>
    <w:uiPriority w:val="30"/>
    <w:qFormat/>
    <w:rsid w:val="003969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3969E7"/>
    <w:rPr>
      <w:i/>
      <w:iCs/>
      <w:color w:val="0F4761" w:themeColor="accent1" w:themeShade="BF"/>
    </w:rPr>
  </w:style>
  <w:style w:type="character" w:styleId="Rykinuoroda">
    <w:name w:val="Intense Reference"/>
    <w:basedOn w:val="Numatytasispastraiposriftas"/>
    <w:uiPriority w:val="32"/>
    <w:qFormat/>
    <w:rsid w:val="003969E7"/>
    <w:rPr>
      <w:b/>
      <w:bCs/>
      <w:smallCaps/>
      <w:color w:val="0F4761" w:themeColor="accent1" w:themeShade="BF"/>
      <w:spacing w:val="5"/>
    </w:rPr>
  </w:style>
  <w:style w:type="character" w:customStyle="1" w:styleId="normaltextrun">
    <w:name w:val="normaltextrun"/>
    <w:basedOn w:val="Numatytasispastraiposriftas"/>
    <w:rsid w:val="003969E7"/>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qFormat/>
    <w:rsid w:val="00462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c:creator>
  <cp:keywords/>
  <dc:description/>
  <cp:lastModifiedBy>Ingrida Šeršniovienė</cp:lastModifiedBy>
  <cp:revision>10</cp:revision>
  <dcterms:created xsi:type="dcterms:W3CDTF">2025-01-13T15:24:00Z</dcterms:created>
  <dcterms:modified xsi:type="dcterms:W3CDTF">2025-01-13T18:38:00Z</dcterms:modified>
</cp:coreProperties>
</file>