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tblInd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tblGrid>
      <w:tr w:rsidR="000015A4" w14:paraId="3E53693C" w14:textId="77777777" w:rsidTr="00747026">
        <w:tc>
          <w:tcPr>
            <w:tcW w:w="4363" w:type="dxa"/>
          </w:tcPr>
          <w:p w14:paraId="74336005" w14:textId="77777777" w:rsidR="000015A4" w:rsidRPr="008F0A08" w:rsidRDefault="000015A4" w:rsidP="000015A4">
            <w:pPr>
              <w:spacing w:before="0"/>
              <w:rPr>
                <w:rFonts w:asciiTheme="majorBidi" w:eastAsia="Times New Roman" w:hAnsiTheme="majorBidi" w:cstheme="majorBidi"/>
                <w:sz w:val="24"/>
                <w:szCs w:val="24"/>
              </w:rPr>
            </w:pPr>
            <w:bookmarkStart w:id="0" w:name="_Hlk196905171"/>
            <w:bookmarkStart w:id="1" w:name="_GoBack"/>
            <w:bookmarkEnd w:id="1"/>
            <w:r w:rsidRPr="008F0A08">
              <w:rPr>
                <w:rFonts w:asciiTheme="majorBidi" w:eastAsia="Times New Roman" w:hAnsiTheme="majorBidi" w:cstheme="majorBidi"/>
                <w:sz w:val="24"/>
                <w:szCs w:val="24"/>
              </w:rPr>
              <w:t xml:space="preserve">PATVIRTINTA </w:t>
            </w:r>
          </w:p>
          <w:p w14:paraId="71F7959A" w14:textId="59297D79" w:rsidR="000015A4" w:rsidRPr="00C10AFE" w:rsidRDefault="00325F84" w:rsidP="000015A4">
            <w:pPr>
              <w:tabs>
                <w:tab w:val="center" w:pos="4819"/>
                <w:tab w:val="right" w:pos="9638"/>
              </w:tabs>
              <w:spacing w:before="0"/>
              <w:rPr>
                <w:rFonts w:asciiTheme="majorBidi" w:hAnsiTheme="majorBidi" w:cstheme="majorBidi"/>
                <w:sz w:val="24"/>
                <w:szCs w:val="24"/>
              </w:rPr>
            </w:pPr>
            <w:r>
              <w:rPr>
                <w:rFonts w:asciiTheme="majorBidi" w:hAnsiTheme="majorBidi" w:cstheme="majorBidi"/>
                <w:sz w:val="24"/>
                <w:szCs w:val="24"/>
              </w:rPr>
              <w:t xml:space="preserve">Telšių miesto vietos </w:t>
            </w:r>
            <w:r w:rsidR="00EA67A4">
              <w:rPr>
                <w:rFonts w:asciiTheme="majorBidi" w:hAnsiTheme="majorBidi" w:cstheme="majorBidi"/>
                <w:sz w:val="24"/>
                <w:szCs w:val="24"/>
              </w:rPr>
              <w:t>veiklos grupės</w:t>
            </w:r>
            <w:r w:rsidR="000015A4" w:rsidRPr="00C10AFE">
              <w:rPr>
                <w:rFonts w:asciiTheme="majorBidi" w:hAnsiTheme="majorBidi" w:cstheme="majorBidi"/>
                <w:sz w:val="24"/>
                <w:szCs w:val="24"/>
              </w:rPr>
              <w:t xml:space="preserve"> </w:t>
            </w:r>
          </w:p>
          <w:p w14:paraId="79EFBED5" w14:textId="77777777" w:rsidR="00FB6D4E" w:rsidRPr="00C10AFE" w:rsidRDefault="00FB6D4E" w:rsidP="00FB6D4E">
            <w:pPr>
              <w:tabs>
                <w:tab w:val="center" w:pos="4819"/>
                <w:tab w:val="right" w:pos="9638"/>
              </w:tabs>
              <w:spacing w:before="0"/>
              <w:rPr>
                <w:rFonts w:asciiTheme="majorBidi" w:hAnsiTheme="majorBidi" w:cstheme="majorBidi"/>
                <w:sz w:val="24"/>
                <w:szCs w:val="24"/>
              </w:rPr>
            </w:pPr>
            <w:r w:rsidRPr="00C10AFE">
              <w:rPr>
                <w:rFonts w:asciiTheme="majorBidi" w:hAnsiTheme="majorBidi" w:cstheme="majorBidi"/>
                <w:sz w:val="24"/>
                <w:szCs w:val="24"/>
              </w:rPr>
              <w:t xml:space="preserve">Valdybos posėdžio </w:t>
            </w:r>
          </w:p>
          <w:p w14:paraId="5DC088F8" w14:textId="55D9BAB2" w:rsidR="000015A4" w:rsidRDefault="00FB6D4E" w:rsidP="00FB6D4E">
            <w:pPr>
              <w:spacing w:before="0"/>
              <w:contextualSpacing/>
              <w:rPr>
                <w:rFonts w:ascii="Times New Roman" w:eastAsia="Times New Roman" w:hAnsi="Times New Roman" w:cs="Times New Roman"/>
                <w:highlight w:val="yellow"/>
              </w:rPr>
            </w:pPr>
            <w:r w:rsidRPr="00C10AFE">
              <w:rPr>
                <w:rFonts w:asciiTheme="majorBidi" w:hAnsiTheme="majorBidi" w:cstheme="majorBidi"/>
                <w:sz w:val="24"/>
                <w:szCs w:val="24"/>
              </w:rPr>
              <w:t xml:space="preserve">2025m. </w:t>
            </w:r>
            <w:r w:rsidR="00EA67A4">
              <w:rPr>
                <w:rFonts w:asciiTheme="majorBidi" w:hAnsiTheme="majorBidi" w:cstheme="majorBidi"/>
                <w:sz w:val="24"/>
                <w:szCs w:val="24"/>
              </w:rPr>
              <w:t xml:space="preserve">gegužės </w:t>
            </w:r>
            <w:r w:rsidR="00C10AFE" w:rsidRPr="00C10AFE">
              <w:rPr>
                <w:rFonts w:asciiTheme="majorBidi" w:hAnsiTheme="majorBidi" w:cstheme="majorBidi"/>
                <w:sz w:val="24"/>
                <w:szCs w:val="24"/>
              </w:rPr>
              <w:t>0</w:t>
            </w:r>
            <w:r w:rsidR="00A11C30">
              <w:rPr>
                <w:rFonts w:asciiTheme="majorBidi" w:hAnsiTheme="majorBidi" w:cstheme="majorBidi"/>
                <w:sz w:val="24"/>
                <w:szCs w:val="24"/>
              </w:rPr>
              <w:t>2</w:t>
            </w:r>
            <w:r w:rsidRPr="00C10AFE">
              <w:rPr>
                <w:rFonts w:asciiTheme="majorBidi" w:hAnsiTheme="majorBidi" w:cstheme="majorBidi"/>
                <w:sz w:val="24"/>
                <w:szCs w:val="24"/>
              </w:rPr>
              <w:t xml:space="preserve"> d. protokolu Nr.</w:t>
            </w:r>
            <w:r w:rsidR="00ED01AA">
              <w:rPr>
                <w:rFonts w:asciiTheme="majorBidi" w:hAnsiTheme="majorBidi" w:cstheme="majorBidi"/>
                <w:sz w:val="24"/>
                <w:szCs w:val="24"/>
              </w:rPr>
              <w:t>TMVVG-</w:t>
            </w:r>
            <w:r w:rsidR="00C10AFE" w:rsidRPr="00C10AFE">
              <w:rPr>
                <w:rFonts w:asciiTheme="majorBidi" w:hAnsiTheme="majorBidi" w:cstheme="majorBidi"/>
                <w:sz w:val="24"/>
                <w:szCs w:val="24"/>
              </w:rPr>
              <w:t>4</w:t>
            </w:r>
            <w:bookmarkEnd w:id="0"/>
          </w:p>
        </w:tc>
      </w:tr>
    </w:tbl>
    <w:p w14:paraId="03092B32" w14:textId="1CDC2FE2" w:rsidR="000015A4" w:rsidRPr="00CE6016" w:rsidRDefault="000015A4" w:rsidP="000015A4">
      <w:pPr>
        <w:jc w:val="center"/>
        <w:rPr>
          <w:rFonts w:asciiTheme="majorBidi" w:hAnsiTheme="majorBidi" w:cstheme="majorBidi"/>
          <w:bCs/>
          <w:i/>
          <w:sz w:val="24"/>
          <w:szCs w:val="24"/>
        </w:rPr>
      </w:pPr>
    </w:p>
    <w:p w14:paraId="5535FF0D" w14:textId="77777777" w:rsidR="003969E7" w:rsidRPr="00CE6016" w:rsidRDefault="003969E7"/>
    <w:p w14:paraId="669A883F" w14:textId="77777777" w:rsidR="00AB0E4B" w:rsidRPr="00CE6016" w:rsidRDefault="003969E7" w:rsidP="009A33C8">
      <w:pPr>
        <w:spacing w:before="0" w:after="0" w:line="240" w:lineRule="auto"/>
        <w:jc w:val="center"/>
        <w:rPr>
          <w:rFonts w:ascii="Times New Roman" w:hAnsi="Times New Roman" w:cs="Times New Roman"/>
          <w:b/>
          <w:bCs/>
          <w:caps/>
          <w:sz w:val="24"/>
          <w:szCs w:val="24"/>
        </w:rPr>
      </w:pPr>
      <w:r w:rsidRPr="00CE6016">
        <w:rPr>
          <w:rFonts w:ascii="Times New Roman" w:hAnsi="Times New Roman" w:cs="Times New Roman"/>
          <w:b/>
          <w:bCs/>
          <w:caps/>
          <w:sz w:val="24"/>
          <w:szCs w:val="24"/>
        </w:rPr>
        <w:t>Kvietimo</w:t>
      </w:r>
    </w:p>
    <w:p w14:paraId="34133E13" w14:textId="63E96A00" w:rsidR="00A1387A" w:rsidRDefault="003969E7" w:rsidP="000015A4">
      <w:pPr>
        <w:spacing w:before="0" w:after="0" w:line="240" w:lineRule="auto"/>
        <w:jc w:val="center"/>
        <w:rPr>
          <w:rFonts w:ascii="Times New Roman" w:eastAsia="Times New Roman" w:hAnsi="Times New Roman" w:cs="Times New Roman"/>
          <w:b/>
          <w:bCs/>
          <w:sz w:val="24"/>
          <w:szCs w:val="24"/>
        </w:rPr>
      </w:pPr>
      <w:r w:rsidRPr="00CE6016">
        <w:rPr>
          <w:rFonts w:ascii="Times New Roman" w:hAnsi="Times New Roman" w:cs="Times New Roman"/>
          <w:b/>
          <w:bCs/>
          <w:caps/>
          <w:sz w:val="24"/>
          <w:szCs w:val="24"/>
        </w:rPr>
        <w:t xml:space="preserve"> </w:t>
      </w:r>
      <w:r w:rsidR="00B5275B" w:rsidRPr="00CE6016">
        <w:rPr>
          <w:rFonts w:ascii="Times New Roman" w:eastAsia="Times New Roman" w:hAnsi="Times New Roman" w:cs="Times New Roman"/>
          <w:b/>
          <w:bCs/>
          <w:sz w:val="24"/>
          <w:szCs w:val="24"/>
        </w:rPr>
        <w:t>„</w:t>
      </w:r>
      <w:r w:rsidR="00795CE3" w:rsidRPr="00795CE3">
        <w:rPr>
          <w:rFonts w:ascii="Times New Roman" w:eastAsia="Times New Roman" w:hAnsi="Times New Roman" w:cs="Times New Roman"/>
          <w:b/>
          <w:bCs/>
          <w:sz w:val="24"/>
          <w:szCs w:val="24"/>
        </w:rPr>
        <w:t>G</w:t>
      </w:r>
      <w:r w:rsidR="005E35E5">
        <w:rPr>
          <w:rFonts w:ascii="Times New Roman" w:eastAsia="Times New Roman" w:hAnsi="Times New Roman" w:cs="Times New Roman"/>
          <w:b/>
          <w:bCs/>
          <w:sz w:val="24"/>
          <w:szCs w:val="24"/>
        </w:rPr>
        <w:t>YVENTOJŲ VERSLUMO SKATINIMAS, UŽTIKRINANT REIKIAMĄ INFORMAVIMĄ</w:t>
      </w:r>
      <w:r w:rsidR="00B70B50">
        <w:rPr>
          <w:rFonts w:ascii="Times New Roman" w:eastAsia="Times New Roman" w:hAnsi="Times New Roman" w:cs="Times New Roman"/>
          <w:b/>
          <w:bCs/>
          <w:sz w:val="24"/>
          <w:szCs w:val="24"/>
        </w:rPr>
        <w:t>, KONSULTAVIMĄ (ĮSKAITANT MENTORYSTĘ)</w:t>
      </w:r>
      <w:r w:rsidR="005C1082">
        <w:rPr>
          <w:rFonts w:ascii="Times New Roman" w:eastAsia="Times New Roman" w:hAnsi="Times New Roman" w:cs="Times New Roman"/>
          <w:b/>
          <w:bCs/>
          <w:sz w:val="24"/>
          <w:szCs w:val="24"/>
        </w:rPr>
        <w:t>, MOKYMUS IR SUTEIKIANT PAGALBĄ VERSLO PRADŽIAI“</w:t>
      </w:r>
    </w:p>
    <w:p w14:paraId="38035A2F" w14:textId="77777777" w:rsidR="005C1082" w:rsidRPr="00CE6016" w:rsidRDefault="005C1082" w:rsidP="000015A4">
      <w:pPr>
        <w:spacing w:before="0" w:after="0" w:line="240" w:lineRule="auto"/>
        <w:jc w:val="center"/>
        <w:rPr>
          <w:rFonts w:ascii="Times New Roman" w:eastAsia="Times New Roman" w:hAnsi="Times New Roman" w:cs="Times New Roman"/>
          <w:b/>
          <w:bCs/>
          <w:iCs/>
          <w:sz w:val="24"/>
          <w:szCs w:val="24"/>
        </w:rPr>
      </w:pPr>
    </w:p>
    <w:p w14:paraId="1CE29E71" w14:textId="1A168AB3" w:rsidR="00A1387A" w:rsidRPr="00CE6016" w:rsidRDefault="00A1387A" w:rsidP="000015A4">
      <w:pPr>
        <w:spacing w:before="0" w:after="0" w:line="240" w:lineRule="auto"/>
        <w:jc w:val="center"/>
        <w:rPr>
          <w:rFonts w:ascii="Times New Roman" w:eastAsia="Times New Roman" w:hAnsi="Times New Roman" w:cs="Times New Roman"/>
          <w:b/>
          <w:bCs/>
          <w:sz w:val="24"/>
          <w:szCs w:val="24"/>
        </w:rPr>
      </w:pPr>
      <w:r w:rsidRPr="00CE6016">
        <w:rPr>
          <w:rFonts w:ascii="Times New Roman" w:eastAsia="Times New Roman" w:hAnsi="Times New Roman" w:cs="Times New Roman"/>
          <w:b/>
          <w:bCs/>
          <w:iCs/>
          <w:sz w:val="24"/>
          <w:szCs w:val="24"/>
        </w:rPr>
        <w:t>Nr. 11-1</w:t>
      </w:r>
      <w:r w:rsidR="001E1D0E" w:rsidRPr="00CE6016">
        <w:rPr>
          <w:rFonts w:ascii="Times New Roman" w:eastAsia="Times New Roman" w:hAnsi="Times New Roman" w:cs="Times New Roman"/>
          <w:b/>
          <w:bCs/>
          <w:iCs/>
          <w:sz w:val="24"/>
          <w:szCs w:val="24"/>
        </w:rPr>
        <w:t>9</w:t>
      </w:r>
      <w:r w:rsidR="00795CE3">
        <w:rPr>
          <w:rFonts w:ascii="Times New Roman" w:eastAsia="Times New Roman" w:hAnsi="Times New Roman" w:cs="Times New Roman"/>
          <w:b/>
          <w:bCs/>
          <w:iCs/>
          <w:sz w:val="24"/>
          <w:szCs w:val="24"/>
        </w:rPr>
        <w:t>6</w:t>
      </w:r>
      <w:r w:rsidRPr="00CE6016">
        <w:rPr>
          <w:rFonts w:ascii="Times New Roman" w:eastAsia="Times New Roman" w:hAnsi="Times New Roman" w:cs="Times New Roman"/>
          <w:b/>
          <w:bCs/>
          <w:iCs/>
          <w:sz w:val="24"/>
          <w:szCs w:val="24"/>
        </w:rPr>
        <w:t>-K</w:t>
      </w:r>
    </w:p>
    <w:p w14:paraId="30AF0C2E" w14:textId="399913CF" w:rsidR="0046233D" w:rsidRPr="00CE6016" w:rsidRDefault="0046233D" w:rsidP="000015A4">
      <w:pPr>
        <w:spacing w:before="0" w:after="0" w:line="240" w:lineRule="auto"/>
        <w:rPr>
          <w:rFonts w:ascii="Times New Roman" w:hAnsi="Times New Roman" w:cs="Times New Roman"/>
          <w:b/>
          <w:bCs/>
          <w:caps/>
          <w:sz w:val="24"/>
          <w:szCs w:val="24"/>
        </w:rPr>
      </w:pPr>
    </w:p>
    <w:p w14:paraId="4C9CC604" w14:textId="7F43BD8D" w:rsidR="0046233D" w:rsidRPr="00CE6016" w:rsidRDefault="0046233D" w:rsidP="0046233D">
      <w:pPr>
        <w:rPr>
          <w:rFonts w:ascii="Times New Roman" w:hAnsi="Times New Roman" w:cs="Times New Roman"/>
          <w:iCs/>
          <w:sz w:val="24"/>
          <w:szCs w:val="24"/>
        </w:rPr>
      </w:pPr>
      <w:r w:rsidRPr="00CE6016">
        <w:rPr>
          <w:rFonts w:ascii="Times New Roman" w:hAnsi="Times New Roman" w:cs="Times New Roman"/>
          <w:iCs/>
          <w:sz w:val="24"/>
          <w:szCs w:val="24"/>
        </w:rPr>
        <w:t xml:space="preserve">Didžiausia projektui galima skirti balų suma – 100 balų. </w:t>
      </w:r>
    </w:p>
    <w:p w14:paraId="1628ADD3" w14:textId="535C566F" w:rsidR="0046233D" w:rsidRPr="00CE6016" w:rsidRDefault="0046233D" w:rsidP="00657D1D">
      <w:pPr>
        <w:rPr>
          <w:rFonts w:ascii="Times New Roman" w:hAnsi="Times New Roman" w:cs="Times New Roman"/>
          <w:iCs/>
          <w:sz w:val="24"/>
          <w:szCs w:val="24"/>
        </w:rPr>
      </w:pPr>
      <w:r w:rsidRPr="00CE6016">
        <w:rPr>
          <w:rFonts w:ascii="Times New Roman" w:hAnsi="Times New Roman" w:cs="Times New Roman"/>
          <w:iCs/>
          <w:sz w:val="24"/>
          <w:szCs w:val="24"/>
        </w:rPr>
        <w:t xml:space="preserve">Minimali balų suma – </w:t>
      </w:r>
      <w:r w:rsidR="001F6666" w:rsidRPr="00CE6016">
        <w:rPr>
          <w:rFonts w:ascii="Times New Roman" w:hAnsi="Times New Roman" w:cs="Times New Roman"/>
          <w:iCs/>
          <w:sz w:val="24"/>
          <w:szCs w:val="24"/>
        </w:rPr>
        <w:t>5</w:t>
      </w:r>
      <w:r w:rsidRPr="00CE6016">
        <w:rPr>
          <w:rFonts w:ascii="Times New Roman" w:hAnsi="Times New Roman" w:cs="Times New Roman"/>
          <w:iCs/>
          <w:sz w:val="24"/>
          <w:szCs w:val="24"/>
        </w:rPr>
        <w:t>0 balų. Projektai, kurie naudos ir kokybės vertinimo etape nesurenka nustatytos minimalios balų sumos, nėra tinkami finansuoti ir PĮP atmetami.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1798"/>
        <w:gridCol w:w="2837"/>
        <w:gridCol w:w="6062"/>
        <w:gridCol w:w="1387"/>
        <w:gridCol w:w="2862"/>
      </w:tblGrid>
      <w:tr w:rsidR="00FD69EA" w:rsidRPr="00CE6016" w14:paraId="7D57A4CD" w14:textId="05ACAABE" w:rsidTr="00FD69EA">
        <w:tc>
          <w:tcPr>
            <w:tcW w:w="195" w:type="pct"/>
            <w:shd w:val="clear" w:color="auto" w:fill="F2F2F2" w:themeFill="background1" w:themeFillShade="F2"/>
            <w:vAlign w:val="center"/>
            <w:hideMark/>
          </w:tcPr>
          <w:p w14:paraId="0647A68A" w14:textId="77777777" w:rsidR="00FD69EA" w:rsidRPr="00CE6016" w:rsidRDefault="00FD69EA" w:rsidP="00A1387A">
            <w:pPr>
              <w:spacing w:before="0" w:after="0" w:line="240" w:lineRule="auto"/>
              <w:jc w:val="center"/>
              <w:rPr>
                <w:rFonts w:asciiTheme="majorBidi" w:hAnsiTheme="majorBidi" w:cstheme="majorBidi"/>
                <w:b/>
              </w:rPr>
            </w:pPr>
            <w:r w:rsidRPr="00CE6016">
              <w:rPr>
                <w:rFonts w:asciiTheme="majorBidi" w:hAnsiTheme="majorBidi" w:cstheme="majorBidi"/>
                <w:b/>
              </w:rPr>
              <w:t>Eil.</w:t>
            </w:r>
          </w:p>
          <w:p w14:paraId="05CCAAE4" w14:textId="77777777" w:rsidR="00FD69EA" w:rsidRPr="00CE6016" w:rsidRDefault="00FD69EA" w:rsidP="00A1387A">
            <w:pPr>
              <w:spacing w:before="0" w:after="0" w:line="240" w:lineRule="auto"/>
              <w:jc w:val="center"/>
              <w:rPr>
                <w:rFonts w:asciiTheme="majorBidi" w:hAnsiTheme="majorBidi" w:cstheme="majorBidi"/>
                <w:b/>
              </w:rPr>
            </w:pPr>
            <w:r w:rsidRPr="00CE6016">
              <w:rPr>
                <w:rFonts w:asciiTheme="majorBidi" w:hAnsiTheme="majorBidi" w:cstheme="majorBidi"/>
                <w:b/>
              </w:rPr>
              <w:t>Nr.</w:t>
            </w:r>
          </w:p>
        </w:tc>
        <w:tc>
          <w:tcPr>
            <w:tcW w:w="578" w:type="pct"/>
            <w:shd w:val="clear" w:color="auto" w:fill="F2F2F2" w:themeFill="background1" w:themeFillShade="F2"/>
            <w:vAlign w:val="center"/>
          </w:tcPr>
          <w:p w14:paraId="242B1B00" w14:textId="01906307" w:rsidR="00FD69EA" w:rsidRPr="00CE6016" w:rsidRDefault="00FD69EA" w:rsidP="00A1387A">
            <w:pPr>
              <w:spacing w:before="0" w:after="0" w:line="240" w:lineRule="auto"/>
              <w:jc w:val="center"/>
              <w:rPr>
                <w:rFonts w:asciiTheme="majorBidi" w:hAnsiTheme="majorBidi" w:cstheme="majorBidi"/>
                <w:b/>
              </w:rPr>
            </w:pPr>
            <w:r w:rsidRPr="00CE6016">
              <w:rPr>
                <w:rFonts w:asciiTheme="majorBidi" w:hAnsiTheme="majorBidi" w:cstheme="majorBidi"/>
                <w:b/>
              </w:rPr>
              <w:t>Kriterijaus tipas</w:t>
            </w:r>
          </w:p>
        </w:tc>
        <w:tc>
          <w:tcPr>
            <w:tcW w:w="912" w:type="pct"/>
            <w:shd w:val="clear" w:color="auto" w:fill="F2F2F2" w:themeFill="background1" w:themeFillShade="F2"/>
            <w:vAlign w:val="center"/>
            <w:hideMark/>
          </w:tcPr>
          <w:p w14:paraId="6F408B3E" w14:textId="74FCE005" w:rsidR="00FD69EA" w:rsidRPr="00CE6016" w:rsidRDefault="00FD69EA" w:rsidP="00A1387A">
            <w:pPr>
              <w:spacing w:before="0" w:after="0" w:line="240" w:lineRule="auto"/>
              <w:jc w:val="center"/>
              <w:rPr>
                <w:rFonts w:asciiTheme="majorBidi" w:hAnsiTheme="majorBidi" w:cstheme="majorBidi"/>
                <w:b/>
              </w:rPr>
            </w:pPr>
            <w:r w:rsidRPr="00CE6016">
              <w:rPr>
                <w:rFonts w:asciiTheme="majorBidi" w:hAnsiTheme="majorBidi" w:cstheme="majorBidi"/>
                <w:b/>
              </w:rPr>
              <w:t>Kriterijus</w:t>
            </w:r>
          </w:p>
        </w:tc>
        <w:tc>
          <w:tcPr>
            <w:tcW w:w="1949" w:type="pct"/>
            <w:shd w:val="clear" w:color="auto" w:fill="F2F2F2" w:themeFill="background1" w:themeFillShade="F2"/>
            <w:vAlign w:val="center"/>
            <w:hideMark/>
          </w:tcPr>
          <w:p w14:paraId="1A2ACCE0" w14:textId="77777777" w:rsidR="00FD69EA" w:rsidRPr="00CE6016" w:rsidRDefault="00FD69EA" w:rsidP="00A1387A">
            <w:pPr>
              <w:spacing w:before="0" w:after="0" w:line="240" w:lineRule="auto"/>
              <w:jc w:val="center"/>
              <w:rPr>
                <w:rFonts w:asciiTheme="majorBidi" w:hAnsiTheme="majorBidi" w:cstheme="majorBidi"/>
                <w:b/>
              </w:rPr>
            </w:pPr>
            <w:r w:rsidRPr="00CE6016">
              <w:rPr>
                <w:rFonts w:asciiTheme="majorBidi" w:hAnsiTheme="majorBidi" w:cstheme="majorBidi"/>
                <w:b/>
              </w:rPr>
              <w:t>Kriterijaus vertinimo metodas</w:t>
            </w:r>
          </w:p>
        </w:tc>
        <w:tc>
          <w:tcPr>
            <w:tcW w:w="446" w:type="pct"/>
            <w:shd w:val="clear" w:color="auto" w:fill="F2F2F2" w:themeFill="background1" w:themeFillShade="F2"/>
            <w:vAlign w:val="center"/>
            <w:hideMark/>
          </w:tcPr>
          <w:p w14:paraId="770270E2" w14:textId="5FFFFE71" w:rsidR="00FD69EA" w:rsidRPr="00CE6016" w:rsidRDefault="00FD69EA" w:rsidP="00A1387A">
            <w:pPr>
              <w:spacing w:before="0" w:after="0" w:line="240" w:lineRule="auto"/>
              <w:jc w:val="center"/>
              <w:rPr>
                <w:rFonts w:asciiTheme="majorBidi" w:hAnsiTheme="majorBidi" w:cstheme="majorBidi"/>
                <w:b/>
              </w:rPr>
            </w:pPr>
            <w:r w:rsidRPr="00CE6016">
              <w:rPr>
                <w:rFonts w:asciiTheme="majorBidi" w:hAnsiTheme="majorBidi" w:cstheme="majorBidi"/>
                <w:b/>
              </w:rPr>
              <w:t>Didžiausias galimas kriterijaus balas</w:t>
            </w:r>
          </w:p>
        </w:tc>
        <w:tc>
          <w:tcPr>
            <w:tcW w:w="920" w:type="pct"/>
            <w:shd w:val="clear" w:color="auto" w:fill="F2F2F2" w:themeFill="background1" w:themeFillShade="F2"/>
            <w:vAlign w:val="center"/>
          </w:tcPr>
          <w:p w14:paraId="4C1EE4E8" w14:textId="7DD874B6" w:rsidR="00FD69EA" w:rsidRPr="00CE6016" w:rsidRDefault="00FD69EA" w:rsidP="00A1387A">
            <w:pPr>
              <w:spacing w:before="0" w:after="0" w:line="240" w:lineRule="auto"/>
              <w:jc w:val="center"/>
              <w:rPr>
                <w:rFonts w:asciiTheme="majorBidi" w:hAnsiTheme="majorBidi" w:cstheme="majorBidi"/>
                <w:b/>
              </w:rPr>
            </w:pPr>
            <w:r w:rsidRPr="00CE6016">
              <w:rPr>
                <w:rFonts w:asciiTheme="majorBidi" w:hAnsiTheme="majorBidi" w:cstheme="majorBidi"/>
                <w:b/>
              </w:rPr>
              <w:t>Pagrindimas</w:t>
            </w:r>
          </w:p>
        </w:tc>
      </w:tr>
      <w:tr w:rsidR="00FD69EA" w:rsidRPr="00CE6016" w14:paraId="00598B5C" w14:textId="584086B9" w:rsidTr="00FD69EA">
        <w:tc>
          <w:tcPr>
            <w:tcW w:w="195" w:type="pct"/>
          </w:tcPr>
          <w:p w14:paraId="265A3E97" w14:textId="497F9504" w:rsidR="00FD69EA" w:rsidRPr="00CE6016" w:rsidRDefault="00FD69EA" w:rsidP="00FD69EA">
            <w:pPr>
              <w:spacing w:before="0" w:after="0" w:line="240" w:lineRule="auto"/>
              <w:rPr>
                <w:rFonts w:asciiTheme="majorBidi" w:hAnsiTheme="majorBidi" w:cstheme="majorBidi"/>
                <w:lang w:val="en-US"/>
              </w:rPr>
            </w:pPr>
          </w:p>
        </w:tc>
        <w:tc>
          <w:tcPr>
            <w:tcW w:w="578" w:type="pct"/>
          </w:tcPr>
          <w:p w14:paraId="32A1AB20" w14:textId="734EA26C" w:rsidR="00FD69EA" w:rsidRPr="00CE6016" w:rsidRDefault="00FD69EA" w:rsidP="00FD69EA">
            <w:pPr>
              <w:spacing w:before="0" w:after="0" w:line="240" w:lineRule="auto"/>
              <w:rPr>
                <w:rFonts w:asciiTheme="majorBidi" w:hAnsiTheme="majorBidi" w:cstheme="majorBidi"/>
              </w:rPr>
            </w:pPr>
            <w:r w:rsidRPr="00CE6016">
              <w:rPr>
                <w:rFonts w:asciiTheme="majorBidi" w:hAnsiTheme="majorBidi" w:cstheme="majorBidi"/>
              </w:rPr>
              <w:t>Specialusis</w:t>
            </w:r>
          </w:p>
        </w:tc>
        <w:tc>
          <w:tcPr>
            <w:tcW w:w="912" w:type="pct"/>
          </w:tcPr>
          <w:p w14:paraId="72AA66E6" w14:textId="126F3A82" w:rsidR="00FD69EA" w:rsidRPr="00CE6016" w:rsidRDefault="00FD69EA" w:rsidP="00FD69EA">
            <w:pPr>
              <w:spacing w:before="0" w:after="0" w:line="240" w:lineRule="auto"/>
              <w:rPr>
                <w:rFonts w:asciiTheme="majorBidi" w:hAnsiTheme="majorBidi" w:cstheme="majorBidi"/>
              </w:rPr>
            </w:pPr>
            <w:r w:rsidRPr="00CE6016">
              <w:rPr>
                <w:rFonts w:asciiTheme="majorBidi" w:hAnsiTheme="majorBidi" w:cstheme="majorBidi"/>
                <w:bCs/>
              </w:rPr>
              <w:t>Projektas skirtas vietos plėtros strategijos, kuri vidaus reikalų ministro įsakymu įtraukta į siūlomų finansuoti vietos plėtros strategijų sąrašą, veiksmams įgyvendinti.</w:t>
            </w:r>
          </w:p>
        </w:tc>
        <w:tc>
          <w:tcPr>
            <w:tcW w:w="1949" w:type="pct"/>
          </w:tcPr>
          <w:p w14:paraId="2DE21FE1" w14:textId="50244B57" w:rsidR="00FD69EA" w:rsidRPr="00CE6016" w:rsidRDefault="00FD69EA" w:rsidP="00FD69EA">
            <w:pPr>
              <w:spacing w:before="0" w:after="0" w:line="240" w:lineRule="auto"/>
              <w:rPr>
                <w:rFonts w:asciiTheme="majorBidi" w:hAnsiTheme="majorBidi" w:cstheme="majorBidi"/>
                <w:i/>
                <w:iCs/>
              </w:rPr>
            </w:pPr>
            <w:r w:rsidRPr="00CE6016">
              <w:rPr>
                <w:rFonts w:asciiTheme="majorBidi" w:hAnsiTheme="majorBidi" w:cstheme="majorBidi"/>
                <w:iCs/>
              </w:rPr>
              <w:t xml:space="preserve">Projektas atitinka šį specialųjį projektų atrankos kriterijų, jei projektas </w:t>
            </w:r>
            <w:r w:rsidRPr="00CE6016">
              <w:rPr>
                <w:rFonts w:asciiTheme="majorBidi" w:hAnsiTheme="majorBidi" w:cstheme="majorBidi"/>
                <w:bCs/>
              </w:rPr>
              <w:t xml:space="preserve">(PĮP nurodytas projekto tikslas ir planuojamos veiklos) </w:t>
            </w:r>
            <w:r w:rsidRPr="00CE6016">
              <w:rPr>
                <w:rFonts w:asciiTheme="majorBidi" w:hAnsiTheme="majorBidi" w:cstheme="majorBidi"/>
                <w:iCs/>
              </w:rPr>
              <w:t xml:space="preserve">atitinka bent vieną iš veiksmų, nurodytų vietos plėtros strategijos, </w:t>
            </w:r>
            <w:r w:rsidRPr="00CE6016">
              <w:rPr>
                <w:rFonts w:asciiTheme="majorBidi" w:hAnsiTheme="majorBidi" w:cstheme="majorBidi"/>
                <w:bCs/>
              </w:rPr>
              <w:t>kuriai įgyvendinti skirtas projektas ir kuri vidaus reikalų ministro įsakymu įtraukta į siūlomų finansuoti vietos plėtros strategijų sąrašą, dalyje „Vietos plėtros strategijos finansinis veiksmų planas“, veiksmų</w:t>
            </w:r>
            <w:r w:rsidRPr="00CE6016">
              <w:rPr>
                <w:rFonts w:asciiTheme="majorBidi" w:hAnsiTheme="majorBidi" w:cstheme="majorBidi"/>
                <w:iCs/>
              </w:rPr>
              <w:t>.</w:t>
            </w:r>
          </w:p>
        </w:tc>
        <w:tc>
          <w:tcPr>
            <w:tcW w:w="446" w:type="pct"/>
          </w:tcPr>
          <w:p w14:paraId="56EDC61D" w14:textId="1B6B38B3" w:rsidR="00FD69EA" w:rsidRPr="00CE6016" w:rsidRDefault="00FD69EA" w:rsidP="00FD69EA">
            <w:pPr>
              <w:spacing w:before="0" w:after="0" w:line="240" w:lineRule="auto"/>
              <w:jc w:val="center"/>
              <w:rPr>
                <w:rFonts w:asciiTheme="majorBidi" w:hAnsiTheme="majorBidi" w:cstheme="majorBidi"/>
              </w:rPr>
            </w:pPr>
            <w:r w:rsidRPr="00CE6016">
              <w:rPr>
                <w:rFonts w:asciiTheme="majorBidi" w:hAnsiTheme="majorBidi" w:cstheme="majorBidi"/>
              </w:rPr>
              <w:t>-</w:t>
            </w:r>
          </w:p>
        </w:tc>
        <w:tc>
          <w:tcPr>
            <w:tcW w:w="920" w:type="pct"/>
          </w:tcPr>
          <w:p w14:paraId="3E7D5D5F" w14:textId="7B6AFAAC" w:rsidR="00FD69EA" w:rsidRPr="00CE6016" w:rsidRDefault="00FD69EA" w:rsidP="00FD69EA">
            <w:pPr>
              <w:spacing w:before="0" w:after="0" w:line="240" w:lineRule="auto"/>
              <w:jc w:val="center"/>
              <w:rPr>
                <w:rFonts w:asciiTheme="majorBidi" w:hAnsiTheme="majorBidi" w:cstheme="majorBidi"/>
              </w:rPr>
            </w:pPr>
            <w:r w:rsidRPr="00CE6016">
              <w:rPr>
                <w:rFonts w:asciiTheme="majorBidi" w:hAnsiTheme="majorBidi" w:cstheme="majorBidi"/>
              </w:rPr>
              <w:t>-</w:t>
            </w:r>
          </w:p>
        </w:tc>
      </w:tr>
      <w:tr w:rsidR="00FD69EA" w:rsidRPr="00347B7C" w14:paraId="1194E0E2" w14:textId="77777777" w:rsidTr="00FD69EA">
        <w:tc>
          <w:tcPr>
            <w:tcW w:w="195" w:type="pct"/>
          </w:tcPr>
          <w:p w14:paraId="6EF77936" w14:textId="3F4EB3AF" w:rsidR="00FD69EA" w:rsidRPr="00347B7C" w:rsidRDefault="00FD69EA" w:rsidP="00FD69EA">
            <w:pPr>
              <w:spacing w:before="0" w:after="0" w:line="240" w:lineRule="auto"/>
              <w:rPr>
                <w:rFonts w:asciiTheme="majorBidi" w:hAnsiTheme="majorBidi" w:cstheme="majorBidi"/>
                <w:lang w:val="en-US"/>
              </w:rPr>
            </w:pPr>
            <w:r w:rsidRPr="00347B7C">
              <w:rPr>
                <w:rFonts w:asciiTheme="majorBidi" w:hAnsiTheme="majorBidi" w:cstheme="majorBidi"/>
                <w:lang w:val="en-US"/>
              </w:rPr>
              <w:t xml:space="preserve">1. </w:t>
            </w:r>
          </w:p>
        </w:tc>
        <w:tc>
          <w:tcPr>
            <w:tcW w:w="578" w:type="pct"/>
          </w:tcPr>
          <w:p w14:paraId="4073180F" w14:textId="7A541411" w:rsidR="00FD69EA" w:rsidRPr="00347B7C" w:rsidRDefault="00FD69EA" w:rsidP="00FD69EA">
            <w:pPr>
              <w:spacing w:before="0" w:after="0" w:line="240" w:lineRule="auto"/>
              <w:rPr>
                <w:rFonts w:asciiTheme="majorBidi" w:hAnsiTheme="majorBidi" w:cstheme="majorBidi"/>
              </w:rPr>
            </w:pPr>
            <w:r w:rsidRPr="00347B7C">
              <w:rPr>
                <w:rFonts w:asciiTheme="majorBidi" w:hAnsiTheme="majorBidi" w:cstheme="majorBidi"/>
              </w:rPr>
              <w:t>Prioritetinis</w:t>
            </w:r>
          </w:p>
        </w:tc>
        <w:tc>
          <w:tcPr>
            <w:tcW w:w="912" w:type="pct"/>
          </w:tcPr>
          <w:p w14:paraId="26F1FFEF" w14:textId="45A48C7B" w:rsidR="00FD69EA" w:rsidRPr="00347B7C" w:rsidRDefault="00404306" w:rsidP="00FD69EA">
            <w:pPr>
              <w:spacing w:before="0" w:after="0" w:line="240" w:lineRule="auto"/>
              <w:rPr>
                <w:rFonts w:asciiTheme="majorBidi" w:hAnsiTheme="majorBidi" w:cstheme="majorBidi"/>
              </w:rPr>
            </w:pPr>
            <w:r w:rsidRPr="00347B7C">
              <w:rPr>
                <w:rFonts w:asciiTheme="majorBidi" w:hAnsiTheme="majorBidi" w:cstheme="majorBidi"/>
              </w:rPr>
              <w:t>Projektu sprendžiama Telšių  miesto 2022-2029 m. vietos plėtros strategijoje identifikuota problema</w:t>
            </w:r>
          </w:p>
        </w:tc>
        <w:tc>
          <w:tcPr>
            <w:tcW w:w="1949" w:type="pct"/>
          </w:tcPr>
          <w:p w14:paraId="2CF43C48" w14:textId="66F4A54A" w:rsidR="00FD69EA" w:rsidRPr="00347B7C" w:rsidRDefault="00404306" w:rsidP="00FD69EA">
            <w:pPr>
              <w:spacing w:before="0" w:after="0"/>
              <w:rPr>
                <w:rFonts w:asciiTheme="majorBidi" w:hAnsiTheme="majorBidi" w:cstheme="majorBidi"/>
              </w:rPr>
            </w:pPr>
            <w:r w:rsidRPr="00347B7C">
              <w:rPr>
                <w:rFonts w:asciiTheme="majorBidi" w:hAnsiTheme="majorBidi" w:cstheme="majorBidi"/>
              </w:rPr>
              <w:t>PĮP turi būti įvardinta ir aprašyta: kokią problemą ir kokiu būdu spręs projekto veiklos. Kokią Strategijoje iškeltą problemą projektas atitinka.</w:t>
            </w:r>
          </w:p>
        </w:tc>
        <w:tc>
          <w:tcPr>
            <w:tcW w:w="446" w:type="pct"/>
          </w:tcPr>
          <w:p w14:paraId="30B9626F" w14:textId="65924F6B" w:rsidR="00FD69EA" w:rsidRPr="00347B7C" w:rsidRDefault="00404306" w:rsidP="00FD69EA">
            <w:pPr>
              <w:spacing w:before="0" w:after="0" w:line="240" w:lineRule="auto"/>
              <w:jc w:val="center"/>
              <w:rPr>
                <w:rFonts w:asciiTheme="majorBidi" w:hAnsiTheme="majorBidi" w:cstheme="majorBidi"/>
              </w:rPr>
            </w:pPr>
            <w:r w:rsidRPr="00347B7C">
              <w:rPr>
                <w:rFonts w:asciiTheme="majorBidi" w:hAnsiTheme="majorBidi" w:cstheme="majorBidi"/>
              </w:rPr>
              <w:t>1</w:t>
            </w:r>
            <w:r w:rsidR="0039671E" w:rsidRPr="00347B7C">
              <w:rPr>
                <w:rFonts w:asciiTheme="majorBidi" w:hAnsiTheme="majorBidi" w:cstheme="majorBidi"/>
              </w:rPr>
              <w:t>5</w:t>
            </w:r>
          </w:p>
        </w:tc>
        <w:tc>
          <w:tcPr>
            <w:tcW w:w="920" w:type="pct"/>
          </w:tcPr>
          <w:p w14:paraId="530212B7" w14:textId="5D1D2C50" w:rsidR="00FD69EA" w:rsidRPr="00347B7C" w:rsidRDefault="00404306" w:rsidP="00404306">
            <w:pPr>
              <w:spacing w:before="0" w:after="0"/>
              <w:contextualSpacing/>
              <w:rPr>
                <w:rFonts w:asciiTheme="majorBidi" w:hAnsiTheme="majorBidi" w:cstheme="majorBidi"/>
              </w:rPr>
            </w:pPr>
            <w:r w:rsidRPr="00347B7C">
              <w:rPr>
                <w:rFonts w:asciiTheme="majorBidi" w:hAnsiTheme="majorBidi" w:cstheme="majorBidi"/>
              </w:rPr>
              <w:t>Nurodoma projektu sprendžiama problema/-</w:t>
            </w:r>
            <w:proofErr w:type="spellStart"/>
            <w:r w:rsidRPr="00347B7C">
              <w:rPr>
                <w:rFonts w:asciiTheme="majorBidi" w:hAnsiTheme="majorBidi" w:cstheme="majorBidi"/>
              </w:rPr>
              <w:t>os</w:t>
            </w:r>
            <w:proofErr w:type="spellEnd"/>
            <w:r w:rsidRPr="00347B7C">
              <w:rPr>
                <w:rFonts w:asciiTheme="majorBidi" w:hAnsiTheme="majorBidi" w:cstheme="majorBidi"/>
              </w:rPr>
              <w:t xml:space="preserve"> ir pagrindžiama su Strategijoje nurodytomis problemomis, kurias siekiama spręsti.</w:t>
            </w:r>
          </w:p>
        </w:tc>
      </w:tr>
      <w:tr w:rsidR="00FD69EA" w:rsidRPr="00347B7C" w14:paraId="65D26382" w14:textId="77777777" w:rsidTr="00FD69EA">
        <w:tc>
          <w:tcPr>
            <w:tcW w:w="195" w:type="pct"/>
          </w:tcPr>
          <w:p w14:paraId="7BDC9A61" w14:textId="602D4003" w:rsidR="00FD69EA" w:rsidRPr="00347B7C" w:rsidRDefault="00FD69EA" w:rsidP="00FD69EA">
            <w:pPr>
              <w:spacing w:before="0" w:after="0" w:line="240" w:lineRule="auto"/>
              <w:rPr>
                <w:rFonts w:asciiTheme="majorBidi" w:hAnsiTheme="majorBidi" w:cstheme="majorBidi"/>
              </w:rPr>
            </w:pPr>
            <w:r w:rsidRPr="00347B7C">
              <w:rPr>
                <w:rFonts w:asciiTheme="majorBidi" w:hAnsiTheme="majorBidi" w:cstheme="majorBidi"/>
              </w:rPr>
              <w:t>2.</w:t>
            </w:r>
          </w:p>
        </w:tc>
        <w:tc>
          <w:tcPr>
            <w:tcW w:w="578" w:type="pct"/>
          </w:tcPr>
          <w:p w14:paraId="2637EE63" w14:textId="21AD0433" w:rsidR="00FD69EA" w:rsidRPr="00347B7C" w:rsidRDefault="00FD69EA" w:rsidP="00FD69EA">
            <w:pPr>
              <w:spacing w:before="0" w:after="0" w:line="240" w:lineRule="auto"/>
              <w:rPr>
                <w:rFonts w:asciiTheme="majorBidi" w:hAnsiTheme="majorBidi" w:cstheme="majorBidi"/>
              </w:rPr>
            </w:pPr>
            <w:r w:rsidRPr="00347B7C">
              <w:rPr>
                <w:rFonts w:asciiTheme="majorBidi" w:hAnsiTheme="majorBidi" w:cstheme="majorBidi"/>
              </w:rPr>
              <w:t>Prioritetinis</w:t>
            </w:r>
          </w:p>
        </w:tc>
        <w:tc>
          <w:tcPr>
            <w:tcW w:w="912" w:type="pct"/>
          </w:tcPr>
          <w:p w14:paraId="591B8062" w14:textId="0044CEA7" w:rsidR="004F2E20" w:rsidRPr="00347B7C" w:rsidRDefault="00780A21" w:rsidP="00FD69EA">
            <w:pPr>
              <w:spacing w:before="0" w:after="0" w:line="240" w:lineRule="auto"/>
              <w:rPr>
                <w:rFonts w:asciiTheme="majorBidi" w:hAnsiTheme="majorBidi" w:cstheme="majorBidi"/>
              </w:rPr>
            </w:pPr>
            <w:r w:rsidRPr="00347B7C">
              <w:rPr>
                <w:rFonts w:asciiTheme="majorBidi" w:hAnsiTheme="majorBidi" w:cstheme="majorBidi"/>
              </w:rPr>
              <w:t>Numatytų mokymų (kursų, seminarų), neformaliojo švietimo renginių</w:t>
            </w:r>
            <w:r w:rsidR="00242260" w:rsidRPr="00347B7C">
              <w:rPr>
                <w:rFonts w:asciiTheme="majorBidi" w:hAnsiTheme="majorBidi" w:cstheme="majorBidi"/>
              </w:rPr>
              <w:t xml:space="preserve">, užsiėmimų </w:t>
            </w:r>
            <w:r w:rsidR="00242260" w:rsidRPr="00347B7C">
              <w:rPr>
                <w:rFonts w:asciiTheme="majorBidi" w:hAnsiTheme="majorBidi" w:cstheme="majorBidi"/>
              </w:rPr>
              <w:lastRenderedPageBreak/>
              <w:t>organizavimas tikslinei grupei skaičius</w:t>
            </w:r>
            <w:r w:rsidRPr="00347B7C">
              <w:rPr>
                <w:rFonts w:asciiTheme="majorBidi" w:hAnsiTheme="majorBidi" w:cstheme="majorBidi"/>
              </w:rPr>
              <w:t xml:space="preserve">    </w:t>
            </w:r>
          </w:p>
        </w:tc>
        <w:tc>
          <w:tcPr>
            <w:tcW w:w="1949" w:type="pct"/>
          </w:tcPr>
          <w:p w14:paraId="67C1C583" w14:textId="77777777" w:rsidR="0098159E" w:rsidRPr="00347B7C" w:rsidRDefault="004C06F5" w:rsidP="004F2E20">
            <w:pPr>
              <w:spacing w:before="0" w:after="0"/>
              <w:rPr>
                <w:rFonts w:asciiTheme="majorBidi" w:hAnsiTheme="majorBidi" w:cstheme="majorBidi"/>
                <w:iCs/>
              </w:rPr>
            </w:pPr>
            <w:r w:rsidRPr="00347B7C">
              <w:rPr>
                <w:rFonts w:asciiTheme="majorBidi" w:hAnsiTheme="majorBidi" w:cstheme="majorBidi"/>
                <w:iCs/>
              </w:rPr>
              <w:lastRenderedPageBreak/>
              <w:t xml:space="preserve">Numatyti ne mažiau kaip 5 mokymai (kursų, seminarų), neformaliojo </w:t>
            </w:r>
            <w:r w:rsidR="006C4275" w:rsidRPr="00347B7C">
              <w:rPr>
                <w:rFonts w:asciiTheme="majorBidi" w:hAnsiTheme="majorBidi" w:cstheme="majorBidi"/>
                <w:iCs/>
              </w:rPr>
              <w:t xml:space="preserve">švietimo renginių, užsiėmimų organizavimas – </w:t>
            </w:r>
            <w:r w:rsidR="006C4275" w:rsidRPr="00347B7C">
              <w:rPr>
                <w:rFonts w:asciiTheme="majorBidi" w:hAnsiTheme="majorBidi" w:cstheme="majorBidi"/>
                <w:b/>
                <w:bCs/>
                <w:iCs/>
              </w:rPr>
              <w:t>15 balų</w:t>
            </w:r>
            <w:r w:rsidR="006C4275" w:rsidRPr="00347B7C">
              <w:rPr>
                <w:rFonts w:asciiTheme="majorBidi" w:hAnsiTheme="majorBidi" w:cstheme="majorBidi"/>
                <w:iCs/>
              </w:rPr>
              <w:t xml:space="preserve"> </w:t>
            </w:r>
            <w:r w:rsidRPr="00347B7C">
              <w:rPr>
                <w:rFonts w:asciiTheme="majorBidi" w:hAnsiTheme="majorBidi" w:cstheme="majorBidi"/>
                <w:iCs/>
              </w:rPr>
              <w:t xml:space="preserve"> </w:t>
            </w:r>
          </w:p>
          <w:p w14:paraId="4BF9A484" w14:textId="77777777" w:rsidR="006C5765" w:rsidRPr="00347B7C" w:rsidRDefault="006C5765" w:rsidP="004F2E20">
            <w:pPr>
              <w:spacing w:before="0" w:after="0"/>
              <w:rPr>
                <w:rFonts w:asciiTheme="majorBidi" w:hAnsiTheme="majorBidi" w:cstheme="majorBidi"/>
                <w:iCs/>
              </w:rPr>
            </w:pPr>
          </w:p>
          <w:p w14:paraId="0F192744" w14:textId="096E454F" w:rsidR="006C5765" w:rsidRPr="00347B7C" w:rsidRDefault="006C5765" w:rsidP="004F2E20">
            <w:pPr>
              <w:spacing w:before="0" w:after="0"/>
              <w:rPr>
                <w:rFonts w:asciiTheme="majorBidi" w:hAnsiTheme="majorBidi" w:cstheme="majorBidi"/>
                <w:iCs/>
              </w:rPr>
            </w:pPr>
            <w:r w:rsidRPr="00347B7C">
              <w:rPr>
                <w:rFonts w:asciiTheme="majorBidi" w:hAnsiTheme="majorBidi" w:cstheme="majorBidi"/>
                <w:iCs/>
              </w:rPr>
              <w:t xml:space="preserve">Numatyti ne mažiau kaip 10 mokymai (kursų, seminarų), neformaliojo švietimo renginių, užsiėmimų organizavimas – </w:t>
            </w:r>
            <w:r w:rsidRPr="00347B7C">
              <w:rPr>
                <w:rFonts w:asciiTheme="majorBidi" w:hAnsiTheme="majorBidi" w:cstheme="majorBidi"/>
                <w:b/>
                <w:bCs/>
                <w:iCs/>
              </w:rPr>
              <w:t>25 balų</w:t>
            </w:r>
            <w:r w:rsidRPr="00347B7C">
              <w:rPr>
                <w:rFonts w:asciiTheme="majorBidi" w:hAnsiTheme="majorBidi" w:cstheme="majorBidi"/>
                <w:iCs/>
              </w:rPr>
              <w:t xml:space="preserve">  </w:t>
            </w:r>
          </w:p>
        </w:tc>
        <w:tc>
          <w:tcPr>
            <w:tcW w:w="446" w:type="pct"/>
          </w:tcPr>
          <w:p w14:paraId="53041240" w14:textId="17B32D0E" w:rsidR="00FD69EA" w:rsidRPr="00347B7C" w:rsidRDefault="00242260" w:rsidP="00FD69EA">
            <w:pPr>
              <w:spacing w:before="0" w:after="0" w:line="240" w:lineRule="auto"/>
              <w:jc w:val="center"/>
              <w:rPr>
                <w:rFonts w:asciiTheme="majorBidi" w:hAnsiTheme="majorBidi" w:cstheme="majorBidi"/>
              </w:rPr>
            </w:pPr>
            <w:r w:rsidRPr="00347B7C">
              <w:rPr>
                <w:rFonts w:asciiTheme="majorBidi" w:hAnsiTheme="majorBidi" w:cstheme="majorBidi"/>
              </w:rPr>
              <w:lastRenderedPageBreak/>
              <w:t>25</w:t>
            </w:r>
          </w:p>
        </w:tc>
        <w:tc>
          <w:tcPr>
            <w:tcW w:w="920" w:type="pct"/>
          </w:tcPr>
          <w:p w14:paraId="5E3D0414" w14:textId="67B923E0" w:rsidR="00FD69EA" w:rsidRPr="00347B7C" w:rsidRDefault="006C5765" w:rsidP="004F2E20">
            <w:pPr>
              <w:spacing w:before="0" w:after="0"/>
              <w:rPr>
                <w:rFonts w:asciiTheme="majorBidi" w:hAnsiTheme="majorBidi" w:cstheme="majorBidi"/>
              </w:rPr>
            </w:pPr>
            <w:r w:rsidRPr="00347B7C">
              <w:rPr>
                <w:rFonts w:asciiTheme="majorBidi" w:hAnsiTheme="majorBidi" w:cstheme="majorBidi"/>
              </w:rPr>
              <w:t xml:space="preserve">Pareiškėjas turi aiškiai </w:t>
            </w:r>
            <w:r w:rsidR="0080789A" w:rsidRPr="00347B7C">
              <w:rPr>
                <w:rFonts w:asciiTheme="majorBidi" w:hAnsiTheme="majorBidi" w:cstheme="majorBidi"/>
              </w:rPr>
              <w:t xml:space="preserve">nurodyti, kiek kokių mokymų, renginių, užsiėmimų bus </w:t>
            </w:r>
            <w:r w:rsidR="0080789A" w:rsidRPr="00347B7C">
              <w:rPr>
                <w:rFonts w:asciiTheme="majorBidi" w:hAnsiTheme="majorBidi" w:cstheme="majorBidi"/>
              </w:rPr>
              <w:lastRenderedPageBreak/>
              <w:t>organizuojama</w:t>
            </w:r>
            <w:r w:rsidR="0079624E" w:rsidRPr="00347B7C">
              <w:rPr>
                <w:rFonts w:asciiTheme="majorBidi" w:hAnsiTheme="majorBidi" w:cstheme="majorBidi"/>
              </w:rPr>
              <w:t>, kaip tai susiję su siekiu pagerinti šių asmenų padėtį darbo rinkoje</w:t>
            </w:r>
            <w:r w:rsidR="00F42AF5" w:rsidRPr="00347B7C">
              <w:rPr>
                <w:rFonts w:asciiTheme="majorBidi" w:hAnsiTheme="majorBidi" w:cstheme="majorBidi"/>
              </w:rPr>
              <w:t>. Vertinamas mokymų (kursų, seminarų)</w:t>
            </w:r>
            <w:r w:rsidR="00EC3DB4" w:rsidRPr="00347B7C">
              <w:rPr>
                <w:rFonts w:asciiTheme="majorBidi" w:hAnsiTheme="majorBidi" w:cstheme="majorBidi"/>
              </w:rPr>
              <w:t>, neformaliojo švietimo renginių, užsiėmimų skaičius ir temų susietumas su tik</w:t>
            </w:r>
            <w:r w:rsidR="00EA4ED5" w:rsidRPr="00347B7C">
              <w:rPr>
                <w:rFonts w:asciiTheme="majorBidi" w:hAnsiTheme="majorBidi" w:cstheme="majorBidi"/>
              </w:rPr>
              <w:t>slinės grupės sprendžiama problema</w:t>
            </w:r>
            <w:r w:rsidR="00EC3DB4" w:rsidRPr="00347B7C">
              <w:rPr>
                <w:rFonts w:asciiTheme="majorBidi" w:hAnsiTheme="majorBidi" w:cstheme="majorBidi"/>
              </w:rPr>
              <w:t xml:space="preserve"> </w:t>
            </w:r>
            <w:r w:rsidR="00F42AF5" w:rsidRPr="00347B7C">
              <w:rPr>
                <w:rFonts w:asciiTheme="majorBidi" w:hAnsiTheme="majorBidi" w:cstheme="majorBidi"/>
              </w:rPr>
              <w:t xml:space="preserve"> </w:t>
            </w:r>
          </w:p>
        </w:tc>
      </w:tr>
      <w:tr w:rsidR="00FD69EA" w:rsidRPr="00347B7C" w14:paraId="4191012C" w14:textId="75034D7A" w:rsidTr="00FD69EA">
        <w:tc>
          <w:tcPr>
            <w:tcW w:w="195" w:type="pct"/>
          </w:tcPr>
          <w:p w14:paraId="3D60C7CC" w14:textId="39599830" w:rsidR="00FD69EA" w:rsidRPr="00347B7C" w:rsidRDefault="00BD0451" w:rsidP="00FD69EA">
            <w:pPr>
              <w:spacing w:before="0" w:after="0" w:line="240" w:lineRule="auto"/>
              <w:rPr>
                <w:rFonts w:asciiTheme="majorBidi" w:hAnsiTheme="majorBidi" w:cstheme="majorBidi"/>
                <w:lang w:val="en-US"/>
              </w:rPr>
            </w:pPr>
            <w:r w:rsidRPr="00347B7C">
              <w:rPr>
                <w:rFonts w:asciiTheme="majorBidi" w:hAnsiTheme="majorBidi" w:cstheme="majorBidi"/>
                <w:lang w:val="en-US"/>
              </w:rPr>
              <w:lastRenderedPageBreak/>
              <w:t>3</w:t>
            </w:r>
            <w:r w:rsidR="00FD69EA" w:rsidRPr="00347B7C">
              <w:rPr>
                <w:rFonts w:asciiTheme="majorBidi" w:hAnsiTheme="majorBidi" w:cstheme="majorBidi"/>
                <w:lang w:val="en-US"/>
              </w:rPr>
              <w:t>.</w:t>
            </w:r>
          </w:p>
        </w:tc>
        <w:tc>
          <w:tcPr>
            <w:tcW w:w="578" w:type="pct"/>
          </w:tcPr>
          <w:p w14:paraId="753FE08C" w14:textId="2383038A" w:rsidR="00FD69EA" w:rsidRPr="00347B7C" w:rsidRDefault="00FD69EA" w:rsidP="00FD69EA">
            <w:pPr>
              <w:spacing w:before="0" w:after="0" w:line="240" w:lineRule="auto"/>
              <w:rPr>
                <w:rFonts w:asciiTheme="majorBidi" w:hAnsiTheme="majorBidi" w:cstheme="majorBidi"/>
              </w:rPr>
            </w:pPr>
            <w:r w:rsidRPr="00347B7C">
              <w:rPr>
                <w:rFonts w:asciiTheme="majorBidi" w:hAnsiTheme="majorBidi" w:cstheme="majorBidi"/>
              </w:rPr>
              <w:t>Prioritetinis</w:t>
            </w:r>
          </w:p>
        </w:tc>
        <w:tc>
          <w:tcPr>
            <w:tcW w:w="912" w:type="pct"/>
          </w:tcPr>
          <w:p w14:paraId="0550C187" w14:textId="3F9F4BC6" w:rsidR="00FD69EA" w:rsidRPr="00347B7C" w:rsidRDefault="00682200" w:rsidP="00FD69EA">
            <w:pPr>
              <w:spacing w:before="0" w:after="0" w:line="240" w:lineRule="auto"/>
              <w:rPr>
                <w:rFonts w:asciiTheme="majorBidi" w:hAnsiTheme="majorBidi" w:cstheme="majorBidi"/>
              </w:rPr>
            </w:pPr>
            <w:r w:rsidRPr="00347B7C">
              <w:rPr>
                <w:rFonts w:asciiTheme="majorBidi" w:hAnsiTheme="majorBidi" w:cstheme="majorBidi"/>
              </w:rPr>
              <w:t>P</w:t>
            </w:r>
            <w:r w:rsidR="008A397B" w:rsidRPr="00347B7C">
              <w:rPr>
                <w:rFonts w:asciiTheme="majorBidi" w:hAnsiTheme="majorBidi" w:cstheme="majorBidi"/>
              </w:rPr>
              <w:t>areiškėjas turi patirties įgyvendinant Europos Sąjungos lėšomis finansuojamą projektą</w:t>
            </w:r>
          </w:p>
        </w:tc>
        <w:tc>
          <w:tcPr>
            <w:tcW w:w="1949" w:type="pct"/>
          </w:tcPr>
          <w:p w14:paraId="061D0621" w14:textId="73F78AE6" w:rsidR="00673821" w:rsidRPr="00347B7C" w:rsidRDefault="00305EFD" w:rsidP="00D62573">
            <w:pPr>
              <w:spacing w:before="0" w:after="0"/>
              <w:rPr>
                <w:rFonts w:asciiTheme="majorBidi" w:hAnsiTheme="majorBidi" w:cstheme="majorBidi"/>
              </w:rPr>
            </w:pPr>
            <w:r w:rsidRPr="00347B7C">
              <w:rPr>
                <w:rFonts w:asciiTheme="majorBidi" w:hAnsiTheme="majorBidi" w:cstheme="majorBidi"/>
              </w:rPr>
              <w:t xml:space="preserve">Pareiškėjas įgyvendino ne mažiau kaip vieną Europos Sąjungos lėšomis finansuojamą </w:t>
            </w:r>
            <w:r w:rsidR="00B5497D" w:rsidRPr="00347B7C">
              <w:rPr>
                <w:rFonts w:asciiTheme="majorBidi" w:hAnsiTheme="majorBidi" w:cstheme="majorBidi"/>
              </w:rPr>
              <w:t>projektą, kuris buvo baigtas įgyvendinti 5 metų laikotarpyje</w:t>
            </w:r>
            <w:r w:rsidR="00A60650" w:rsidRPr="00347B7C">
              <w:rPr>
                <w:rFonts w:asciiTheme="majorBidi" w:hAnsiTheme="majorBidi" w:cstheme="majorBidi"/>
              </w:rPr>
              <w:t xml:space="preserve"> iki PĮP pateikimo dienos</w:t>
            </w:r>
          </w:p>
        </w:tc>
        <w:tc>
          <w:tcPr>
            <w:tcW w:w="446" w:type="pct"/>
          </w:tcPr>
          <w:p w14:paraId="2280C84D" w14:textId="6BFA353E" w:rsidR="00FD69EA" w:rsidRPr="00347B7C" w:rsidRDefault="008F2523" w:rsidP="00FD69EA">
            <w:pPr>
              <w:spacing w:before="0" w:after="0" w:line="240" w:lineRule="auto"/>
              <w:jc w:val="center"/>
              <w:rPr>
                <w:rFonts w:asciiTheme="majorBidi" w:hAnsiTheme="majorBidi" w:cstheme="majorBidi"/>
              </w:rPr>
            </w:pPr>
            <w:r w:rsidRPr="00347B7C">
              <w:rPr>
                <w:rFonts w:asciiTheme="majorBidi" w:hAnsiTheme="majorBidi" w:cstheme="majorBidi"/>
              </w:rPr>
              <w:t>10</w:t>
            </w:r>
          </w:p>
        </w:tc>
        <w:tc>
          <w:tcPr>
            <w:tcW w:w="920" w:type="pct"/>
          </w:tcPr>
          <w:p w14:paraId="1AC03F21" w14:textId="0B737549" w:rsidR="00FD69EA" w:rsidRPr="00347B7C" w:rsidRDefault="008F2523" w:rsidP="00D62573">
            <w:pPr>
              <w:spacing w:before="0" w:after="0"/>
              <w:rPr>
                <w:rFonts w:asciiTheme="majorBidi" w:hAnsiTheme="majorBidi" w:cstheme="majorBidi"/>
              </w:rPr>
            </w:pPr>
            <w:r w:rsidRPr="00347B7C">
              <w:rPr>
                <w:rFonts w:asciiTheme="majorBidi" w:hAnsiTheme="majorBidi" w:cstheme="majorBidi"/>
              </w:rPr>
              <w:t>Pareiškėjas turi aiškiai nurodyti įgyvendinto projekto kodą, pavadinimą</w:t>
            </w:r>
            <w:r w:rsidR="001D6BF2" w:rsidRPr="00347B7C">
              <w:rPr>
                <w:rFonts w:asciiTheme="majorBidi" w:hAnsiTheme="majorBidi" w:cstheme="majorBidi"/>
              </w:rPr>
              <w:t>, jo įgyvendinimo laikotarpį ir pateikti paramos sutarties kopiją ar kitą dokumentą</w:t>
            </w:r>
            <w:r w:rsidR="00126189" w:rsidRPr="00347B7C">
              <w:rPr>
                <w:rFonts w:asciiTheme="majorBidi" w:hAnsiTheme="majorBidi" w:cstheme="majorBidi"/>
              </w:rPr>
              <w:t>, patvirtinantį projekto įgyvendinimo laikotarpį</w:t>
            </w:r>
          </w:p>
        </w:tc>
      </w:tr>
      <w:tr w:rsidR="00C940F1" w:rsidRPr="00347B7C" w14:paraId="73D5B0A8" w14:textId="5C428790" w:rsidTr="00FD69EA">
        <w:tc>
          <w:tcPr>
            <w:tcW w:w="195" w:type="pct"/>
          </w:tcPr>
          <w:p w14:paraId="4FA1CA93" w14:textId="7CF40A98" w:rsidR="00C940F1" w:rsidRPr="00347B7C" w:rsidRDefault="00BD0451" w:rsidP="00C940F1">
            <w:pPr>
              <w:spacing w:before="0" w:after="0" w:line="240" w:lineRule="auto"/>
              <w:rPr>
                <w:rFonts w:asciiTheme="majorBidi" w:hAnsiTheme="majorBidi" w:cstheme="majorBidi"/>
                <w:lang w:val="en-US"/>
              </w:rPr>
            </w:pPr>
            <w:r w:rsidRPr="00347B7C">
              <w:rPr>
                <w:rFonts w:asciiTheme="majorBidi" w:hAnsiTheme="majorBidi" w:cstheme="majorBidi"/>
                <w:lang w:val="en-US"/>
              </w:rPr>
              <w:t>4</w:t>
            </w:r>
            <w:r w:rsidR="00C940F1" w:rsidRPr="00347B7C">
              <w:rPr>
                <w:rFonts w:asciiTheme="majorBidi" w:hAnsiTheme="majorBidi" w:cstheme="majorBidi"/>
                <w:lang w:val="en-US"/>
              </w:rPr>
              <w:t>.</w:t>
            </w:r>
          </w:p>
        </w:tc>
        <w:tc>
          <w:tcPr>
            <w:tcW w:w="578" w:type="pct"/>
          </w:tcPr>
          <w:p w14:paraId="5921E748" w14:textId="742B93A8" w:rsidR="00C940F1" w:rsidRPr="00347B7C" w:rsidRDefault="00C940F1" w:rsidP="00C940F1">
            <w:pPr>
              <w:spacing w:before="0" w:after="0" w:line="240" w:lineRule="auto"/>
              <w:rPr>
                <w:rFonts w:asciiTheme="majorBidi" w:hAnsiTheme="majorBidi" w:cstheme="majorBidi"/>
              </w:rPr>
            </w:pPr>
            <w:r w:rsidRPr="00347B7C">
              <w:rPr>
                <w:rFonts w:asciiTheme="majorBidi" w:hAnsiTheme="majorBidi" w:cstheme="majorBidi"/>
              </w:rPr>
              <w:t>Prioritetinis</w:t>
            </w:r>
          </w:p>
        </w:tc>
        <w:tc>
          <w:tcPr>
            <w:tcW w:w="912" w:type="pct"/>
          </w:tcPr>
          <w:p w14:paraId="52D88D1E" w14:textId="1746BEC8" w:rsidR="00C940F1" w:rsidRPr="00347B7C" w:rsidRDefault="00D46B50" w:rsidP="00C940F1">
            <w:pPr>
              <w:spacing w:before="0" w:after="0" w:line="240" w:lineRule="auto"/>
              <w:rPr>
                <w:rFonts w:asciiTheme="majorBidi" w:hAnsiTheme="majorBidi" w:cstheme="majorBidi"/>
              </w:rPr>
            </w:pPr>
            <w:r w:rsidRPr="00347B7C">
              <w:rPr>
                <w:rFonts w:asciiTheme="majorBidi" w:hAnsiTheme="majorBidi" w:cstheme="majorBidi"/>
              </w:rPr>
              <w:t>Projektas įgyvendinamas su socialiniais partneriais ir/ar NVO</w:t>
            </w:r>
          </w:p>
        </w:tc>
        <w:tc>
          <w:tcPr>
            <w:tcW w:w="1949" w:type="pct"/>
          </w:tcPr>
          <w:p w14:paraId="68D4EFA5" w14:textId="761C4B36" w:rsidR="00C940F1" w:rsidRPr="00347B7C" w:rsidRDefault="002930A2" w:rsidP="00C940F1">
            <w:pPr>
              <w:spacing w:before="0" w:after="0" w:line="240" w:lineRule="auto"/>
              <w:rPr>
                <w:rFonts w:asciiTheme="majorBidi" w:hAnsiTheme="majorBidi" w:cstheme="majorBidi"/>
              </w:rPr>
            </w:pPr>
            <w:r>
              <w:rPr>
                <w:rFonts w:asciiTheme="majorBidi" w:hAnsiTheme="majorBidi" w:cstheme="majorBidi"/>
              </w:rPr>
              <w:t>4</w:t>
            </w:r>
            <w:r w:rsidR="00C940F1" w:rsidRPr="00347B7C">
              <w:rPr>
                <w:rFonts w:asciiTheme="majorBidi" w:hAnsiTheme="majorBidi" w:cstheme="majorBidi"/>
              </w:rPr>
              <w:t xml:space="preserve">.1. Projektas įgyvendinamas be partnerių – </w:t>
            </w:r>
            <w:r w:rsidR="00C940F1" w:rsidRPr="00347B7C">
              <w:rPr>
                <w:rFonts w:asciiTheme="majorBidi" w:hAnsiTheme="majorBidi" w:cstheme="majorBidi"/>
                <w:b/>
                <w:bCs/>
              </w:rPr>
              <w:t>0 balų</w:t>
            </w:r>
            <w:r w:rsidR="00C940F1" w:rsidRPr="00347B7C">
              <w:rPr>
                <w:rFonts w:asciiTheme="majorBidi" w:hAnsiTheme="majorBidi" w:cstheme="majorBidi"/>
              </w:rPr>
              <w:t>;</w:t>
            </w:r>
          </w:p>
          <w:p w14:paraId="4BFA7039" w14:textId="270F3109" w:rsidR="00C940F1" w:rsidRPr="00347B7C" w:rsidRDefault="002930A2" w:rsidP="00C940F1">
            <w:pPr>
              <w:spacing w:before="0" w:after="0" w:line="240" w:lineRule="auto"/>
              <w:rPr>
                <w:rFonts w:asciiTheme="majorBidi" w:hAnsiTheme="majorBidi" w:cstheme="majorBidi"/>
              </w:rPr>
            </w:pPr>
            <w:r>
              <w:rPr>
                <w:rFonts w:asciiTheme="majorBidi" w:hAnsiTheme="majorBidi" w:cstheme="majorBidi"/>
              </w:rPr>
              <w:t>4</w:t>
            </w:r>
            <w:r w:rsidR="00C940F1" w:rsidRPr="00347B7C">
              <w:rPr>
                <w:rFonts w:asciiTheme="majorBidi" w:hAnsiTheme="majorBidi" w:cstheme="majorBidi"/>
              </w:rPr>
              <w:t xml:space="preserve">.2. Projektas įgyvendinamas su vienu partneriu ir aiškiai pagrįstas partnerio būtinumas projekte – </w:t>
            </w:r>
            <w:r w:rsidR="00C940F1" w:rsidRPr="00347B7C">
              <w:rPr>
                <w:rFonts w:asciiTheme="majorBidi" w:hAnsiTheme="majorBidi" w:cstheme="majorBidi"/>
                <w:b/>
                <w:bCs/>
              </w:rPr>
              <w:t>5 balai</w:t>
            </w:r>
            <w:r w:rsidR="00C940F1" w:rsidRPr="00347B7C">
              <w:rPr>
                <w:rFonts w:asciiTheme="majorBidi" w:hAnsiTheme="majorBidi" w:cstheme="majorBidi"/>
              </w:rPr>
              <w:t>;</w:t>
            </w:r>
          </w:p>
          <w:p w14:paraId="61B00808" w14:textId="7A8A337D" w:rsidR="00C940F1" w:rsidRPr="00347B7C" w:rsidRDefault="002930A2" w:rsidP="00C940F1">
            <w:pPr>
              <w:spacing w:before="0" w:after="0" w:line="240" w:lineRule="auto"/>
              <w:rPr>
                <w:rFonts w:asciiTheme="majorBidi" w:hAnsiTheme="majorBidi" w:cstheme="majorBidi"/>
              </w:rPr>
            </w:pPr>
            <w:r>
              <w:rPr>
                <w:rFonts w:asciiTheme="majorBidi" w:hAnsiTheme="majorBidi" w:cstheme="majorBidi"/>
              </w:rPr>
              <w:t>4</w:t>
            </w:r>
            <w:r w:rsidR="00C940F1" w:rsidRPr="00347B7C">
              <w:rPr>
                <w:rFonts w:asciiTheme="majorBidi" w:hAnsiTheme="majorBidi" w:cstheme="majorBidi"/>
              </w:rPr>
              <w:t xml:space="preserve">.3. Projektas įgyvendinamas su dviem partneriais ir aiškiai pagrįstas partnerių būtinumas projekte – </w:t>
            </w:r>
            <w:r w:rsidR="00C940F1" w:rsidRPr="00347B7C">
              <w:rPr>
                <w:rFonts w:asciiTheme="majorBidi" w:hAnsiTheme="majorBidi" w:cstheme="majorBidi"/>
                <w:b/>
                <w:bCs/>
              </w:rPr>
              <w:t>10 balų</w:t>
            </w:r>
            <w:r w:rsidR="00C940F1" w:rsidRPr="00347B7C">
              <w:rPr>
                <w:rFonts w:asciiTheme="majorBidi" w:hAnsiTheme="majorBidi" w:cstheme="majorBidi"/>
              </w:rPr>
              <w:t>.</w:t>
            </w:r>
          </w:p>
          <w:p w14:paraId="58AA8F6A" w14:textId="7682339C" w:rsidR="00C940F1" w:rsidRPr="00347B7C" w:rsidRDefault="002930A2" w:rsidP="00C940F1">
            <w:pPr>
              <w:spacing w:before="0" w:after="0" w:line="240" w:lineRule="auto"/>
              <w:rPr>
                <w:rFonts w:asciiTheme="majorBidi" w:hAnsiTheme="majorBidi" w:cstheme="majorBidi"/>
                <w:i/>
                <w:iCs/>
              </w:rPr>
            </w:pPr>
            <w:r>
              <w:rPr>
                <w:rFonts w:asciiTheme="majorBidi" w:hAnsiTheme="majorBidi" w:cstheme="majorBidi"/>
              </w:rPr>
              <w:t>4</w:t>
            </w:r>
            <w:r w:rsidR="00C940F1" w:rsidRPr="00347B7C">
              <w:rPr>
                <w:rFonts w:asciiTheme="majorBidi" w:hAnsiTheme="majorBidi" w:cstheme="majorBidi"/>
              </w:rPr>
              <w:t xml:space="preserve">.4. Projektas įgyvendinamas su daugiau nei dviem partneriais ir aiškiai pagrįstas partnerių būtinumas projekte – </w:t>
            </w:r>
            <w:r w:rsidR="00C940F1" w:rsidRPr="00347B7C">
              <w:rPr>
                <w:rFonts w:asciiTheme="majorBidi" w:hAnsiTheme="majorBidi" w:cstheme="majorBidi"/>
                <w:b/>
                <w:bCs/>
              </w:rPr>
              <w:t>15 balų</w:t>
            </w:r>
            <w:r w:rsidR="00C940F1" w:rsidRPr="00347B7C">
              <w:rPr>
                <w:rFonts w:asciiTheme="majorBidi" w:hAnsiTheme="majorBidi" w:cstheme="majorBidi"/>
              </w:rPr>
              <w:t>.</w:t>
            </w:r>
          </w:p>
        </w:tc>
        <w:tc>
          <w:tcPr>
            <w:tcW w:w="446" w:type="pct"/>
          </w:tcPr>
          <w:p w14:paraId="224CB558" w14:textId="242FCC3C" w:rsidR="00C940F1" w:rsidRPr="00347B7C" w:rsidRDefault="00C940F1" w:rsidP="00C940F1">
            <w:pPr>
              <w:spacing w:before="0" w:after="0" w:line="240" w:lineRule="auto"/>
              <w:jc w:val="center"/>
              <w:rPr>
                <w:rFonts w:asciiTheme="majorBidi" w:hAnsiTheme="majorBidi" w:cstheme="majorBidi"/>
              </w:rPr>
            </w:pPr>
            <w:r w:rsidRPr="00347B7C">
              <w:rPr>
                <w:rFonts w:asciiTheme="majorBidi" w:hAnsiTheme="majorBidi" w:cstheme="majorBidi"/>
              </w:rPr>
              <w:t>15</w:t>
            </w:r>
          </w:p>
        </w:tc>
        <w:tc>
          <w:tcPr>
            <w:tcW w:w="920" w:type="pct"/>
          </w:tcPr>
          <w:p w14:paraId="7F579073" w14:textId="0F438C3C" w:rsidR="00C940F1" w:rsidRPr="00347B7C" w:rsidRDefault="00D46B50" w:rsidP="00C940F1">
            <w:pPr>
              <w:spacing w:before="0" w:after="0" w:line="240" w:lineRule="auto"/>
              <w:rPr>
                <w:rFonts w:asciiTheme="majorBidi" w:hAnsiTheme="majorBidi" w:cstheme="majorBidi"/>
              </w:rPr>
            </w:pPr>
            <w:r w:rsidRPr="00347B7C">
              <w:rPr>
                <w:rFonts w:asciiTheme="majorBidi" w:hAnsiTheme="majorBidi" w:cstheme="majorBidi"/>
              </w:rPr>
              <w:t>Turi būti pateikti dokumentai, nuorodos internete ar ekrano nuotraukas, įrodanti NVO statusą. Jei projekto vykdytojas nėra NVO, gali būti pateikta bendradarbiavimo su partneriu, kuris yra NVO sutartis ar kitas lygiavertis dokumentas.</w:t>
            </w:r>
          </w:p>
        </w:tc>
      </w:tr>
      <w:tr w:rsidR="00851005" w:rsidRPr="00347B7C" w14:paraId="65418DC4" w14:textId="77777777" w:rsidTr="00FD69EA">
        <w:tc>
          <w:tcPr>
            <w:tcW w:w="195" w:type="pct"/>
          </w:tcPr>
          <w:p w14:paraId="4DCF1E93" w14:textId="03BE04BF" w:rsidR="00851005" w:rsidRPr="00347B7C" w:rsidRDefault="00BD0451" w:rsidP="00851005">
            <w:pPr>
              <w:spacing w:before="0" w:after="0" w:line="240" w:lineRule="auto"/>
              <w:rPr>
                <w:rFonts w:asciiTheme="majorBidi" w:hAnsiTheme="majorBidi" w:cstheme="majorBidi"/>
                <w:lang w:val="en-US"/>
              </w:rPr>
            </w:pPr>
            <w:r w:rsidRPr="00347B7C">
              <w:rPr>
                <w:rFonts w:asciiTheme="majorBidi" w:hAnsiTheme="majorBidi" w:cstheme="majorBidi"/>
                <w:lang w:val="en-US"/>
              </w:rPr>
              <w:t>5</w:t>
            </w:r>
            <w:r w:rsidR="00851005" w:rsidRPr="00347B7C">
              <w:rPr>
                <w:rFonts w:asciiTheme="majorBidi" w:hAnsiTheme="majorBidi" w:cstheme="majorBidi"/>
                <w:lang w:val="en-US"/>
              </w:rPr>
              <w:t xml:space="preserve">. </w:t>
            </w:r>
          </w:p>
        </w:tc>
        <w:tc>
          <w:tcPr>
            <w:tcW w:w="578" w:type="pct"/>
          </w:tcPr>
          <w:p w14:paraId="1DD4DBC6" w14:textId="6FD2E23E" w:rsidR="00851005" w:rsidRPr="00347B7C" w:rsidRDefault="00851005" w:rsidP="00851005">
            <w:pPr>
              <w:spacing w:before="0" w:after="0" w:line="240" w:lineRule="auto"/>
              <w:rPr>
                <w:rFonts w:asciiTheme="majorBidi" w:hAnsiTheme="majorBidi" w:cstheme="majorBidi"/>
              </w:rPr>
            </w:pPr>
            <w:r w:rsidRPr="00347B7C">
              <w:rPr>
                <w:rFonts w:asciiTheme="majorBidi" w:hAnsiTheme="majorBidi" w:cstheme="majorBidi"/>
              </w:rPr>
              <w:t>Prioritetinis</w:t>
            </w:r>
          </w:p>
        </w:tc>
        <w:tc>
          <w:tcPr>
            <w:tcW w:w="912" w:type="pct"/>
          </w:tcPr>
          <w:p w14:paraId="11FC0B8B" w14:textId="77777777" w:rsidR="00851005" w:rsidRPr="00347B7C" w:rsidRDefault="0098159E" w:rsidP="00851005">
            <w:pPr>
              <w:spacing w:before="0" w:after="0" w:line="240" w:lineRule="auto"/>
              <w:rPr>
                <w:rFonts w:asciiTheme="majorBidi" w:hAnsiTheme="majorBidi" w:cstheme="majorBidi"/>
              </w:rPr>
            </w:pPr>
            <w:r w:rsidRPr="00347B7C">
              <w:rPr>
                <w:rFonts w:asciiTheme="majorBidi" w:hAnsiTheme="majorBidi" w:cstheme="majorBidi"/>
              </w:rPr>
              <w:t>Tikslinių grupių įtraukimas į projektą</w:t>
            </w:r>
          </w:p>
          <w:p w14:paraId="0A0003C3" w14:textId="74C26F1E" w:rsidR="0098159E" w:rsidRPr="00347B7C" w:rsidRDefault="0098159E" w:rsidP="00851005">
            <w:pPr>
              <w:spacing w:before="0" w:after="0" w:line="240" w:lineRule="auto"/>
              <w:rPr>
                <w:rFonts w:asciiTheme="majorBidi" w:hAnsiTheme="majorBidi" w:cstheme="majorBidi"/>
              </w:rPr>
            </w:pPr>
          </w:p>
        </w:tc>
        <w:tc>
          <w:tcPr>
            <w:tcW w:w="1949" w:type="pct"/>
          </w:tcPr>
          <w:p w14:paraId="60D9362B" w14:textId="11047325" w:rsidR="00851005" w:rsidRPr="00347B7C" w:rsidRDefault="00331B88" w:rsidP="00851005">
            <w:pPr>
              <w:spacing w:before="0" w:after="0" w:line="240" w:lineRule="auto"/>
              <w:rPr>
                <w:rFonts w:asciiTheme="majorBidi" w:hAnsiTheme="majorBidi" w:cstheme="majorBidi"/>
              </w:rPr>
            </w:pPr>
            <w:r w:rsidRPr="00347B7C">
              <w:rPr>
                <w:rFonts w:asciiTheme="majorBidi" w:hAnsiTheme="majorBidi" w:cstheme="majorBidi"/>
              </w:rPr>
              <w:t xml:space="preserve">Į projektą įtraukiama viena tikslinė grupė – </w:t>
            </w:r>
            <w:r w:rsidRPr="00347B7C">
              <w:rPr>
                <w:rFonts w:asciiTheme="majorBidi" w:hAnsiTheme="majorBidi" w:cstheme="majorBidi"/>
                <w:b/>
                <w:bCs/>
              </w:rPr>
              <w:t>10 balų</w:t>
            </w:r>
            <w:r w:rsidRPr="00347B7C">
              <w:rPr>
                <w:rFonts w:asciiTheme="majorBidi" w:hAnsiTheme="majorBidi" w:cstheme="majorBidi"/>
              </w:rPr>
              <w:t xml:space="preserve"> </w:t>
            </w:r>
          </w:p>
          <w:p w14:paraId="0144532E" w14:textId="77777777" w:rsidR="00331B88" w:rsidRPr="00347B7C" w:rsidRDefault="00331B88" w:rsidP="00851005">
            <w:pPr>
              <w:spacing w:before="0" w:after="0" w:line="240" w:lineRule="auto"/>
              <w:rPr>
                <w:rFonts w:asciiTheme="majorBidi" w:hAnsiTheme="majorBidi" w:cstheme="majorBidi"/>
              </w:rPr>
            </w:pPr>
          </w:p>
          <w:p w14:paraId="352777B3" w14:textId="16B439F4" w:rsidR="00331B88" w:rsidRPr="00347B7C" w:rsidRDefault="00331B88" w:rsidP="00851005">
            <w:pPr>
              <w:spacing w:before="0" w:after="0" w:line="240" w:lineRule="auto"/>
              <w:rPr>
                <w:rFonts w:asciiTheme="majorBidi" w:hAnsiTheme="majorBidi" w:cstheme="majorBidi"/>
              </w:rPr>
            </w:pPr>
            <w:r w:rsidRPr="00347B7C">
              <w:rPr>
                <w:rFonts w:asciiTheme="majorBidi" w:hAnsiTheme="majorBidi" w:cstheme="majorBidi"/>
              </w:rPr>
              <w:t xml:space="preserve">Į projektą įtraukiamos ne mažiau kaip 2 tikslinės grupės – </w:t>
            </w:r>
            <w:r w:rsidRPr="00347B7C">
              <w:rPr>
                <w:rFonts w:asciiTheme="majorBidi" w:hAnsiTheme="majorBidi" w:cstheme="majorBidi"/>
                <w:b/>
                <w:bCs/>
              </w:rPr>
              <w:t>20 balų</w:t>
            </w:r>
            <w:r w:rsidRPr="00347B7C">
              <w:rPr>
                <w:rFonts w:asciiTheme="majorBidi" w:hAnsiTheme="majorBidi" w:cstheme="majorBidi"/>
              </w:rPr>
              <w:t xml:space="preserve"> </w:t>
            </w:r>
          </w:p>
          <w:p w14:paraId="0360181D" w14:textId="77777777" w:rsidR="00331B88" w:rsidRPr="00347B7C" w:rsidRDefault="00331B88" w:rsidP="00851005">
            <w:pPr>
              <w:spacing w:before="0" w:after="0" w:line="240" w:lineRule="auto"/>
              <w:rPr>
                <w:rFonts w:asciiTheme="majorBidi" w:hAnsiTheme="majorBidi" w:cstheme="majorBidi"/>
              </w:rPr>
            </w:pPr>
          </w:p>
          <w:p w14:paraId="3D9D1898" w14:textId="4B62469F" w:rsidR="00331B88" w:rsidRPr="00347B7C" w:rsidRDefault="00331B88" w:rsidP="00851005">
            <w:pPr>
              <w:spacing w:before="0" w:after="0" w:line="240" w:lineRule="auto"/>
              <w:rPr>
                <w:rFonts w:asciiTheme="majorBidi" w:hAnsiTheme="majorBidi" w:cstheme="majorBidi"/>
              </w:rPr>
            </w:pPr>
          </w:p>
        </w:tc>
        <w:tc>
          <w:tcPr>
            <w:tcW w:w="446" w:type="pct"/>
          </w:tcPr>
          <w:p w14:paraId="4EC5675E" w14:textId="04D7322C" w:rsidR="00851005" w:rsidRPr="00347B7C" w:rsidRDefault="00331B88" w:rsidP="00851005">
            <w:pPr>
              <w:spacing w:before="0" w:after="0" w:line="240" w:lineRule="auto"/>
              <w:jc w:val="center"/>
              <w:rPr>
                <w:rFonts w:asciiTheme="majorBidi" w:hAnsiTheme="majorBidi" w:cstheme="majorBidi"/>
              </w:rPr>
            </w:pPr>
            <w:r w:rsidRPr="00347B7C">
              <w:rPr>
                <w:rFonts w:asciiTheme="majorBidi" w:hAnsiTheme="majorBidi" w:cstheme="majorBidi"/>
              </w:rPr>
              <w:t>20</w:t>
            </w:r>
          </w:p>
        </w:tc>
        <w:tc>
          <w:tcPr>
            <w:tcW w:w="920" w:type="pct"/>
          </w:tcPr>
          <w:p w14:paraId="0791C32A" w14:textId="77777777" w:rsidR="00331B88" w:rsidRPr="00347B7C" w:rsidRDefault="00331B88" w:rsidP="00331B88">
            <w:pPr>
              <w:spacing w:before="0" w:after="0" w:line="240" w:lineRule="auto"/>
              <w:rPr>
                <w:rFonts w:asciiTheme="majorBidi" w:hAnsiTheme="majorBidi" w:cstheme="majorBidi"/>
              </w:rPr>
            </w:pPr>
            <w:r w:rsidRPr="00347B7C">
              <w:rPr>
                <w:rFonts w:asciiTheme="majorBidi" w:hAnsiTheme="majorBidi" w:cstheme="majorBidi"/>
              </w:rPr>
              <w:t>Pareiškėjas tiksliai nurodo, kokios tikslinės grupės, jų           būtinumą ir į kokias veiklas bus įtraukiamos projekte. Aiškiai nurodo, kiek planuojama dalyvių kiekvienoje tikslinėje grupėje.</w:t>
            </w:r>
          </w:p>
          <w:p w14:paraId="061B6D6C" w14:textId="7DF8DE46" w:rsidR="00851005" w:rsidRPr="00347B7C" w:rsidRDefault="00331B88" w:rsidP="00331B88">
            <w:pPr>
              <w:spacing w:before="0" w:after="0" w:line="240" w:lineRule="auto"/>
              <w:rPr>
                <w:rFonts w:asciiTheme="majorBidi" w:hAnsiTheme="majorBidi" w:cstheme="majorBidi"/>
              </w:rPr>
            </w:pPr>
            <w:r w:rsidRPr="00347B7C">
              <w:rPr>
                <w:rFonts w:asciiTheme="majorBidi" w:hAnsiTheme="majorBidi" w:cstheme="majorBidi"/>
              </w:rPr>
              <w:t>Taip pat vertinama, ar realu, kad visos nurodomos   tikslinės grupės bus įtraukiamos.</w:t>
            </w:r>
          </w:p>
        </w:tc>
      </w:tr>
      <w:tr w:rsidR="00FD69EA" w:rsidRPr="00347B7C" w14:paraId="27AF3BC2" w14:textId="5D4D969E" w:rsidTr="00FD69EA">
        <w:trPr>
          <w:trHeight w:val="2669"/>
        </w:trPr>
        <w:tc>
          <w:tcPr>
            <w:tcW w:w="195" w:type="pct"/>
          </w:tcPr>
          <w:p w14:paraId="10D0C54D" w14:textId="5E9BF55F" w:rsidR="00FD69EA" w:rsidRPr="00347B7C" w:rsidRDefault="00FD69EA" w:rsidP="00FD69EA">
            <w:pPr>
              <w:spacing w:before="0" w:after="0" w:line="240" w:lineRule="auto"/>
              <w:rPr>
                <w:rFonts w:asciiTheme="majorBidi" w:hAnsiTheme="majorBidi" w:cstheme="majorBidi"/>
                <w:lang w:val="en-US"/>
              </w:rPr>
            </w:pPr>
            <w:r w:rsidRPr="00347B7C">
              <w:rPr>
                <w:rFonts w:asciiTheme="majorBidi" w:hAnsiTheme="majorBidi" w:cstheme="majorBidi"/>
                <w:lang w:val="en-US"/>
              </w:rPr>
              <w:lastRenderedPageBreak/>
              <w:t>6.</w:t>
            </w:r>
          </w:p>
        </w:tc>
        <w:tc>
          <w:tcPr>
            <w:tcW w:w="578" w:type="pct"/>
          </w:tcPr>
          <w:p w14:paraId="5080C5AE" w14:textId="46CC7BA8" w:rsidR="00FD69EA" w:rsidRPr="00347B7C" w:rsidRDefault="00FD69EA" w:rsidP="00FD69EA">
            <w:pPr>
              <w:spacing w:before="0" w:after="0" w:line="240" w:lineRule="auto"/>
              <w:rPr>
                <w:rFonts w:asciiTheme="majorBidi" w:hAnsiTheme="majorBidi" w:cstheme="majorBidi"/>
              </w:rPr>
            </w:pPr>
            <w:r w:rsidRPr="00347B7C">
              <w:rPr>
                <w:rFonts w:asciiTheme="majorBidi" w:hAnsiTheme="majorBidi" w:cstheme="majorBidi"/>
              </w:rPr>
              <w:t>Prioritetinis</w:t>
            </w:r>
          </w:p>
        </w:tc>
        <w:tc>
          <w:tcPr>
            <w:tcW w:w="912" w:type="pct"/>
          </w:tcPr>
          <w:p w14:paraId="2D518527" w14:textId="2A98476A" w:rsidR="00F672C9" w:rsidRPr="00347B7C" w:rsidRDefault="00F672C9" w:rsidP="00F672C9">
            <w:pPr>
              <w:spacing w:before="0" w:after="0" w:line="240" w:lineRule="auto"/>
              <w:rPr>
                <w:rFonts w:asciiTheme="majorBidi" w:hAnsiTheme="majorBidi" w:cstheme="majorBidi"/>
              </w:rPr>
            </w:pPr>
            <w:r w:rsidRPr="00347B7C">
              <w:rPr>
                <w:rFonts w:asciiTheme="majorBidi" w:hAnsiTheme="majorBidi" w:cstheme="majorBidi"/>
              </w:rPr>
              <w:t xml:space="preserve">Vietos plėtros projektu  įgyvendinama nors viena nauja, inovatyvi neformali verslumo skatinimo iniciatyvų priemonė vietos plėtros strategijos tikslinės teritorijos mastu. </w:t>
            </w:r>
          </w:p>
          <w:p w14:paraId="5B8CAC80" w14:textId="0B905F7F" w:rsidR="00FD69EA" w:rsidRPr="00347B7C" w:rsidRDefault="00F672C9" w:rsidP="00F672C9">
            <w:pPr>
              <w:spacing w:before="0" w:after="0" w:line="240" w:lineRule="auto"/>
              <w:rPr>
                <w:rFonts w:asciiTheme="majorBidi" w:hAnsiTheme="majorBidi" w:cstheme="majorBidi"/>
              </w:rPr>
            </w:pPr>
            <w:r w:rsidRPr="00347B7C">
              <w:rPr>
                <w:rFonts w:asciiTheme="majorBidi" w:hAnsiTheme="majorBidi" w:cstheme="majorBidi"/>
              </w:rPr>
              <w:t>(laikoma, kad inovatyvi verslumo priemonė yra tokia, kuri kvietimo paskelbimo dienai nėra teikiama TMVVG  teritorijoje).</w:t>
            </w:r>
          </w:p>
        </w:tc>
        <w:tc>
          <w:tcPr>
            <w:tcW w:w="1949" w:type="pct"/>
          </w:tcPr>
          <w:p w14:paraId="308116D1" w14:textId="77777777" w:rsidR="00FD69EA" w:rsidRPr="00347B7C" w:rsidRDefault="003329A5" w:rsidP="00FD69EA">
            <w:pPr>
              <w:spacing w:before="0" w:after="0" w:line="240" w:lineRule="auto"/>
              <w:rPr>
                <w:rFonts w:asciiTheme="majorBidi" w:hAnsiTheme="majorBidi" w:cstheme="majorBidi"/>
                <w:b/>
                <w:bCs/>
              </w:rPr>
            </w:pPr>
            <w:r w:rsidRPr="00347B7C">
              <w:rPr>
                <w:rFonts w:asciiTheme="majorBidi" w:hAnsiTheme="majorBidi" w:cstheme="majorBidi"/>
              </w:rPr>
              <w:t xml:space="preserve">Planuojamos teikti neformalių verslumo iniciatyvų skatinimo   priemonės, nėra inovatyvios ir/ar naujos ir jau yra  teikiamos tikslinėje teritorijoje. PĮP nepagrįstas jų naujumas ar inovatyvumas ir poreikis </w:t>
            </w:r>
            <w:r w:rsidR="00E50A14" w:rsidRPr="00347B7C">
              <w:rPr>
                <w:rFonts w:asciiTheme="majorBidi" w:hAnsiTheme="majorBidi" w:cstheme="majorBidi"/>
              </w:rPr>
              <w:t>–</w:t>
            </w:r>
            <w:r w:rsidRPr="00347B7C">
              <w:rPr>
                <w:rFonts w:asciiTheme="majorBidi" w:hAnsiTheme="majorBidi" w:cstheme="majorBidi"/>
              </w:rPr>
              <w:t xml:space="preserve"> </w:t>
            </w:r>
            <w:r w:rsidR="00E50A14" w:rsidRPr="00347B7C">
              <w:rPr>
                <w:rFonts w:asciiTheme="majorBidi" w:hAnsiTheme="majorBidi" w:cstheme="majorBidi"/>
                <w:b/>
                <w:bCs/>
              </w:rPr>
              <w:t>0 balų</w:t>
            </w:r>
          </w:p>
          <w:p w14:paraId="52B7B253" w14:textId="77777777" w:rsidR="00E50A14" w:rsidRPr="00347B7C" w:rsidRDefault="00E50A14" w:rsidP="00FD69EA">
            <w:pPr>
              <w:spacing w:before="0" w:after="0" w:line="240" w:lineRule="auto"/>
              <w:rPr>
                <w:rFonts w:asciiTheme="majorBidi" w:hAnsiTheme="majorBidi" w:cstheme="majorBidi"/>
                <w:b/>
                <w:bCs/>
              </w:rPr>
            </w:pPr>
          </w:p>
          <w:p w14:paraId="72D46AF8" w14:textId="77777777" w:rsidR="00E50A14" w:rsidRPr="00347B7C" w:rsidRDefault="00E50A14" w:rsidP="00FD69EA">
            <w:pPr>
              <w:spacing w:before="0" w:after="0" w:line="240" w:lineRule="auto"/>
              <w:rPr>
                <w:rFonts w:asciiTheme="majorBidi" w:hAnsiTheme="majorBidi" w:cstheme="majorBidi"/>
              </w:rPr>
            </w:pPr>
            <w:r w:rsidRPr="00347B7C">
              <w:rPr>
                <w:rFonts w:asciiTheme="majorBidi" w:hAnsiTheme="majorBidi" w:cstheme="majorBidi"/>
              </w:rPr>
              <w:t xml:space="preserve">Planuojamos teikti neformalių verslumo iniciatyvų skatinimo   priemonės, kurios jau yra  teikiamos, tačiau jų nepakanka ir PĮP yra pagrįstas didesnis tokių iniciatyvų poreiki – </w:t>
            </w:r>
            <w:r w:rsidRPr="00347B7C">
              <w:rPr>
                <w:rFonts w:asciiTheme="majorBidi" w:hAnsiTheme="majorBidi" w:cstheme="majorBidi"/>
                <w:b/>
                <w:bCs/>
              </w:rPr>
              <w:t>10 balų</w:t>
            </w:r>
          </w:p>
          <w:p w14:paraId="7ECD7A68" w14:textId="77777777" w:rsidR="00E50A14" w:rsidRPr="00347B7C" w:rsidRDefault="00E50A14" w:rsidP="00FD69EA">
            <w:pPr>
              <w:spacing w:before="0" w:after="0" w:line="240" w:lineRule="auto"/>
              <w:rPr>
                <w:rFonts w:asciiTheme="majorBidi" w:hAnsiTheme="majorBidi" w:cstheme="majorBidi"/>
              </w:rPr>
            </w:pPr>
          </w:p>
          <w:p w14:paraId="388371FB" w14:textId="77777777" w:rsidR="00E50A14" w:rsidRPr="00347B7C" w:rsidRDefault="00E50A14" w:rsidP="00FD69EA">
            <w:pPr>
              <w:spacing w:before="0" w:after="0" w:line="240" w:lineRule="auto"/>
              <w:rPr>
                <w:rFonts w:asciiTheme="majorBidi" w:hAnsiTheme="majorBidi" w:cstheme="majorBidi"/>
              </w:rPr>
            </w:pPr>
            <w:r w:rsidRPr="00347B7C">
              <w:rPr>
                <w:rFonts w:asciiTheme="majorBidi" w:hAnsiTheme="majorBidi" w:cstheme="majorBidi"/>
              </w:rPr>
              <w:t xml:space="preserve">Planuojamos teikti naujos, inovatyvios neformalių verslumo iniciatyvų skatinimo   priemonės. PĮP tokių paslaugų poreikis aiškiai aprašytas ir  pagrįstas – </w:t>
            </w:r>
            <w:r w:rsidRPr="00347B7C">
              <w:rPr>
                <w:rFonts w:asciiTheme="majorBidi" w:hAnsiTheme="majorBidi" w:cstheme="majorBidi"/>
                <w:b/>
                <w:bCs/>
              </w:rPr>
              <w:t>15 balų</w:t>
            </w:r>
            <w:r w:rsidRPr="00347B7C">
              <w:rPr>
                <w:rFonts w:asciiTheme="majorBidi" w:hAnsiTheme="majorBidi" w:cstheme="majorBidi"/>
              </w:rPr>
              <w:t xml:space="preserve"> </w:t>
            </w:r>
          </w:p>
          <w:p w14:paraId="3EC297D2" w14:textId="4039929D" w:rsidR="00E50A14" w:rsidRPr="00347B7C" w:rsidRDefault="00E50A14" w:rsidP="00FD69EA">
            <w:pPr>
              <w:spacing w:before="0" w:after="0" w:line="240" w:lineRule="auto"/>
              <w:rPr>
                <w:rFonts w:asciiTheme="majorBidi" w:hAnsiTheme="majorBidi" w:cstheme="majorBidi"/>
              </w:rPr>
            </w:pPr>
          </w:p>
        </w:tc>
        <w:tc>
          <w:tcPr>
            <w:tcW w:w="446" w:type="pct"/>
          </w:tcPr>
          <w:p w14:paraId="4A472DA7" w14:textId="1B5A0FC5" w:rsidR="00FD69EA" w:rsidRPr="00347B7C" w:rsidRDefault="003329A5" w:rsidP="00FD69EA">
            <w:pPr>
              <w:spacing w:before="0" w:after="0" w:line="240" w:lineRule="auto"/>
              <w:jc w:val="center"/>
              <w:rPr>
                <w:rFonts w:asciiTheme="majorBidi" w:hAnsiTheme="majorBidi" w:cstheme="majorBidi"/>
              </w:rPr>
            </w:pPr>
            <w:r w:rsidRPr="00347B7C">
              <w:rPr>
                <w:rFonts w:asciiTheme="majorBidi" w:hAnsiTheme="majorBidi" w:cstheme="majorBidi"/>
              </w:rPr>
              <w:t>15</w:t>
            </w:r>
          </w:p>
        </w:tc>
        <w:tc>
          <w:tcPr>
            <w:tcW w:w="920" w:type="pct"/>
          </w:tcPr>
          <w:p w14:paraId="04981B92" w14:textId="19A3263D" w:rsidR="00FD69EA" w:rsidRPr="00347B7C" w:rsidRDefault="003329A5" w:rsidP="00FD69EA">
            <w:pPr>
              <w:spacing w:before="0" w:after="0" w:line="240" w:lineRule="auto"/>
              <w:rPr>
                <w:rFonts w:asciiTheme="majorBidi" w:hAnsiTheme="majorBidi" w:cstheme="majorBidi"/>
              </w:rPr>
            </w:pPr>
            <w:r w:rsidRPr="00347B7C">
              <w:rPr>
                <w:rFonts w:asciiTheme="majorBidi" w:hAnsiTheme="majorBidi" w:cstheme="majorBidi"/>
              </w:rPr>
              <w:t>PĮP aprašyta, kiek ir kokių naujų inovatyvių neformalių verslumo skatinimo   iniciatyvų bus teikiama. Koks jų poreikis tikslinėje teritorijoje. Kokias problemas jos padės spręsti, kaip prisidės prie veiksmo įgyvendinimo.</w:t>
            </w:r>
          </w:p>
        </w:tc>
      </w:tr>
    </w:tbl>
    <w:p w14:paraId="37A1934D" w14:textId="2152AE84" w:rsidR="0046233D" w:rsidRPr="00E1221B" w:rsidRDefault="00DE0E7F" w:rsidP="000015A4">
      <w:pPr>
        <w:ind w:firstLine="567"/>
        <w:rPr>
          <w:rFonts w:ascii="Times New Roman" w:hAnsi="Times New Roman" w:cs="Times New Roman"/>
          <w:caps/>
          <w:sz w:val="24"/>
          <w:szCs w:val="24"/>
        </w:rPr>
      </w:pPr>
      <w:r w:rsidRPr="00347B7C">
        <w:rPr>
          <w:rFonts w:ascii="Times New Roman" w:hAnsi="Times New Roman" w:cs="Times New Roman"/>
          <w:iCs/>
          <w:sz w:val="24"/>
          <w:szCs w:val="24"/>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sectPr w:rsidR="0046233D" w:rsidRPr="00E1221B" w:rsidSect="00FD69EA">
      <w:pgSz w:w="16838" w:h="11906" w:orient="landscape"/>
      <w:pgMar w:top="709" w:right="709"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E7"/>
    <w:rsid w:val="000015A4"/>
    <w:rsid w:val="00022276"/>
    <w:rsid w:val="00056293"/>
    <w:rsid w:val="000A6BB7"/>
    <w:rsid w:val="00126189"/>
    <w:rsid w:val="001329BA"/>
    <w:rsid w:val="0015470F"/>
    <w:rsid w:val="00174793"/>
    <w:rsid w:val="00192E32"/>
    <w:rsid w:val="001D6BF2"/>
    <w:rsid w:val="001E1D0E"/>
    <w:rsid w:val="001E4B7E"/>
    <w:rsid w:val="001F0DDC"/>
    <w:rsid w:val="001F6666"/>
    <w:rsid w:val="001F6ADE"/>
    <w:rsid w:val="0022031A"/>
    <w:rsid w:val="00242260"/>
    <w:rsid w:val="00242797"/>
    <w:rsid w:val="00251ED8"/>
    <w:rsid w:val="002930A2"/>
    <w:rsid w:val="002A394C"/>
    <w:rsid w:val="00305EFD"/>
    <w:rsid w:val="003202E7"/>
    <w:rsid w:val="00325F84"/>
    <w:rsid w:val="00331B88"/>
    <w:rsid w:val="003329A5"/>
    <w:rsid w:val="00334F3B"/>
    <w:rsid w:val="003375C9"/>
    <w:rsid w:val="00345547"/>
    <w:rsid w:val="00347B7C"/>
    <w:rsid w:val="00357396"/>
    <w:rsid w:val="0039046F"/>
    <w:rsid w:val="0039671E"/>
    <w:rsid w:val="003969E7"/>
    <w:rsid w:val="003D3C57"/>
    <w:rsid w:val="003D4A94"/>
    <w:rsid w:val="003D5C82"/>
    <w:rsid w:val="003E432B"/>
    <w:rsid w:val="00404306"/>
    <w:rsid w:val="00416112"/>
    <w:rsid w:val="0046233D"/>
    <w:rsid w:val="00485D93"/>
    <w:rsid w:val="004C06F5"/>
    <w:rsid w:val="004E04F1"/>
    <w:rsid w:val="004F2E20"/>
    <w:rsid w:val="00510086"/>
    <w:rsid w:val="00551C84"/>
    <w:rsid w:val="005C0F77"/>
    <w:rsid w:val="005C1082"/>
    <w:rsid w:val="005E35E5"/>
    <w:rsid w:val="00632E17"/>
    <w:rsid w:val="006529EB"/>
    <w:rsid w:val="00657D1D"/>
    <w:rsid w:val="00666DE9"/>
    <w:rsid w:val="00673821"/>
    <w:rsid w:val="00682200"/>
    <w:rsid w:val="00684348"/>
    <w:rsid w:val="00684BC7"/>
    <w:rsid w:val="006B5E73"/>
    <w:rsid w:val="006C4275"/>
    <w:rsid w:val="006C5765"/>
    <w:rsid w:val="006E5A57"/>
    <w:rsid w:val="006F7C2D"/>
    <w:rsid w:val="00732406"/>
    <w:rsid w:val="00747026"/>
    <w:rsid w:val="00780A21"/>
    <w:rsid w:val="00781A37"/>
    <w:rsid w:val="00784CB6"/>
    <w:rsid w:val="00795CE3"/>
    <w:rsid w:val="0079610D"/>
    <w:rsid w:val="0079624E"/>
    <w:rsid w:val="007D2405"/>
    <w:rsid w:val="007F44DD"/>
    <w:rsid w:val="0080789A"/>
    <w:rsid w:val="00811683"/>
    <w:rsid w:val="0083463D"/>
    <w:rsid w:val="00836DC2"/>
    <w:rsid w:val="00851005"/>
    <w:rsid w:val="008A397B"/>
    <w:rsid w:val="008C6977"/>
    <w:rsid w:val="008F2523"/>
    <w:rsid w:val="00906AF9"/>
    <w:rsid w:val="00930EB3"/>
    <w:rsid w:val="00940B2D"/>
    <w:rsid w:val="00972058"/>
    <w:rsid w:val="00974267"/>
    <w:rsid w:val="00974A9C"/>
    <w:rsid w:val="00977ADF"/>
    <w:rsid w:val="0098159E"/>
    <w:rsid w:val="009A33C8"/>
    <w:rsid w:val="009D27A0"/>
    <w:rsid w:val="00A11C30"/>
    <w:rsid w:val="00A1387A"/>
    <w:rsid w:val="00A52492"/>
    <w:rsid w:val="00A60650"/>
    <w:rsid w:val="00A6197C"/>
    <w:rsid w:val="00AB0E4B"/>
    <w:rsid w:val="00AB1E5C"/>
    <w:rsid w:val="00AB247E"/>
    <w:rsid w:val="00AC2AC7"/>
    <w:rsid w:val="00AF722E"/>
    <w:rsid w:val="00B5275B"/>
    <w:rsid w:val="00B5497D"/>
    <w:rsid w:val="00B6368E"/>
    <w:rsid w:val="00B70B50"/>
    <w:rsid w:val="00BB51F4"/>
    <w:rsid w:val="00BD0451"/>
    <w:rsid w:val="00BE6E32"/>
    <w:rsid w:val="00C10AFE"/>
    <w:rsid w:val="00C134BE"/>
    <w:rsid w:val="00C6498A"/>
    <w:rsid w:val="00C940F1"/>
    <w:rsid w:val="00CE6016"/>
    <w:rsid w:val="00D3229C"/>
    <w:rsid w:val="00D46B50"/>
    <w:rsid w:val="00D62573"/>
    <w:rsid w:val="00DE0E7F"/>
    <w:rsid w:val="00E04ABC"/>
    <w:rsid w:val="00E1221B"/>
    <w:rsid w:val="00E50A14"/>
    <w:rsid w:val="00E76168"/>
    <w:rsid w:val="00EA0213"/>
    <w:rsid w:val="00EA49CA"/>
    <w:rsid w:val="00EA4ED5"/>
    <w:rsid w:val="00EA67A4"/>
    <w:rsid w:val="00EC3DB4"/>
    <w:rsid w:val="00ED01AA"/>
    <w:rsid w:val="00F31B34"/>
    <w:rsid w:val="00F42AF5"/>
    <w:rsid w:val="00F558FD"/>
    <w:rsid w:val="00F672C9"/>
    <w:rsid w:val="00F82EA1"/>
    <w:rsid w:val="00F872B3"/>
    <w:rsid w:val="00FB6D4E"/>
    <w:rsid w:val="00FD69EA"/>
    <w:rsid w:val="00FE52D3"/>
    <w:rsid w:val="00FF4B2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BF73"/>
  <w15:chartTrackingRefBased/>
  <w15:docId w15:val="{1759ED7F-A5BA-4663-B9D7-7AB5EA53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before="120"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69E7"/>
    <w:rPr>
      <w:kern w:val="0"/>
      <w:sz w:val="22"/>
      <w:szCs w:val="22"/>
      <w14:ligatures w14:val="none"/>
    </w:rPr>
  </w:style>
  <w:style w:type="paragraph" w:styleId="Antrat1">
    <w:name w:val="heading 1"/>
    <w:basedOn w:val="prastasis"/>
    <w:next w:val="prastasis"/>
    <w:link w:val="Antrat1Diagrama"/>
    <w:uiPriority w:val="9"/>
    <w:qFormat/>
    <w:rsid w:val="00396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396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3969E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3969E7"/>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3969E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3969E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969E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969E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969E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969E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3969E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3969E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3969E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3969E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3969E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969E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969E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969E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96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969E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969E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969E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969E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969E7"/>
    <w:rPr>
      <w:i/>
      <w:iCs/>
      <w:color w:val="404040" w:themeColor="text1" w:themeTint="BF"/>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3969E7"/>
    <w:pPr>
      <w:ind w:left="720"/>
      <w:contextualSpacing/>
    </w:pPr>
  </w:style>
  <w:style w:type="character" w:styleId="Rykuspabraukimas">
    <w:name w:val="Intense Emphasis"/>
    <w:basedOn w:val="Numatytasispastraiposriftas"/>
    <w:uiPriority w:val="21"/>
    <w:qFormat/>
    <w:rsid w:val="003969E7"/>
    <w:rPr>
      <w:i/>
      <w:iCs/>
      <w:color w:val="0F4761" w:themeColor="accent1" w:themeShade="BF"/>
    </w:rPr>
  </w:style>
  <w:style w:type="paragraph" w:styleId="Iskirtacitata">
    <w:name w:val="Intense Quote"/>
    <w:basedOn w:val="prastasis"/>
    <w:next w:val="prastasis"/>
    <w:link w:val="IskirtacitataDiagrama"/>
    <w:uiPriority w:val="30"/>
    <w:qFormat/>
    <w:rsid w:val="00396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3969E7"/>
    <w:rPr>
      <w:i/>
      <w:iCs/>
      <w:color w:val="0F4761" w:themeColor="accent1" w:themeShade="BF"/>
    </w:rPr>
  </w:style>
  <w:style w:type="character" w:styleId="Rykinuoroda">
    <w:name w:val="Intense Reference"/>
    <w:basedOn w:val="Numatytasispastraiposriftas"/>
    <w:uiPriority w:val="32"/>
    <w:qFormat/>
    <w:rsid w:val="003969E7"/>
    <w:rPr>
      <w:b/>
      <w:bCs/>
      <w:smallCaps/>
      <w:color w:val="0F4761" w:themeColor="accent1" w:themeShade="BF"/>
      <w:spacing w:val="5"/>
    </w:rPr>
  </w:style>
  <w:style w:type="character" w:customStyle="1" w:styleId="normaltextrun">
    <w:name w:val="normaltextrun"/>
    <w:basedOn w:val="Numatytasispastraiposriftas"/>
    <w:rsid w:val="003969E7"/>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46233D"/>
  </w:style>
  <w:style w:type="table" w:styleId="Lentelstinklelis">
    <w:name w:val="Table Grid"/>
    <w:basedOn w:val="prastojilentel"/>
    <w:uiPriority w:val="59"/>
    <w:rsid w:val="00EA49C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0015A4"/>
    <w:rPr>
      <w:sz w:val="16"/>
      <w:szCs w:val="16"/>
    </w:rPr>
  </w:style>
  <w:style w:type="paragraph" w:styleId="Komentarotekstas">
    <w:name w:val="annotation text"/>
    <w:basedOn w:val="prastasis"/>
    <w:link w:val="KomentarotekstasDiagrama"/>
    <w:uiPriority w:val="99"/>
    <w:semiHidden/>
    <w:unhideWhenUsed/>
    <w:rsid w:val="000015A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015A4"/>
    <w:rPr>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0015A4"/>
    <w:rPr>
      <w:b/>
      <w:bCs/>
    </w:rPr>
  </w:style>
  <w:style w:type="character" w:customStyle="1" w:styleId="KomentarotemaDiagrama">
    <w:name w:val="Komentaro tema Diagrama"/>
    <w:basedOn w:val="KomentarotekstasDiagrama"/>
    <w:link w:val="Komentarotema"/>
    <w:uiPriority w:val="99"/>
    <w:semiHidden/>
    <w:rsid w:val="000015A4"/>
    <w:rPr>
      <w:b/>
      <w:bCs/>
      <w:kern w:val="0"/>
      <w:sz w:val="20"/>
      <w:szCs w:val="20"/>
      <w14:ligatures w14:val="none"/>
    </w:rPr>
  </w:style>
  <w:style w:type="paragraph" w:styleId="Pataisymai">
    <w:name w:val="Revision"/>
    <w:hidden/>
    <w:uiPriority w:val="99"/>
    <w:semiHidden/>
    <w:rsid w:val="000015A4"/>
    <w:pPr>
      <w:spacing w:before="0" w:after="0" w:line="240" w:lineRule="auto"/>
      <w:jc w:val="left"/>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536825">
      <w:bodyDiv w:val="1"/>
      <w:marLeft w:val="0"/>
      <w:marRight w:val="0"/>
      <w:marTop w:val="0"/>
      <w:marBottom w:val="0"/>
      <w:divBdr>
        <w:top w:val="none" w:sz="0" w:space="0" w:color="auto"/>
        <w:left w:val="none" w:sz="0" w:space="0" w:color="auto"/>
        <w:bottom w:val="none" w:sz="0" w:space="0" w:color="auto"/>
        <w:right w:val="none" w:sz="0" w:space="0" w:color="auto"/>
      </w:divBdr>
    </w:div>
    <w:div w:id="1170683359">
      <w:bodyDiv w:val="1"/>
      <w:marLeft w:val="0"/>
      <w:marRight w:val="0"/>
      <w:marTop w:val="0"/>
      <w:marBottom w:val="0"/>
      <w:divBdr>
        <w:top w:val="none" w:sz="0" w:space="0" w:color="auto"/>
        <w:left w:val="none" w:sz="0" w:space="0" w:color="auto"/>
        <w:bottom w:val="none" w:sz="0" w:space="0" w:color="auto"/>
        <w:right w:val="none" w:sz="0" w:space="0" w:color="auto"/>
      </w:divBdr>
    </w:div>
    <w:div w:id="1737239479">
      <w:bodyDiv w:val="1"/>
      <w:marLeft w:val="0"/>
      <w:marRight w:val="0"/>
      <w:marTop w:val="0"/>
      <w:marBottom w:val="0"/>
      <w:divBdr>
        <w:top w:val="none" w:sz="0" w:space="0" w:color="auto"/>
        <w:left w:val="none" w:sz="0" w:space="0" w:color="auto"/>
        <w:bottom w:val="none" w:sz="0" w:space="0" w:color="auto"/>
        <w:right w:val="none" w:sz="0" w:space="0" w:color="auto"/>
      </w:divBdr>
    </w:div>
    <w:div w:id="18069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3659</Words>
  <Characters>2087</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c:creator>
  <cp:keywords/>
  <dc:description/>
  <cp:lastModifiedBy>VVG</cp:lastModifiedBy>
  <cp:revision>2</cp:revision>
  <dcterms:created xsi:type="dcterms:W3CDTF">2025-05-15T13:18:00Z</dcterms:created>
  <dcterms:modified xsi:type="dcterms:W3CDTF">2025-05-15T13:18:00Z</dcterms:modified>
</cp:coreProperties>
</file>