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D41" w14:textId="0471D03C" w:rsidR="00C47461" w:rsidRPr="006A3DF4" w:rsidRDefault="00A82315" w:rsidP="006A3DF4">
      <w:pPr>
        <w:jc w:val="center"/>
        <w:rPr>
          <w:rStyle w:val="normaltextrun"/>
          <w:rFonts w:asciiTheme="majorBidi" w:hAnsiTheme="majorBidi" w:cstheme="majorBidi"/>
          <w:bCs/>
          <w:i/>
          <w:sz w:val="24"/>
          <w:szCs w:val="24"/>
        </w:rPr>
      </w:pPr>
      <w:r>
        <w:rPr>
          <w:rFonts w:ascii="Times New Roman" w:eastAsia="Times New Roman" w:hAnsi="Times New Roman" w:cs="Times New Roman"/>
          <w:i/>
          <w:iCs/>
          <w:noProof/>
          <w:lang w:eastAsia="lt-LT"/>
          <w14:ligatures w14:val="standardContextual"/>
        </w:rPr>
        <w:drawing>
          <wp:anchor distT="0" distB="0" distL="114300" distR="114300" simplePos="0" relativeHeight="251660288" behindDoc="0" locked="0" layoutInCell="1" allowOverlap="1" wp14:anchorId="15B6E3B1" wp14:editId="5FD6FC39">
            <wp:simplePos x="0" y="0"/>
            <wp:positionH relativeFrom="column">
              <wp:posOffset>5974080</wp:posOffset>
            </wp:positionH>
            <wp:positionV relativeFrom="paragraph">
              <wp:posOffset>0</wp:posOffset>
            </wp:positionV>
            <wp:extent cx="1642110" cy="1638300"/>
            <wp:effectExtent l="0" t="0" r="0" b="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110" cy="1638300"/>
                    </a:xfrm>
                    <a:prstGeom prst="rect">
                      <a:avLst/>
                    </a:prstGeom>
                  </pic:spPr>
                </pic:pic>
              </a:graphicData>
            </a:graphic>
            <wp14:sizeRelH relativeFrom="page">
              <wp14:pctWidth>0</wp14:pctWidth>
            </wp14:sizeRelH>
            <wp14:sizeRelV relativeFrom="page">
              <wp14:pctHeight>0</wp14:pctHeight>
            </wp14:sizeRelV>
          </wp:anchor>
        </w:drawing>
      </w:r>
      <w:r w:rsidR="00895B7F">
        <w:rPr>
          <w:noProof/>
          <w:lang w:eastAsia="lt-LT"/>
          <w14:ligatures w14:val="standardContextual"/>
        </w:rPr>
        <w:drawing>
          <wp:anchor distT="0" distB="0" distL="114300" distR="114300" simplePos="0" relativeHeight="251659264" behindDoc="0" locked="0" layoutInCell="1" allowOverlap="1" wp14:anchorId="2D993138" wp14:editId="21E6A0E3">
            <wp:simplePos x="0" y="0"/>
            <wp:positionH relativeFrom="page">
              <wp:posOffset>4628515</wp:posOffset>
            </wp:positionH>
            <wp:positionV relativeFrom="paragraph">
              <wp:posOffset>123825</wp:posOffset>
            </wp:positionV>
            <wp:extent cx="1057275" cy="1082040"/>
            <wp:effectExtent l="0" t="0" r="9525" b="381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040"/>
                    </a:xfrm>
                    <a:prstGeom prst="rect">
                      <a:avLst/>
                    </a:prstGeom>
                  </pic:spPr>
                </pic:pic>
              </a:graphicData>
            </a:graphic>
            <wp14:sizeRelH relativeFrom="margin">
              <wp14:pctWidth>0</wp14:pctWidth>
            </wp14:sizeRelH>
            <wp14:sizeRelV relativeFrom="margin">
              <wp14:pctHeight>0</wp14:pctHeight>
            </wp14:sizeRelV>
          </wp:anchor>
        </w:drawing>
      </w:r>
    </w:p>
    <w:p w14:paraId="616B68B5" w14:textId="7395E8C8" w:rsidR="00C47461" w:rsidRDefault="00895B7F" w:rsidP="00C47461">
      <w:pPr>
        <w:keepNext/>
        <w:spacing w:after="0" w:line="240" w:lineRule="auto"/>
        <w:ind w:left="10632"/>
        <w:rPr>
          <w:rStyle w:val="normaltextrun"/>
          <w:rFonts w:ascii="Times New Roman" w:eastAsia="Times New Roman" w:hAnsi="Times New Roman" w:cs="Times New Roman"/>
          <w:i/>
          <w:iCs/>
        </w:rPr>
      </w:pPr>
      <w:r>
        <w:rPr>
          <w:noProof/>
          <w:lang w:eastAsia="lt-LT"/>
          <w14:ligatures w14:val="standardContextual"/>
        </w:rPr>
        <w:drawing>
          <wp:anchor distT="0" distB="0" distL="114300" distR="114300" simplePos="0" relativeHeight="251658240" behindDoc="0" locked="0" layoutInCell="1" allowOverlap="1" wp14:anchorId="6BAD3E2C" wp14:editId="4DF9736E">
            <wp:simplePos x="0" y="0"/>
            <wp:positionH relativeFrom="margin">
              <wp:posOffset>333375</wp:posOffset>
            </wp:positionH>
            <wp:positionV relativeFrom="paragraph">
              <wp:posOffset>71120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anchor>
        </w:drawing>
      </w:r>
    </w:p>
    <w:p w14:paraId="1A808F7B" w14:textId="09C23D60"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7D1CE122"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0CB27E79"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5BF4935D" w14:textId="77777777" w:rsidR="00895B7F" w:rsidRDefault="00895B7F" w:rsidP="00C47461">
      <w:pPr>
        <w:keepNext/>
        <w:spacing w:after="0" w:line="240" w:lineRule="auto"/>
        <w:ind w:left="10632"/>
        <w:rPr>
          <w:rStyle w:val="normaltextrun"/>
          <w:rFonts w:ascii="Times New Roman" w:eastAsia="Times New Roman" w:hAnsi="Times New Roman" w:cs="Times New Roman"/>
          <w:i/>
          <w:iCs/>
        </w:rPr>
      </w:pPr>
    </w:p>
    <w:p w14:paraId="301AF661" w14:textId="4EA5DC69" w:rsidR="00C47461" w:rsidRPr="0006285E" w:rsidRDefault="0006285E" w:rsidP="0006285E">
      <w:pPr>
        <w:spacing w:before="0" w:after="0" w:line="240" w:lineRule="auto"/>
        <w:ind w:left="12960"/>
        <w:rPr>
          <w:rFonts w:ascii="Times New Roman" w:eastAsia="Times New Roman" w:hAnsi="Times New Roman" w:cs="Times New Roman"/>
          <w:i/>
          <w:iCs/>
        </w:rPr>
      </w:pPr>
      <w:r w:rsidRPr="00C167BB">
        <w:rPr>
          <w:rStyle w:val="normaltextrun"/>
          <w:rFonts w:ascii="Times New Roman" w:eastAsia="Times New Roman" w:hAnsi="Times New Roman" w:cs="Times New Roman"/>
          <w:i/>
          <w:iCs/>
        </w:rPr>
        <w:t xml:space="preserve">Patvirtinta Asociacijos Telšių miesto vietos veiklos grupės valdybos </w:t>
      </w:r>
      <w:r w:rsidRPr="00C167BB">
        <w:rPr>
          <w:rStyle w:val="normaltextrun"/>
          <w:rFonts w:ascii="Times New Roman" w:eastAsia="Times New Roman" w:hAnsi="Times New Roman" w:cs="Times New Roman"/>
          <w:i/>
          <w:iCs/>
          <w:lang w:val="en-US"/>
        </w:rPr>
        <w:t xml:space="preserve">2026 m. </w:t>
      </w:r>
      <w:proofErr w:type="spellStart"/>
      <w:r w:rsidRPr="00C167BB">
        <w:rPr>
          <w:rStyle w:val="normaltextrun"/>
          <w:rFonts w:ascii="Times New Roman" w:eastAsia="Times New Roman" w:hAnsi="Times New Roman" w:cs="Times New Roman"/>
          <w:i/>
          <w:iCs/>
          <w:lang w:val="en-US"/>
        </w:rPr>
        <w:t>kovo</w:t>
      </w:r>
      <w:proofErr w:type="spellEnd"/>
      <w:r w:rsidRPr="00C167BB">
        <w:rPr>
          <w:rStyle w:val="normaltextrun"/>
          <w:rFonts w:ascii="Times New Roman" w:eastAsia="Times New Roman" w:hAnsi="Times New Roman" w:cs="Times New Roman"/>
          <w:i/>
          <w:iCs/>
        </w:rPr>
        <w:t xml:space="preserve"> 10</w:t>
      </w:r>
      <w:r w:rsidRPr="00C167BB">
        <w:rPr>
          <w:rStyle w:val="normaltextrun"/>
          <w:rFonts w:ascii="Times New Roman" w:eastAsia="Times New Roman" w:hAnsi="Times New Roman" w:cs="Times New Roman"/>
          <w:i/>
          <w:iCs/>
          <w:lang w:val="en-US"/>
        </w:rPr>
        <w:t xml:space="preserve"> d. </w:t>
      </w:r>
      <w:r w:rsidRPr="00C167BB">
        <w:rPr>
          <w:rStyle w:val="normaltextrun"/>
          <w:rFonts w:ascii="Times New Roman" w:eastAsia="Times New Roman" w:hAnsi="Times New Roman" w:cs="Times New Roman"/>
          <w:i/>
          <w:iCs/>
        </w:rPr>
        <w:t>protokolu TMVVG Nr. 4</w:t>
      </w:r>
    </w:p>
    <w:p w14:paraId="5CCE6B48" w14:textId="12361EAA" w:rsidR="00C47461" w:rsidRDefault="00C47461" w:rsidP="006A3DF4">
      <w:pPr>
        <w:spacing w:before="0" w:after="0" w:line="240" w:lineRule="auto"/>
        <w:rPr>
          <w:rFonts w:ascii="Times New Roman" w:hAnsi="Times New Roman" w:cs="Times New Roman"/>
          <w:b/>
          <w:bCs/>
          <w:caps/>
          <w:sz w:val="24"/>
          <w:szCs w:val="24"/>
        </w:rPr>
      </w:pPr>
    </w:p>
    <w:p w14:paraId="669A883F" w14:textId="203643A9" w:rsidR="00AB0E4B" w:rsidRDefault="003969E7" w:rsidP="009A33C8">
      <w:pPr>
        <w:spacing w:before="0" w:after="0" w:line="240" w:lineRule="auto"/>
        <w:jc w:val="center"/>
        <w:rPr>
          <w:rFonts w:ascii="Times New Roman" w:hAnsi="Times New Roman" w:cs="Times New Roman"/>
          <w:b/>
          <w:bCs/>
          <w:caps/>
          <w:sz w:val="24"/>
          <w:szCs w:val="24"/>
        </w:rPr>
      </w:pPr>
      <w:r w:rsidRPr="00CE6016">
        <w:rPr>
          <w:rFonts w:ascii="Times New Roman" w:hAnsi="Times New Roman" w:cs="Times New Roman"/>
          <w:b/>
          <w:bCs/>
          <w:caps/>
          <w:sz w:val="24"/>
          <w:szCs w:val="24"/>
        </w:rPr>
        <w:t>Kvietimo</w:t>
      </w:r>
    </w:p>
    <w:p w14:paraId="75EF2AEC" w14:textId="77777777" w:rsidR="00DC1D30" w:rsidRPr="00CE6016" w:rsidRDefault="00DC1D30" w:rsidP="009A33C8">
      <w:pPr>
        <w:spacing w:before="0" w:after="0" w:line="240" w:lineRule="auto"/>
        <w:jc w:val="center"/>
        <w:rPr>
          <w:rFonts w:ascii="Times New Roman" w:hAnsi="Times New Roman" w:cs="Times New Roman"/>
          <w:b/>
          <w:bCs/>
          <w:caps/>
          <w:sz w:val="24"/>
          <w:szCs w:val="24"/>
        </w:rPr>
      </w:pPr>
    </w:p>
    <w:p w14:paraId="54877892" w14:textId="3F4C4A65" w:rsidR="009A33C8" w:rsidRPr="00CE6016" w:rsidRDefault="003969E7" w:rsidP="009A33C8">
      <w:pPr>
        <w:spacing w:before="0" w:after="0" w:line="240" w:lineRule="auto"/>
        <w:jc w:val="center"/>
        <w:rPr>
          <w:rFonts w:ascii="Times New Roman" w:eastAsia="Times New Roman" w:hAnsi="Times New Roman" w:cs="Times New Roman"/>
          <w:b/>
          <w:bCs/>
          <w:sz w:val="24"/>
          <w:szCs w:val="24"/>
        </w:rPr>
      </w:pPr>
      <w:r w:rsidRPr="00CE6016">
        <w:rPr>
          <w:rFonts w:ascii="Times New Roman" w:hAnsi="Times New Roman" w:cs="Times New Roman"/>
          <w:b/>
          <w:bCs/>
          <w:caps/>
          <w:sz w:val="24"/>
          <w:szCs w:val="24"/>
        </w:rPr>
        <w:t xml:space="preserve"> </w:t>
      </w:r>
      <w:r w:rsidR="00B5275B" w:rsidRPr="00CE6016">
        <w:rPr>
          <w:rFonts w:ascii="Times New Roman" w:eastAsia="Times New Roman" w:hAnsi="Times New Roman" w:cs="Times New Roman"/>
          <w:b/>
          <w:bCs/>
          <w:sz w:val="24"/>
          <w:szCs w:val="24"/>
        </w:rPr>
        <w:t>„</w:t>
      </w:r>
      <w:r w:rsidR="00D17F39" w:rsidRPr="006529EB">
        <w:rPr>
          <w:rFonts w:ascii="Times New Roman" w:eastAsia="Times New Roman" w:hAnsi="Times New Roman" w:cs="Times New Roman"/>
          <w:b/>
          <w:bCs/>
          <w:sz w:val="24"/>
          <w:szCs w:val="24"/>
        </w:rPr>
        <w:t>PRIEMONIŲ, SKIRTŲ</w:t>
      </w:r>
      <w:r w:rsidR="00D17F39">
        <w:rPr>
          <w:rFonts w:ascii="Times New Roman" w:eastAsia="Times New Roman" w:hAnsi="Times New Roman" w:cs="Times New Roman"/>
          <w:b/>
          <w:bCs/>
          <w:sz w:val="24"/>
          <w:szCs w:val="24"/>
        </w:rPr>
        <w:t xml:space="preserve"> </w:t>
      </w:r>
      <w:r w:rsidR="00D17F39" w:rsidRPr="006529EB">
        <w:rPr>
          <w:rFonts w:ascii="Times New Roman" w:eastAsia="Times New Roman" w:hAnsi="Times New Roman" w:cs="Times New Roman"/>
          <w:b/>
          <w:bCs/>
          <w:sz w:val="24"/>
          <w:szCs w:val="24"/>
        </w:rPr>
        <w:t>SOCIALINĘ ATSKIRTĮ</w:t>
      </w:r>
      <w:r w:rsidR="00D17F39">
        <w:rPr>
          <w:rFonts w:ascii="Times New Roman" w:eastAsia="Times New Roman" w:hAnsi="Times New Roman" w:cs="Times New Roman"/>
          <w:b/>
          <w:bCs/>
          <w:sz w:val="24"/>
          <w:szCs w:val="24"/>
        </w:rPr>
        <w:t xml:space="preserve"> </w:t>
      </w:r>
      <w:r w:rsidR="00D17F39" w:rsidRPr="006529EB">
        <w:rPr>
          <w:rFonts w:ascii="Times New Roman" w:eastAsia="Times New Roman" w:hAnsi="Times New Roman" w:cs="Times New Roman"/>
          <w:b/>
          <w:bCs/>
          <w:sz w:val="24"/>
          <w:szCs w:val="24"/>
        </w:rPr>
        <w:t>PATIRIANČIŲ ASMENŲ INFORMAVIMUI, TARPININKAVIMUI IR ATSTOVAVIMUI, SPRENDŽIANT JŲ PROBLEMAS, ĮGYVENDINIMAS</w:t>
      </w:r>
      <w:r w:rsidR="00AB0E4B" w:rsidRPr="00CE6016">
        <w:rPr>
          <w:rFonts w:ascii="Times New Roman" w:eastAsia="Times New Roman" w:hAnsi="Times New Roman" w:cs="Times New Roman"/>
          <w:b/>
          <w:bCs/>
          <w:sz w:val="24"/>
          <w:szCs w:val="24"/>
        </w:rPr>
        <w:t>“</w:t>
      </w:r>
    </w:p>
    <w:p w14:paraId="34133E13" w14:textId="55B9F1B1" w:rsidR="00A1387A" w:rsidRPr="00CE6016" w:rsidRDefault="00A1387A" w:rsidP="000015A4">
      <w:pPr>
        <w:spacing w:before="0" w:after="0" w:line="240" w:lineRule="auto"/>
        <w:jc w:val="center"/>
        <w:rPr>
          <w:rFonts w:ascii="Times New Roman" w:eastAsia="Times New Roman" w:hAnsi="Times New Roman" w:cs="Times New Roman"/>
          <w:b/>
          <w:bCs/>
          <w:iCs/>
          <w:sz w:val="24"/>
          <w:szCs w:val="24"/>
        </w:rPr>
      </w:pPr>
    </w:p>
    <w:p w14:paraId="1CE29E71" w14:textId="22E3795F"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CE6016">
        <w:rPr>
          <w:rFonts w:ascii="Times New Roman" w:eastAsia="Times New Roman" w:hAnsi="Times New Roman" w:cs="Times New Roman"/>
          <w:b/>
          <w:bCs/>
          <w:iCs/>
          <w:sz w:val="24"/>
          <w:szCs w:val="24"/>
        </w:rPr>
        <w:t>Nr. 11-</w:t>
      </w:r>
      <w:r w:rsidR="00D17F39">
        <w:rPr>
          <w:rFonts w:ascii="Times New Roman" w:eastAsia="Times New Roman" w:hAnsi="Times New Roman" w:cs="Times New Roman"/>
          <w:b/>
          <w:bCs/>
          <w:iCs/>
          <w:sz w:val="24"/>
          <w:szCs w:val="24"/>
        </w:rPr>
        <w:t>796</w:t>
      </w:r>
      <w:r w:rsidRPr="00CE6016">
        <w:rPr>
          <w:rFonts w:ascii="Times New Roman" w:eastAsia="Times New Roman" w:hAnsi="Times New Roman" w:cs="Times New Roman"/>
          <w:b/>
          <w:bCs/>
          <w:iCs/>
          <w:sz w:val="24"/>
          <w:szCs w:val="24"/>
        </w:rPr>
        <w:t>-K</w:t>
      </w:r>
    </w:p>
    <w:p w14:paraId="36BAB1EA" w14:textId="08FDAE10"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45B6CD29" w14:textId="2914EE0A" w:rsidR="00C47461" w:rsidRPr="00925A8F" w:rsidRDefault="00C47461" w:rsidP="00C47461">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10E9879F" w14:textId="7F218F35" w:rsidR="00C47461" w:rsidRDefault="00C47461" w:rsidP="00C47461">
      <w:pPr>
        <w:rPr>
          <w:rFonts w:ascii="Times New Roman" w:hAnsi="Times New Roman" w:cs="Times New Roman"/>
          <w:iCs/>
          <w:sz w:val="24"/>
          <w:szCs w:val="24"/>
        </w:rPr>
      </w:pPr>
    </w:p>
    <w:tbl>
      <w:tblPr>
        <w:tblStyle w:val="Lentelstinklelis"/>
        <w:tblW w:w="16018" w:type="dxa"/>
        <w:tblInd w:w="-5" w:type="dxa"/>
        <w:tblLayout w:type="fixed"/>
        <w:tblLook w:val="04A0" w:firstRow="1" w:lastRow="0" w:firstColumn="1" w:lastColumn="0" w:noHBand="0" w:noVBand="1"/>
      </w:tblPr>
      <w:tblGrid>
        <w:gridCol w:w="16018"/>
      </w:tblGrid>
      <w:tr w:rsidR="00C47461" w:rsidRPr="00BC5DD2" w14:paraId="4E1D0C4E" w14:textId="77777777" w:rsidTr="00AD3B27">
        <w:tc>
          <w:tcPr>
            <w:tcW w:w="16018" w:type="dxa"/>
            <w:shd w:val="clear" w:color="auto" w:fill="BFBFBF" w:themeFill="background1" w:themeFillShade="BF"/>
          </w:tcPr>
          <w:p w14:paraId="6A049D8D" w14:textId="77777777" w:rsidR="00C47461" w:rsidRPr="00BC5DD2" w:rsidRDefault="00C4746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C47461" w:rsidRPr="00BC5DD2" w14:paraId="5B35701E" w14:textId="77777777" w:rsidTr="00AD3B27">
        <w:tc>
          <w:tcPr>
            <w:tcW w:w="16018" w:type="dxa"/>
          </w:tcPr>
          <w:p w14:paraId="4B6DDD42"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 xml:space="preserve">Didžiausia projektui galima skirti balų suma – 100 balų. </w:t>
            </w:r>
          </w:p>
          <w:p w14:paraId="50CE0D69" w14:textId="042C71B2" w:rsidR="00C47461" w:rsidRPr="0096114E" w:rsidRDefault="00C47461" w:rsidP="00672DFB">
            <w:pPr>
              <w:rPr>
                <w:rFonts w:ascii="Times New Roman" w:hAnsi="Times New Roman" w:cs="Times New Roman"/>
                <w:color w:val="000000"/>
                <w:sz w:val="24"/>
              </w:rPr>
            </w:pPr>
            <w:r w:rsidRPr="0096114E">
              <w:rPr>
                <w:rFonts w:ascii="Times New Roman" w:eastAsia="Times New Roman" w:hAnsi="Times New Roman" w:cs="Times New Roman"/>
                <w:b/>
                <w:iCs/>
                <w:sz w:val="24"/>
              </w:rPr>
              <w:t>Projektai</w:t>
            </w:r>
            <w:r w:rsidR="00C569C7" w:rsidRPr="0096114E">
              <w:rPr>
                <w:rFonts w:ascii="Times New Roman" w:eastAsia="Times New Roman" w:hAnsi="Times New Roman" w:cs="Times New Roman"/>
                <w:b/>
                <w:sz w:val="24"/>
              </w:rPr>
              <w:t xml:space="preserve"> surinkę mažiau nei 55 balus</w:t>
            </w:r>
            <w:r w:rsidRPr="0096114E">
              <w:rPr>
                <w:rFonts w:ascii="Times New Roman" w:eastAsia="Times New Roman" w:hAnsi="Times New Roman" w:cs="Times New Roman"/>
                <w:sz w:val="24"/>
              </w:rPr>
              <w:t xml:space="preserve">, </w:t>
            </w:r>
            <w:r w:rsidRPr="0096114E">
              <w:rPr>
                <w:rFonts w:ascii="Times New Roman" w:eastAsia="Times New Roman" w:hAnsi="Times New Roman" w:cs="Times New Roman"/>
                <w:iCs/>
                <w:sz w:val="24"/>
              </w:rPr>
              <w:t>naudos ir kokybės atrankos vertinimo etape, nėra tinkami ir PĮP atmetami.</w:t>
            </w:r>
            <w:r w:rsidRPr="0096114E">
              <w:rPr>
                <w:rFonts w:ascii="Times New Roman" w:hAnsi="Times New Roman" w:cs="Times New Roman"/>
                <w:color w:val="000000"/>
                <w:sz w:val="24"/>
              </w:rPr>
              <w:t xml:space="preserve"> </w:t>
            </w:r>
          </w:p>
          <w:p w14:paraId="0BE54638" w14:textId="77777777" w:rsidR="00C47461" w:rsidRPr="0096114E" w:rsidRDefault="00C47461" w:rsidP="00672DFB">
            <w:pPr>
              <w:rPr>
                <w:rFonts w:ascii="Times New Roman" w:eastAsia="Times New Roman" w:hAnsi="Times New Roman" w:cs="Times New Roman"/>
                <w:iCs/>
                <w:sz w:val="24"/>
              </w:rPr>
            </w:pPr>
            <w:r w:rsidRPr="0096114E">
              <w:rPr>
                <w:rFonts w:ascii="Times New Roman" w:hAnsi="Times New Roman" w:cs="Times New Roman"/>
                <w:color w:val="000000"/>
                <w:sz w:val="24"/>
              </w:rPr>
              <w:t>Vietos plėtros projektų atrankos kriterijai yra skirti sudaryti vietos plėtros PĮP prioritetinę eilę prioriteto mažėjimo tvarka.</w:t>
            </w:r>
          </w:p>
          <w:p w14:paraId="75C39A59"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C053786" w14:textId="77777777" w:rsidR="00C47461" w:rsidRPr="0096114E" w:rsidRDefault="00C47461" w:rsidP="00672DFB">
            <w:pPr>
              <w:rPr>
                <w:rFonts w:ascii="Times New Roman" w:eastAsia="Times New Roman" w:hAnsi="Times New Roman" w:cs="Times New Roman"/>
                <w:iCs/>
                <w:sz w:val="24"/>
              </w:rPr>
            </w:pPr>
          </w:p>
          <w:p w14:paraId="0F4EC057" w14:textId="2E8B0249"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lastRenderedPageBreak/>
              <w:t xml:space="preserve">Vadovaujantis Telšių miesto vietos veiklos grupės vietos plėtros projektų įgyvendinimo planų teikimo, vertinimo ir atrankos vidaus tvarkos aprašu </w:t>
            </w:r>
            <w:r w:rsidRPr="0096114E">
              <w:rPr>
                <w:rFonts w:ascii="Times New Roman" w:hAnsi="Times New Roman" w:cs="Times New Roman"/>
                <w:sz w:val="24"/>
                <w:szCs w:val="23"/>
              </w:rPr>
              <w:t xml:space="preserve">vietos plėtros PĮP, </w:t>
            </w:r>
            <w:r w:rsidRPr="0096114E">
              <w:rPr>
                <w:rFonts w:ascii="Times New Roman" w:hAnsi="Times New Roman" w:cs="Times New Roman"/>
                <w:b/>
                <w:sz w:val="24"/>
                <w:szCs w:val="23"/>
              </w:rPr>
              <w:t xml:space="preserve">neatitinkantys </w:t>
            </w:r>
            <w:r w:rsidRPr="0096114E">
              <w:rPr>
                <w:rFonts w:ascii="Times New Roman" w:hAnsi="Times New Roman" w:cs="Times New Roman"/>
                <w:b/>
                <w:bCs/>
                <w:sz w:val="24"/>
                <w:szCs w:val="23"/>
              </w:rPr>
              <w:t xml:space="preserve">bendrųjų </w:t>
            </w:r>
            <w:r w:rsidRPr="0096114E">
              <w:rPr>
                <w:rFonts w:ascii="Times New Roman" w:hAnsi="Times New Roman" w:cs="Times New Roman"/>
                <w:sz w:val="24"/>
                <w:szCs w:val="23"/>
              </w:rPr>
              <w:t xml:space="preserve">naudos ir kokybės vertinimo </w:t>
            </w:r>
            <w:r w:rsidRPr="0096114E">
              <w:rPr>
                <w:rFonts w:ascii="Times New Roman" w:hAnsi="Times New Roman" w:cs="Times New Roman"/>
                <w:b/>
                <w:sz w:val="24"/>
                <w:szCs w:val="23"/>
              </w:rPr>
              <w:t>atrankos kriterijų</w:t>
            </w:r>
            <w:r w:rsidRPr="0096114E">
              <w:rPr>
                <w:rFonts w:ascii="Times New Roman" w:hAnsi="Times New Roman" w:cs="Times New Roman"/>
                <w:sz w:val="24"/>
                <w:szCs w:val="23"/>
              </w:rPr>
              <w:t xml:space="preserve"> </w:t>
            </w:r>
            <w:r w:rsidRPr="0096114E">
              <w:rPr>
                <w:rFonts w:ascii="Times New Roman" w:hAnsi="Times New Roman" w:cs="Times New Roman"/>
                <w:b/>
                <w:sz w:val="24"/>
                <w:szCs w:val="23"/>
              </w:rPr>
              <w:t>nėra vertinami</w:t>
            </w:r>
            <w:r w:rsidRPr="0096114E">
              <w:rPr>
                <w:rFonts w:ascii="Times New Roman" w:hAnsi="Times New Roman" w:cs="Times New Roman"/>
                <w:sz w:val="24"/>
                <w:szCs w:val="23"/>
              </w:rPr>
              <w:t xml:space="preserve"> pagal </w:t>
            </w:r>
            <w:r w:rsidRPr="0096114E">
              <w:rPr>
                <w:rFonts w:ascii="Times New Roman" w:hAnsi="Times New Roman" w:cs="Times New Roman"/>
                <w:b/>
                <w:bCs/>
                <w:sz w:val="24"/>
                <w:szCs w:val="23"/>
              </w:rPr>
              <w:t xml:space="preserve">prioritetinius </w:t>
            </w:r>
            <w:r w:rsidRPr="0096114E">
              <w:rPr>
                <w:rFonts w:ascii="Times New Roman" w:hAnsi="Times New Roman" w:cs="Times New Roman"/>
                <w:sz w:val="24"/>
                <w:szCs w:val="23"/>
              </w:rPr>
              <w:t>naudos ir kokybės vertinimo atrankos kriterijus ir bus įtraukiami į siūlomų nefinansuoti vietos plėtros projektų sąrašą.</w:t>
            </w:r>
          </w:p>
        </w:tc>
      </w:tr>
      <w:tr w:rsidR="00C47461" w:rsidRPr="00BC5DD2" w14:paraId="46C15502" w14:textId="77777777" w:rsidTr="00AD3B27">
        <w:tc>
          <w:tcPr>
            <w:tcW w:w="16018"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C47461" w:rsidRPr="00BC5DD2" w14:paraId="2641B447" w14:textId="77777777" w:rsidTr="00672DFB">
              <w:trPr>
                <w:trHeight w:val="107"/>
              </w:trPr>
              <w:tc>
                <w:tcPr>
                  <w:tcW w:w="15060" w:type="dxa"/>
                </w:tcPr>
                <w:p w14:paraId="2C1B16AD" w14:textId="77777777" w:rsidR="00C47461" w:rsidRPr="00BC5DD2" w:rsidRDefault="00C47461" w:rsidP="00672DFB">
                  <w:pPr>
                    <w:spacing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41ADE1EF" w14:textId="77777777" w:rsidR="00C47461" w:rsidRPr="00BC5DD2" w:rsidRDefault="00C4746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1011"/>
        <w:gridCol w:w="2023"/>
        <w:gridCol w:w="2621"/>
        <w:gridCol w:w="3755"/>
        <w:gridCol w:w="2210"/>
        <w:gridCol w:w="4439"/>
      </w:tblGrid>
      <w:tr w:rsidR="00E655CF" w:rsidRPr="00BC5DD2" w14:paraId="0FC13C96" w14:textId="77777777" w:rsidTr="004E46C5">
        <w:trPr>
          <w:cantSplit/>
          <w:trHeight w:val="1921"/>
        </w:trPr>
        <w:tc>
          <w:tcPr>
            <w:tcW w:w="31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1E6F6A3"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14907494"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30"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4D50F70"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CBDF29B"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1E1129FC"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88"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13845DD3" w14:textId="46B90164"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8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DC528F5" w14:textId="70046089"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E655CF" w:rsidRPr="00BC5DD2" w14:paraId="6684181D" w14:textId="77777777" w:rsidTr="00FF305F">
        <w:trPr>
          <w:cantSplit/>
          <w:trHeight w:val="2556"/>
        </w:trPr>
        <w:tc>
          <w:tcPr>
            <w:tcW w:w="315" w:type="pct"/>
            <w:tcBorders>
              <w:top w:val="single" w:sz="6" w:space="0" w:color="000000"/>
              <w:left w:val="single" w:sz="6" w:space="0" w:color="000000"/>
              <w:bottom w:val="single" w:sz="6" w:space="0" w:color="000000"/>
              <w:right w:val="single" w:sz="6" w:space="0" w:color="000000"/>
            </w:tcBorders>
          </w:tcPr>
          <w:p w14:paraId="033E0A75"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1.</w:t>
            </w:r>
          </w:p>
        </w:tc>
        <w:tc>
          <w:tcPr>
            <w:tcW w:w="630" w:type="pct"/>
            <w:tcBorders>
              <w:top w:val="single" w:sz="6" w:space="0" w:color="000000"/>
              <w:left w:val="single" w:sz="6" w:space="0" w:color="000000"/>
              <w:bottom w:val="single" w:sz="6" w:space="0" w:color="000000"/>
              <w:right w:val="single" w:sz="6" w:space="0" w:color="000000"/>
            </w:tcBorders>
          </w:tcPr>
          <w:p w14:paraId="7E23D44F"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16" w:type="pct"/>
            <w:tcBorders>
              <w:top w:val="single" w:sz="6" w:space="0" w:color="000000"/>
              <w:left w:val="single" w:sz="6" w:space="0" w:color="000000"/>
              <w:bottom w:val="single" w:sz="6" w:space="0" w:color="000000"/>
              <w:right w:val="single" w:sz="6" w:space="0" w:color="000000"/>
            </w:tcBorders>
          </w:tcPr>
          <w:p w14:paraId="3F94E88B" w14:textId="77777777" w:rsidR="00E655CF" w:rsidRPr="00BC5DD2" w:rsidRDefault="00E655CF" w:rsidP="00E655CF">
            <w:pPr>
              <w:pStyle w:val="Sraopastraipa"/>
              <w:tabs>
                <w:tab w:val="left" w:pos="490"/>
              </w:tabs>
              <w:spacing w:before="0" w:after="0" w:line="240" w:lineRule="auto"/>
              <w:ind w:left="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9" w:type="pct"/>
            <w:tcBorders>
              <w:top w:val="single" w:sz="6" w:space="0" w:color="000000"/>
              <w:left w:val="single" w:sz="6" w:space="0" w:color="000000"/>
              <w:bottom w:val="single" w:sz="6" w:space="0" w:color="000000"/>
              <w:right w:val="single" w:sz="6" w:space="0" w:color="000000"/>
            </w:tcBorders>
          </w:tcPr>
          <w:p w14:paraId="4EA9E10E"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88" w:type="pct"/>
            <w:tcBorders>
              <w:top w:val="single" w:sz="6" w:space="0" w:color="000000"/>
              <w:left w:val="single" w:sz="6" w:space="0" w:color="000000"/>
              <w:bottom w:val="single" w:sz="6" w:space="0" w:color="000000"/>
              <w:right w:val="single" w:sz="6" w:space="0" w:color="000000"/>
            </w:tcBorders>
          </w:tcPr>
          <w:p w14:paraId="72F85370" w14:textId="77777777" w:rsidR="00E655CF" w:rsidRDefault="00E655CF" w:rsidP="00E655CF">
            <w:pPr>
              <w:pStyle w:val="Sraopastraipa"/>
              <w:spacing w:after="120" w:line="240" w:lineRule="auto"/>
              <w:ind w:left="0"/>
              <w:jc w:val="center"/>
              <w:rPr>
                <w:rFonts w:ascii="Times New Roman" w:hAnsi="Times New Roman" w:cs="Times New Roman"/>
                <w:i/>
                <w:iCs/>
              </w:rPr>
            </w:pPr>
          </w:p>
          <w:p w14:paraId="662BB7A4" w14:textId="2A669DCF" w:rsidR="00E655CF" w:rsidRPr="00E655CF" w:rsidRDefault="00E655CF" w:rsidP="00E655CF">
            <w:pPr>
              <w:pStyle w:val="Sraopastraipa"/>
              <w:spacing w:after="120" w:line="240" w:lineRule="auto"/>
              <w:ind w:left="0"/>
              <w:jc w:val="center"/>
              <w:rPr>
                <w:rFonts w:ascii="Times New Roman" w:hAnsi="Times New Roman" w:cs="Times New Roman"/>
                <w:iCs/>
              </w:rPr>
            </w:pPr>
            <w:r>
              <w:rPr>
                <w:rFonts w:ascii="Times New Roman" w:hAnsi="Times New Roman" w:cs="Times New Roman"/>
                <w:iCs/>
              </w:rPr>
              <w:t>-</w:t>
            </w:r>
          </w:p>
        </w:tc>
        <w:tc>
          <w:tcPr>
            <w:tcW w:w="1382" w:type="pct"/>
            <w:tcBorders>
              <w:top w:val="single" w:sz="6" w:space="0" w:color="000000"/>
              <w:left w:val="single" w:sz="6" w:space="0" w:color="000000"/>
              <w:bottom w:val="single" w:sz="6" w:space="0" w:color="000000"/>
              <w:right w:val="single" w:sz="6" w:space="0" w:color="000000"/>
            </w:tcBorders>
          </w:tcPr>
          <w:p w14:paraId="680D8E48" w14:textId="77777777" w:rsidR="00E655CF" w:rsidRDefault="00E655CF" w:rsidP="00E655CF">
            <w:pPr>
              <w:pStyle w:val="Default"/>
              <w:jc w:val="center"/>
              <w:rPr>
                <w:iCs/>
              </w:rPr>
            </w:pPr>
          </w:p>
          <w:p w14:paraId="102B41B3" w14:textId="6B183DAA" w:rsidR="00E655CF" w:rsidRPr="00301EE1" w:rsidRDefault="00E655CF" w:rsidP="00E655CF">
            <w:pPr>
              <w:spacing w:after="0" w:line="240" w:lineRule="auto"/>
              <w:jc w:val="center"/>
              <w:rPr>
                <w:rFonts w:ascii="Times New Roman" w:hAnsi="Times New Roman" w:cs="Times New Roman"/>
                <w:iCs/>
              </w:rPr>
            </w:pPr>
            <w:r>
              <w:rPr>
                <w:rFonts w:ascii="Times New Roman" w:hAnsi="Times New Roman" w:cs="Times New Roman"/>
                <w:iCs/>
              </w:rPr>
              <w:t>-</w:t>
            </w:r>
          </w:p>
        </w:tc>
      </w:tr>
      <w:tr w:rsidR="00C47461" w:rsidRPr="00BC5DD2" w14:paraId="6A3ACAC7" w14:textId="77777777" w:rsidTr="004E46C5">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A910926" w14:textId="77777777" w:rsidR="00C47461" w:rsidRDefault="00C47461"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749DF131" w14:textId="2918E0C1" w:rsidR="007476BA" w:rsidRPr="00C53231" w:rsidRDefault="007476BA" w:rsidP="00672DFB">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C47461" w:rsidRPr="00BC5DD2" w14:paraId="677F1591" w14:textId="77777777" w:rsidTr="00FF305F">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6C82165F"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55A131CC"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24003F8B"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38928892" w14:textId="77777777" w:rsidR="00C47461" w:rsidRPr="00BC5DD2" w:rsidRDefault="00C47461"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688E110B"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2D30C231" w14:textId="77777777" w:rsidR="00C47461" w:rsidRPr="00BC5DD2" w:rsidRDefault="00C47461"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42969A8E" w14:textId="71FD92C8" w:rsidR="00C47461" w:rsidRPr="007B594C" w:rsidRDefault="00C47461" w:rsidP="00D201C3">
            <w:pPr>
              <w:rPr>
                <w:rFonts w:ascii="Times New Roman" w:hAnsi="Times New Roman" w:cs="Times New Roman"/>
                <w:sz w:val="18"/>
              </w:rPr>
            </w:pPr>
            <w:r>
              <w:rPr>
                <w:rFonts w:ascii="Times New Roman" w:eastAsia="Times New Roman" w:hAnsi="Times New Roman" w:cs="Times New Roman"/>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26B421BD" w14:textId="77777777" w:rsidR="00C47461" w:rsidRPr="00BC5DD2" w:rsidRDefault="00C47461"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C47461" w:rsidRPr="00BC5DD2" w14:paraId="00578140" w14:textId="77777777" w:rsidTr="00FF305F">
        <w:trPr>
          <w:cantSplit/>
          <w:trHeight w:val="2679"/>
        </w:trPr>
        <w:tc>
          <w:tcPr>
            <w:tcW w:w="315" w:type="pct"/>
            <w:tcBorders>
              <w:top w:val="single" w:sz="6" w:space="0" w:color="000000"/>
              <w:left w:val="single" w:sz="6" w:space="0" w:color="000000"/>
              <w:right w:val="single" w:sz="6" w:space="0" w:color="000000"/>
            </w:tcBorders>
          </w:tcPr>
          <w:p w14:paraId="116B4793"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hAnsi="Times New Roman" w:cs="Times New Roman"/>
              </w:rPr>
              <w:lastRenderedPageBreak/>
              <w:br w:type="page"/>
              <w:t>1</w:t>
            </w:r>
            <w:r w:rsidRPr="006F78AD">
              <w:rPr>
                <w:rFonts w:ascii="Times New Roman" w:eastAsia="Times New Roman" w:hAnsi="Times New Roman" w:cs="Times New Roman"/>
                <w:iCs/>
              </w:rPr>
              <w:t>.</w:t>
            </w:r>
          </w:p>
        </w:tc>
        <w:tc>
          <w:tcPr>
            <w:tcW w:w="630" w:type="pct"/>
            <w:tcBorders>
              <w:top w:val="single" w:sz="6" w:space="0" w:color="000000"/>
              <w:left w:val="single" w:sz="6" w:space="0" w:color="000000"/>
              <w:right w:val="single" w:sz="6" w:space="0" w:color="000000"/>
            </w:tcBorders>
          </w:tcPr>
          <w:p w14:paraId="5BA59B75"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7B49B529"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55B7E80B" w14:textId="19C3D33C"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sidR="005D7A9E">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right w:val="single" w:sz="6" w:space="0" w:color="000000"/>
            </w:tcBorders>
          </w:tcPr>
          <w:p w14:paraId="0B4DDB7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44E94C88" w14:textId="77777777" w:rsidR="00C47461" w:rsidRPr="007B594C" w:rsidRDefault="00C47461" w:rsidP="00672DFB">
            <w:pPr>
              <w:rPr>
                <w:rFonts w:ascii="Times New Roman" w:hAnsi="Times New Roman" w:cs="Times New Roman"/>
              </w:rPr>
            </w:pPr>
          </w:p>
          <w:p w14:paraId="3C25896E" w14:textId="36E1E6F4"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sidR="00FF305F">
              <w:rPr>
                <w:rFonts w:ascii="Times New Roman" w:eastAsia="Times New Roman" w:hAnsi="Times New Roman" w:cs="Times New Roman"/>
              </w:rPr>
              <w:t xml:space="preserve"> (</w:t>
            </w:r>
            <w:r w:rsidR="00FF305F" w:rsidRPr="00FF305F">
              <w:rPr>
                <w:rFonts w:ascii="Times New Roman" w:eastAsia="Times New Roman" w:hAnsi="Times New Roman" w:cs="Times New Roman"/>
                <w:i/>
                <w:sz w:val="20"/>
              </w:rPr>
              <w:t>biudžetinėms įstaigoms suteikiamas balas 1, nes šis reikalavimas netaikomas)</w:t>
            </w:r>
          </w:p>
          <w:p w14:paraId="4529D140" w14:textId="77777777" w:rsidR="00C47461" w:rsidRPr="007B594C" w:rsidRDefault="00C47461" w:rsidP="00672DFB">
            <w:pPr>
              <w:rPr>
                <w:rFonts w:ascii="Times New Roman" w:hAnsi="Times New Roman" w:cs="Times New Roman"/>
              </w:rPr>
            </w:pPr>
          </w:p>
          <w:p w14:paraId="704D67E7" w14:textId="77777777" w:rsidR="00C47461" w:rsidRPr="007B594C" w:rsidRDefault="00C47461" w:rsidP="00672DFB">
            <w:pPr>
              <w:jc w:val="center"/>
              <w:rPr>
                <w:rFonts w:ascii="Times New Roman" w:hAnsi="Times New Roman" w:cs="Times New Roman"/>
              </w:rPr>
            </w:pPr>
          </w:p>
        </w:tc>
        <w:tc>
          <w:tcPr>
            <w:tcW w:w="1382" w:type="pct"/>
            <w:tcBorders>
              <w:top w:val="single" w:sz="6" w:space="0" w:color="000000"/>
              <w:left w:val="single" w:sz="6" w:space="0" w:color="000000"/>
              <w:right w:val="single" w:sz="6" w:space="0" w:color="000000"/>
            </w:tcBorders>
          </w:tcPr>
          <w:p w14:paraId="6497F915"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353B97AF" w14:textId="77777777" w:rsidR="00C47461" w:rsidRPr="006F78AD" w:rsidRDefault="00C47461" w:rsidP="00672DFB">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4A36F47B" w14:textId="77777777" w:rsidR="00C47461" w:rsidRPr="006F78AD" w:rsidRDefault="00C47461" w:rsidP="00672DFB">
            <w:pPr>
              <w:tabs>
                <w:tab w:val="left" w:pos="300"/>
              </w:tabs>
              <w:spacing w:after="0" w:line="240" w:lineRule="auto"/>
              <w:rPr>
                <w:rFonts w:ascii="Times New Roman" w:eastAsia="Times New Roman" w:hAnsi="Times New Roman" w:cs="Times New Roman"/>
                <w:bCs/>
              </w:rPr>
            </w:pPr>
          </w:p>
          <w:p w14:paraId="394DFFB4" w14:textId="620D5B03" w:rsidR="00C47461" w:rsidRPr="006F78AD" w:rsidRDefault="00C47461" w:rsidP="00C569C7">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C47461" w:rsidRPr="00BC5DD2" w14:paraId="7EB15DD1" w14:textId="77777777" w:rsidTr="00FF305F">
        <w:trPr>
          <w:cantSplit/>
          <w:trHeight w:val="3896"/>
        </w:trPr>
        <w:tc>
          <w:tcPr>
            <w:tcW w:w="315" w:type="pct"/>
            <w:tcBorders>
              <w:top w:val="single" w:sz="6" w:space="0" w:color="000000"/>
              <w:left w:val="single" w:sz="6" w:space="0" w:color="000000"/>
              <w:right w:val="single" w:sz="6" w:space="0" w:color="000000"/>
            </w:tcBorders>
          </w:tcPr>
          <w:p w14:paraId="38061418" w14:textId="77777777" w:rsidR="00C47461" w:rsidRPr="006F78AD" w:rsidRDefault="00C47461" w:rsidP="00672DFB">
            <w:pPr>
              <w:spacing w:after="0" w:line="240" w:lineRule="auto"/>
              <w:jc w:val="center"/>
              <w:rPr>
                <w:rFonts w:ascii="Times New Roman" w:hAnsi="Times New Roman" w:cs="Times New Roman"/>
              </w:rPr>
            </w:pPr>
            <w:r w:rsidRPr="006F78AD">
              <w:rPr>
                <w:rFonts w:ascii="Times New Roman" w:hAnsi="Times New Roman" w:cs="Times New Roman"/>
              </w:rPr>
              <w:t>2.</w:t>
            </w:r>
          </w:p>
        </w:tc>
        <w:tc>
          <w:tcPr>
            <w:tcW w:w="630" w:type="pct"/>
            <w:tcBorders>
              <w:top w:val="single" w:sz="6" w:space="0" w:color="000000"/>
              <w:left w:val="single" w:sz="6" w:space="0" w:color="000000"/>
              <w:right w:val="single" w:sz="6" w:space="0" w:color="000000"/>
            </w:tcBorders>
          </w:tcPr>
          <w:p w14:paraId="5C3DBE20"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47B3BEF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169" w:type="pct"/>
            <w:tcBorders>
              <w:top w:val="single" w:sz="6" w:space="0" w:color="000000"/>
              <w:left w:val="single" w:sz="6" w:space="0" w:color="000000"/>
              <w:right w:val="single" w:sz="6" w:space="0" w:color="000000"/>
            </w:tcBorders>
          </w:tcPr>
          <w:p w14:paraId="55B12447"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688" w:type="pct"/>
            <w:tcBorders>
              <w:top w:val="single" w:sz="6" w:space="0" w:color="000000"/>
              <w:left w:val="single" w:sz="6" w:space="0" w:color="000000"/>
              <w:right w:val="single" w:sz="6" w:space="0" w:color="000000"/>
            </w:tcBorders>
          </w:tcPr>
          <w:p w14:paraId="07C993E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5B3B01A4" w14:textId="77777777" w:rsidR="00C47461" w:rsidRPr="007B594C" w:rsidRDefault="00C47461" w:rsidP="00672DFB">
            <w:pPr>
              <w:rPr>
                <w:rFonts w:ascii="Times New Roman" w:hAnsi="Times New Roman" w:cs="Times New Roman"/>
              </w:rPr>
            </w:pPr>
          </w:p>
          <w:p w14:paraId="01BAE7CB" w14:textId="77777777" w:rsidR="00C47461" w:rsidRPr="007B594C" w:rsidRDefault="00C47461" w:rsidP="00672DFB">
            <w:pPr>
              <w:rPr>
                <w:rFonts w:ascii="Times New Roman" w:hAnsi="Times New Roman" w:cs="Times New Roman"/>
              </w:rPr>
            </w:pPr>
          </w:p>
          <w:p w14:paraId="07160826"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A5B09D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right w:val="single" w:sz="6" w:space="0" w:color="000000"/>
            </w:tcBorders>
          </w:tcPr>
          <w:p w14:paraId="6CE8933F" w14:textId="77777777" w:rsidR="00C569C7" w:rsidRPr="006F78AD" w:rsidRDefault="00C569C7" w:rsidP="00C569C7">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3165BBC4" w14:textId="77777777" w:rsidR="00C569C7" w:rsidRPr="006F78AD" w:rsidRDefault="00C569C7" w:rsidP="00C569C7">
            <w:pPr>
              <w:spacing w:after="0" w:line="240" w:lineRule="auto"/>
              <w:rPr>
                <w:rFonts w:ascii="Times New Roman" w:eastAsia="Times New Roman" w:hAnsi="Times New Roman" w:cs="Times New Roman"/>
                <w:bCs/>
                <w:i/>
              </w:rPr>
            </w:pPr>
          </w:p>
          <w:p w14:paraId="26E12CFD" w14:textId="276BE8CF" w:rsidR="00C569C7" w:rsidRDefault="00C569C7" w:rsidP="00C569C7">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71CF144E" w14:textId="77777777" w:rsidR="008E7701" w:rsidRPr="006F78AD" w:rsidRDefault="008E7701" w:rsidP="00C569C7">
            <w:pPr>
              <w:spacing w:after="0" w:line="240" w:lineRule="auto"/>
              <w:rPr>
                <w:rFonts w:ascii="Times New Roman" w:eastAsia="Times New Roman" w:hAnsi="Times New Roman" w:cs="Times New Roman"/>
                <w:bCs/>
                <w:i/>
              </w:rPr>
            </w:pPr>
          </w:p>
          <w:p w14:paraId="18C3B7B9" w14:textId="77777777" w:rsidR="008E7701" w:rsidRPr="00A41C36" w:rsidRDefault="008E7701" w:rsidP="008E7701">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65E0DDFF" w14:textId="2B9F4917" w:rsidR="00C47461" w:rsidRPr="006F78AD" w:rsidRDefault="00C569C7" w:rsidP="008E7701">
            <w:pPr>
              <w:spacing w:line="256" w:lineRule="auto"/>
              <w:rPr>
                <w:rFonts w:ascii="Times New Roman" w:eastAsia="Times New Roman" w:hAnsi="Times New Roman" w:cs="Times New Roman"/>
                <w:bCs/>
              </w:rPr>
            </w:pPr>
            <w:r w:rsidRPr="00A41C36">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47461" w:rsidRPr="00BC5DD2" w14:paraId="06B344EA"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7569277D"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5E1CDD52"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46376D2" w14:textId="153FC6A7"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w:t>
            </w:r>
            <w:proofErr w:type="spellStart"/>
            <w:r w:rsidRPr="006F78AD">
              <w:rPr>
                <w:rFonts w:ascii="Times New Roman" w:eastAsia="Times New Roman" w:hAnsi="Times New Roman" w:cs="Times New Roman"/>
                <w:szCs w:val="20"/>
              </w:rPr>
              <w:t>iai</w:t>
            </w:r>
            <w:proofErr w:type="spellEnd"/>
            <w:r w:rsidRPr="006F78AD">
              <w:rPr>
                <w:rFonts w:ascii="Times New Roman" w:eastAsia="Times New Roman" w:hAnsi="Times New Roman" w:cs="Times New Roman"/>
                <w:szCs w:val="20"/>
              </w:rPr>
              <w:t>) yra NVO</w:t>
            </w:r>
          </w:p>
          <w:p w14:paraId="46D21C9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p>
        </w:tc>
        <w:tc>
          <w:tcPr>
            <w:tcW w:w="1169" w:type="pct"/>
            <w:tcBorders>
              <w:top w:val="single" w:sz="6" w:space="0" w:color="000000"/>
              <w:left w:val="single" w:sz="6" w:space="0" w:color="000000"/>
              <w:bottom w:val="single" w:sz="6" w:space="0" w:color="000000"/>
              <w:right w:val="single" w:sz="6" w:space="0" w:color="000000"/>
            </w:tcBorders>
          </w:tcPr>
          <w:p w14:paraId="059EF56B" w14:textId="77777777" w:rsidR="00C47461" w:rsidRPr="006F78AD" w:rsidRDefault="00C47461" w:rsidP="00672DFB">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w:t>
            </w:r>
            <w:proofErr w:type="spellStart"/>
            <w:r w:rsidRPr="006F78AD">
              <w:rPr>
                <w:rFonts w:ascii="Times New Roman" w:eastAsia="Times New Roman" w:hAnsi="Times New Roman" w:cs="Times New Roman"/>
              </w:rPr>
              <w:t>iai</w:t>
            </w:r>
            <w:proofErr w:type="spellEnd"/>
            <w:r w:rsidRPr="006F78AD">
              <w:rPr>
                <w:rFonts w:ascii="Times New Roman" w:eastAsia="Times New Roman" w:hAnsi="Times New Roman" w:cs="Times New Roman"/>
              </w:rPr>
              <w:t>)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73433C58"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3E39BE5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48472F53" w14:textId="46B2D6BB"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sidR="00D72D76">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w:t>
            </w:r>
            <w:proofErr w:type="spellStart"/>
            <w:r w:rsidRPr="006F78AD">
              <w:rPr>
                <w:rFonts w:ascii="Times New Roman" w:eastAsia="Times New Roman" w:hAnsi="Times New Roman" w:cs="Times New Roman"/>
                <w:szCs w:val="20"/>
              </w:rPr>
              <w:t>ių</w:t>
            </w:r>
            <w:proofErr w:type="spellEnd"/>
            <w:r w:rsidRPr="006F78AD">
              <w:rPr>
                <w:rFonts w:ascii="Times New Roman" w:eastAsia="Times New Roman" w:hAnsi="Times New Roman" w:cs="Times New Roman"/>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6DEF4D54" w14:textId="77777777" w:rsidR="00C47461" w:rsidRPr="006F78AD" w:rsidRDefault="00C47461" w:rsidP="00672DFB">
            <w:pPr>
              <w:spacing w:after="0" w:line="240" w:lineRule="auto"/>
              <w:rPr>
                <w:rFonts w:ascii="Times New Roman" w:eastAsia="Times New Roman" w:hAnsi="Times New Roman" w:cs="Times New Roman"/>
                <w:bCs/>
              </w:rPr>
            </w:pPr>
          </w:p>
          <w:p w14:paraId="107688FA" w14:textId="3999F308" w:rsidR="00C47461" w:rsidRPr="006F78AD"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2E71A33B" w14:textId="77777777" w:rsidR="00C47461" w:rsidRPr="006F78AD" w:rsidRDefault="00C47461" w:rsidP="00672DFB">
            <w:pPr>
              <w:spacing w:after="0" w:line="240" w:lineRule="auto"/>
              <w:rPr>
                <w:rFonts w:ascii="Times New Roman" w:eastAsia="Times New Roman" w:hAnsi="Times New Roman" w:cs="Times New Roman"/>
                <w:bCs/>
                <w:i/>
              </w:rPr>
            </w:pPr>
          </w:p>
          <w:p w14:paraId="22E001D6" w14:textId="3F5D1CE7" w:rsidR="00C47461" w:rsidRPr="00D72D76"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 xml:space="preserve">institucijai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w:t>
            </w:r>
            <w:r w:rsidRPr="006F78AD">
              <w:rPr>
                <w:rFonts w:ascii="Times New Roman" w:hAnsi="Times New Roman" w:cs="Times New Roman"/>
                <w:b/>
                <w:i/>
                <w:iCs/>
                <w:szCs w:val="24"/>
              </w:rPr>
              <w:t xml:space="preserve"> jungtinės veiklos sutart</w:t>
            </w:r>
            <w:r w:rsidRPr="006F78AD">
              <w:rPr>
                <w:rFonts w:ascii="Times New Roman" w:hAnsi="Times New Roman" w:cs="Times New Roman"/>
                <w:i/>
                <w:iCs/>
                <w:szCs w:val="24"/>
              </w:rPr>
              <w:t>į, kurioje būtų nustatytos tarpusavio teisės ir pareigos įgyvendinant projektą.</w:t>
            </w:r>
          </w:p>
        </w:tc>
      </w:tr>
      <w:tr w:rsidR="009032EF" w:rsidRPr="00BC5DD2" w14:paraId="5A58154C"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57A888EC" w14:textId="2E44AC35" w:rsidR="009032EF" w:rsidRPr="006F78AD" w:rsidRDefault="009032E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30" w:type="pct"/>
            <w:tcBorders>
              <w:top w:val="single" w:sz="6" w:space="0" w:color="000000"/>
              <w:left w:val="single" w:sz="6" w:space="0" w:color="000000"/>
              <w:bottom w:val="single" w:sz="6" w:space="0" w:color="000000"/>
              <w:right w:val="single" w:sz="6" w:space="0" w:color="000000"/>
            </w:tcBorders>
          </w:tcPr>
          <w:p w14:paraId="7799B227" w14:textId="0EEF673E" w:rsidR="009032EF" w:rsidRPr="006F78AD" w:rsidRDefault="009032EF"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5E547C00" w14:textId="7D42CE12" w:rsidR="009032EF" w:rsidRPr="006F78AD" w:rsidRDefault="009032EF" w:rsidP="00672DF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sidR="00657A6E">
              <w:rPr>
                <w:rFonts w:ascii="Times New Roman" w:eastAsia="Times New Roman" w:hAnsi="Times New Roman" w:cs="Times New Roman"/>
                <w:b/>
                <w:szCs w:val="20"/>
              </w:rPr>
              <w:t>5</w:t>
            </w:r>
            <w:r w:rsidRPr="00C76ED2">
              <w:rPr>
                <w:rFonts w:ascii="Times New Roman" w:eastAsia="Times New Roman" w:hAnsi="Times New Roman" w:cs="Times New Roman"/>
                <w:b/>
                <w:szCs w:val="20"/>
              </w:rPr>
              <w:t>0</w:t>
            </w:r>
            <w:r>
              <w:rPr>
                <w:rFonts w:ascii="Times New Roman" w:eastAsia="Times New Roman" w:hAnsi="Times New Roman" w:cs="Times New Roman"/>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0DA3FA2E"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6A25F353" w14:textId="28883D4A" w:rsidR="009032EF" w:rsidRPr="006F78AD" w:rsidRDefault="009032EF" w:rsidP="00672DFB">
            <w:pPr>
              <w:tabs>
                <w:tab w:val="left" w:pos="300"/>
              </w:tabs>
              <w:spacing w:after="0" w:line="240" w:lineRule="auto"/>
              <w:ind w:firstLine="16"/>
              <w:rPr>
                <w:rFonts w:ascii="Times New Roman" w:eastAsia="Times New Roman" w:hAnsi="Times New Roman" w:cs="Times New Roman"/>
              </w:rPr>
            </w:pPr>
          </w:p>
        </w:tc>
        <w:tc>
          <w:tcPr>
            <w:tcW w:w="688" w:type="pct"/>
            <w:tcBorders>
              <w:top w:val="single" w:sz="6" w:space="0" w:color="000000"/>
              <w:left w:val="single" w:sz="6" w:space="0" w:color="000000"/>
              <w:bottom w:val="single" w:sz="6" w:space="0" w:color="000000"/>
              <w:right w:val="single" w:sz="6" w:space="0" w:color="000000"/>
            </w:tcBorders>
          </w:tcPr>
          <w:p w14:paraId="756EF20E" w14:textId="4D62E14E" w:rsidR="007B594C" w:rsidRPr="007B594C" w:rsidRDefault="00D2600F" w:rsidP="007B594C">
            <w:pPr>
              <w:rPr>
                <w:rFonts w:ascii="Times New Roman" w:hAnsi="Times New Roman" w:cs="Times New Roman"/>
              </w:rPr>
            </w:pPr>
            <w:r>
              <w:rPr>
                <w:rFonts w:ascii="Times New Roman" w:eastAsia="Times New Roman" w:hAnsi="Times New Roman" w:cs="Times New Roman"/>
              </w:rPr>
              <w:t>2</w:t>
            </w:r>
            <w:r w:rsidR="00F3630D">
              <w:rPr>
                <w:rFonts w:ascii="Times New Roman" w:eastAsia="Times New Roman" w:hAnsi="Times New Roman" w:cs="Times New Roman"/>
              </w:rPr>
              <w:t xml:space="preserve"> balai</w:t>
            </w:r>
            <w:r w:rsidR="007B594C" w:rsidRPr="007B594C">
              <w:rPr>
                <w:rFonts w:ascii="Times New Roman" w:eastAsia="Times New Roman" w:hAnsi="Times New Roman" w:cs="Times New Roman"/>
              </w:rPr>
              <w:t xml:space="preserve"> – atitinka nustatytą kriterijų; 0 – balų neatitinka nustatyto kriterijaus</w:t>
            </w:r>
          </w:p>
          <w:p w14:paraId="4CF4A380" w14:textId="77777777" w:rsidR="009032EF" w:rsidRPr="007B594C" w:rsidRDefault="009032EF"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3DA50B9C"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FBB2653"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59016057" w14:textId="77777777" w:rsidR="009032EF" w:rsidRDefault="00FD4C07" w:rsidP="00FD4C07">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24D9D98D" w14:textId="77777777" w:rsidR="0019680C" w:rsidRDefault="0019680C" w:rsidP="0019680C">
            <w:pPr>
              <w:spacing w:after="0" w:line="240" w:lineRule="auto"/>
              <w:rPr>
                <w:rFonts w:asciiTheme="majorBidi" w:hAnsiTheme="majorBidi" w:cstheme="majorBidi"/>
              </w:rPr>
            </w:pPr>
          </w:p>
          <w:p w14:paraId="60313200" w14:textId="68747FAC" w:rsidR="0019680C" w:rsidRPr="00D72D76" w:rsidRDefault="0019680C" w:rsidP="00FD4C07">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FF305F" w:rsidRPr="00BC5DD2" w14:paraId="1FC0CA44" w14:textId="77777777" w:rsidTr="00FF305F">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605CA139" w14:textId="3FA0DD9C" w:rsidR="00FF305F" w:rsidRPr="00FF305F" w:rsidRDefault="00FF305F" w:rsidP="00FF305F">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t>Iš viso:</w:t>
            </w:r>
          </w:p>
        </w:tc>
        <w:tc>
          <w:tcPr>
            <w:tcW w:w="688" w:type="pct"/>
            <w:tcBorders>
              <w:top w:val="single" w:sz="6" w:space="0" w:color="000000"/>
              <w:left w:val="single" w:sz="6" w:space="0" w:color="000000"/>
              <w:bottom w:val="single" w:sz="4" w:space="0" w:color="auto"/>
              <w:right w:val="single" w:sz="6" w:space="0" w:color="000000"/>
            </w:tcBorders>
          </w:tcPr>
          <w:p w14:paraId="5CA1E298" w14:textId="68D15ECE" w:rsidR="00FF305F" w:rsidRPr="00FF305F" w:rsidRDefault="00D2600F" w:rsidP="00FF305F">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382" w:type="pct"/>
            <w:tcBorders>
              <w:top w:val="single" w:sz="6" w:space="0" w:color="000000"/>
              <w:left w:val="single" w:sz="6" w:space="0" w:color="000000"/>
              <w:bottom w:val="single" w:sz="4" w:space="0" w:color="auto"/>
              <w:right w:val="single" w:sz="6" w:space="0" w:color="000000"/>
            </w:tcBorders>
          </w:tcPr>
          <w:p w14:paraId="497EC7B8" w14:textId="58F7B78F" w:rsidR="00FF305F" w:rsidRPr="00E67EBF" w:rsidRDefault="00FF305F" w:rsidP="00FF305F">
            <w:pPr>
              <w:spacing w:after="0" w:line="240" w:lineRule="auto"/>
              <w:rPr>
                <w:rFonts w:ascii="Times New Roman" w:eastAsia="Times New Roman" w:hAnsi="Times New Roman" w:cs="Times New Roman"/>
                <w:b/>
              </w:rPr>
            </w:pPr>
            <w:r w:rsidRPr="00E67EBF">
              <w:rPr>
                <w:rFonts w:ascii="Times New Roman" w:eastAsia="Times New Roman" w:hAnsi="Times New Roman" w:cs="Times New Roman"/>
                <w:b/>
              </w:rPr>
              <w:t xml:space="preserve">Pareiškėjai </w:t>
            </w:r>
            <w:r w:rsidR="00D2600F">
              <w:rPr>
                <w:rFonts w:ascii="Times New Roman" w:eastAsia="Times New Roman" w:hAnsi="Times New Roman" w:cs="Times New Roman"/>
                <w:b/>
              </w:rPr>
              <w:t>nesurinkę visų 5</w:t>
            </w:r>
            <w:r w:rsidRPr="00E67EBF">
              <w:rPr>
                <w:rFonts w:ascii="Times New Roman" w:eastAsia="Times New Roman" w:hAnsi="Times New Roman" w:cs="Times New Roman"/>
                <w:b/>
              </w:rPr>
              <w:t xml:space="preserve"> balų toliau nėra vertinami pagal prioritetinius atrankos kriterijus</w:t>
            </w:r>
          </w:p>
        </w:tc>
      </w:tr>
    </w:tbl>
    <w:p w14:paraId="323BEF10" w14:textId="404EF44E" w:rsidR="00C47461" w:rsidRDefault="00C47461" w:rsidP="001E2739">
      <w:pPr>
        <w:spacing w:before="0" w:after="0" w:line="240" w:lineRule="auto"/>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04" w:type="pct"/>
        <w:tblLook w:val="00A0" w:firstRow="1" w:lastRow="0" w:firstColumn="1" w:lastColumn="0" w:noHBand="0" w:noVBand="0"/>
      </w:tblPr>
      <w:tblGrid>
        <w:gridCol w:w="1200"/>
        <w:gridCol w:w="2120"/>
        <w:gridCol w:w="2723"/>
        <w:gridCol w:w="3939"/>
        <w:gridCol w:w="1520"/>
        <w:gridCol w:w="4367"/>
      </w:tblGrid>
      <w:tr w:rsidR="00C47461" w:rsidRPr="00A9328A" w14:paraId="1A5B6FCD" w14:textId="77777777" w:rsidTr="004E46C5">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E6125E" w14:textId="77777777" w:rsidR="00C47461" w:rsidRPr="00CE0719" w:rsidRDefault="00C47461"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C47461" w:rsidRPr="00DF30C8" w14:paraId="3F4A74AD" w14:textId="77777777" w:rsidTr="00672DFB">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40DCC22C"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7011DC63"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7840A9F6"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3C54710"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22442507"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2B4D4CD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F88CE8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4E67303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67B253E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1F2693" w:rsidRPr="00C6055B" w14:paraId="1D91B54D"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5D21763F" w14:textId="418082BB" w:rsidR="001F2693" w:rsidRPr="00C6055B" w:rsidRDefault="00E7720C" w:rsidP="001F269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67C23251" w14:textId="5C5219B4" w:rsidR="001F2693" w:rsidRPr="00673104" w:rsidRDefault="001F2693" w:rsidP="001F2693">
            <w:pPr>
              <w:spacing w:after="0" w:line="240" w:lineRule="auto"/>
              <w:jc w:val="center"/>
              <w:rPr>
                <w:rFonts w:ascii="Times New Roman" w:eastAsia="Times New Roman" w:hAnsi="Times New Roman" w:cs="Times New Roman"/>
                <w:iCs/>
              </w:rPr>
            </w:pPr>
            <w:r w:rsidRPr="002A22BF">
              <w:rPr>
                <w:rFonts w:ascii="Times New Roman" w:hAnsi="Times New Roman" w:cs="Times New Roman"/>
              </w:rPr>
              <w:t>Prioritetinis</w:t>
            </w:r>
          </w:p>
        </w:tc>
        <w:tc>
          <w:tcPr>
            <w:tcW w:w="858" w:type="pct"/>
            <w:vMerge w:val="restart"/>
            <w:tcBorders>
              <w:top w:val="single" w:sz="6" w:space="0" w:color="000000"/>
              <w:left w:val="single" w:sz="6" w:space="0" w:color="000000"/>
              <w:right w:val="single" w:sz="6" w:space="0" w:color="000000"/>
            </w:tcBorders>
          </w:tcPr>
          <w:p w14:paraId="201128B1" w14:textId="77FA1D9D" w:rsidR="001F2693" w:rsidRPr="00993D41" w:rsidRDefault="001F2693" w:rsidP="001F2693">
            <w:pPr>
              <w:spacing w:after="0" w:line="240" w:lineRule="auto"/>
              <w:rPr>
                <w:rFonts w:ascii="Times New Roman" w:eastAsia="Times New Roman" w:hAnsi="Times New Roman" w:cs="Times New Roman"/>
                <w:b/>
                <w:iCs/>
              </w:rPr>
            </w:pPr>
            <w:r w:rsidRPr="00993D41">
              <w:rPr>
                <w:rFonts w:ascii="Times New Roman" w:hAnsi="Times New Roman" w:cs="Times New Roman"/>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6" w:space="0" w:color="000000"/>
              <w:right w:val="single" w:sz="6" w:space="0" w:color="000000"/>
            </w:tcBorders>
          </w:tcPr>
          <w:p w14:paraId="4D52CAEB" w14:textId="0B57C1D3" w:rsidR="001F2693" w:rsidRPr="00673104" w:rsidRDefault="001F2693" w:rsidP="001F2693">
            <w:pPr>
              <w:spacing w:after="0" w:line="240" w:lineRule="auto"/>
              <w:rPr>
                <w:rFonts w:ascii="Times New Roman" w:eastAsia="Times New Roman" w:hAnsi="Times New Roman" w:cs="Times New Roman"/>
                <w:iCs/>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40B35FFE" w14:textId="77777777" w:rsidR="001F2693" w:rsidRPr="0048744D" w:rsidRDefault="001F2693" w:rsidP="001F2693">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7C3F712F" w14:textId="77777777" w:rsidR="001F2693" w:rsidRPr="00673104" w:rsidRDefault="001F2693" w:rsidP="001F2693">
            <w:pPr>
              <w:spacing w:after="0" w:line="240" w:lineRule="auto"/>
              <w:jc w:val="center"/>
              <w:rPr>
                <w:rFonts w:ascii="Times New Roman" w:eastAsia="Times New Roman" w:hAnsi="Times New Roman" w:cs="Times New Roman"/>
                <w:b/>
                <w:iCs/>
              </w:rPr>
            </w:pPr>
          </w:p>
        </w:tc>
        <w:tc>
          <w:tcPr>
            <w:tcW w:w="1376" w:type="pct"/>
            <w:vMerge w:val="restart"/>
            <w:tcBorders>
              <w:top w:val="single" w:sz="6" w:space="0" w:color="000000"/>
              <w:left w:val="single" w:sz="6" w:space="0" w:color="000000"/>
              <w:right w:val="single" w:sz="6" w:space="0" w:color="000000"/>
            </w:tcBorders>
          </w:tcPr>
          <w:p w14:paraId="51D34774" w14:textId="770B424B" w:rsidR="001F2693" w:rsidRPr="002A22BF" w:rsidRDefault="001F2693" w:rsidP="001F2693">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sidR="00037588">
              <w:rPr>
                <w:rFonts w:ascii="Times New Roman" w:hAnsi="Times New Roman" w:cs="Times New Roman"/>
              </w:rPr>
              <w:t xml:space="preserve"> </w:t>
            </w:r>
            <w:r w:rsidR="00037588">
              <w:rPr>
                <w:rFonts w:ascii="Times New Roman" w:hAnsi="Times New Roman" w:cs="Times New Roman"/>
              </w:rPr>
              <w:t>(gavęs paramą asmuo laikomas, kai pasirašyta finansavimo sutartis arba gautas įsakymas dėl finansavimo skyrimo)</w:t>
            </w:r>
            <w:bookmarkStart w:id="0" w:name="_GoBack"/>
            <w:bookmarkEnd w:id="0"/>
            <w:r>
              <w:rPr>
                <w:rFonts w:ascii="Times New Roman" w:hAnsi="Times New Roman" w:cs="Times New Roman"/>
              </w:rPr>
              <w:t>. Taip pat informacija tikrinama ir pagal Telšių miesto vietos veiklos grupės turimus duomenis.</w:t>
            </w:r>
          </w:p>
          <w:p w14:paraId="31691345" w14:textId="77777777" w:rsidR="001F2693" w:rsidRDefault="001F2693" w:rsidP="001F269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28E613C8" w14:textId="77777777" w:rsidR="001F2693" w:rsidRPr="00673104" w:rsidRDefault="001F2693" w:rsidP="001F2693">
            <w:pPr>
              <w:spacing w:after="0" w:line="240" w:lineRule="auto"/>
              <w:rPr>
                <w:rFonts w:ascii="Times New Roman" w:eastAsia="Times New Roman" w:hAnsi="Times New Roman" w:cs="Times New Roman"/>
              </w:rPr>
            </w:pPr>
          </w:p>
        </w:tc>
      </w:tr>
      <w:tr w:rsidR="001F2693" w:rsidRPr="00C6055B" w14:paraId="7DFD5470" w14:textId="77777777" w:rsidTr="009F2BFB">
        <w:trPr>
          <w:trHeight w:val="771"/>
        </w:trPr>
        <w:tc>
          <w:tcPr>
            <w:tcW w:w="378" w:type="pct"/>
            <w:vMerge/>
            <w:tcBorders>
              <w:left w:val="single" w:sz="6" w:space="0" w:color="000000"/>
              <w:right w:val="single" w:sz="6" w:space="0" w:color="000000"/>
            </w:tcBorders>
          </w:tcPr>
          <w:p w14:paraId="7406B8FA" w14:textId="77777777" w:rsidR="001F2693" w:rsidRPr="00C6055B" w:rsidRDefault="001F2693" w:rsidP="001F2693">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40F34582" w14:textId="77777777" w:rsidR="001F2693" w:rsidRPr="00673104" w:rsidRDefault="001F2693" w:rsidP="001F2693">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FBE5B46" w14:textId="77777777" w:rsidR="001F2693" w:rsidRPr="00673104" w:rsidRDefault="001F2693" w:rsidP="001F2693">
            <w:pPr>
              <w:spacing w:after="0" w:line="240" w:lineRule="auto"/>
              <w:rPr>
                <w:rFonts w:ascii="Times New Roman" w:eastAsia="Times New Roman" w:hAnsi="Times New Roman" w:cs="Times New Roman"/>
                <w:iCs/>
              </w:rPr>
            </w:pPr>
          </w:p>
        </w:tc>
        <w:tc>
          <w:tcPr>
            <w:tcW w:w="1241" w:type="pct"/>
            <w:tcBorders>
              <w:top w:val="single" w:sz="6" w:space="0" w:color="000000"/>
              <w:left w:val="single" w:sz="6" w:space="0" w:color="000000"/>
              <w:bottom w:val="single" w:sz="6" w:space="0" w:color="000000"/>
              <w:right w:val="single" w:sz="6" w:space="0" w:color="000000"/>
            </w:tcBorders>
          </w:tcPr>
          <w:p w14:paraId="54C07E78" w14:textId="3C7670C9" w:rsidR="001F2693" w:rsidRPr="00673104" w:rsidRDefault="001F2693" w:rsidP="001F2693">
            <w:pPr>
              <w:spacing w:after="0" w:line="240" w:lineRule="auto"/>
              <w:rPr>
                <w:rFonts w:ascii="Times New Roman" w:eastAsia="Times New Roman" w:hAnsi="Times New Roman" w:cs="Times New Roman"/>
                <w:iCs/>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7C0ACF7" w14:textId="3193C1A3" w:rsidR="001F2693" w:rsidRPr="00673104" w:rsidRDefault="00D2600F" w:rsidP="001F2693">
            <w:pPr>
              <w:spacing w:after="0" w:line="240" w:lineRule="auto"/>
              <w:jc w:val="center"/>
              <w:rPr>
                <w:rFonts w:ascii="Times New Roman" w:eastAsia="Times New Roman" w:hAnsi="Times New Roman" w:cs="Times New Roman"/>
                <w:b/>
                <w:iCs/>
              </w:rPr>
            </w:pPr>
            <w:r>
              <w:rPr>
                <w:rFonts w:ascii="Times New Roman" w:hAnsi="Times New Roman" w:cs="Times New Roman"/>
                <w:b/>
              </w:rPr>
              <w:t>15</w:t>
            </w:r>
            <w:r w:rsidR="001F2693" w:rsidRPr="0048744D">
              <w:rPr>
                <w:rFonts w:ascii="Times New Roman" w:hAnsi="Times New Roman" w:cs="Times New Roman"/>
                <w:b/>
              </w:rPr>
              <w:t xml:space="preserve"> </w:t>
            </w:r>
          </w:p>
        </w:tc>
        <w:tc>
          <w:tcPr>
            <w:tcW w:w="1376" w:type="pct"/>
            <w:vMerge/>
            <w:tcBorders>
              <w:left w:val="single" w:sz="6" w:space="0" w:color="000000"/>
              <w:right w:val="single" w:sz="6" w:space="0" w:color="000000"/>
            </w:tcBorders>
          </w:tcPr>
          <w:p w14:paraId="35B864BC" w14:textId="77777777" w:rsidR="001F2693" w:rsidRPr="00673104" w:rsidRDefault="001F2693" w:rsidP="001F2693">
            <w:pPr>
              <w:spacing w:after="0" w:line="240" w:lineRule="auto"/>
              <w:rPr>
                <w:rFonts w:ascii="Times New Roman" w:eastAsia="Times New Roman" w:hAnsi="Times New Roman" w:cs="Times New Roman"/>
              </w:rPr>
            </w:pPr>
          </w:p>
        </w:tc>
      </w:tr>
      <w:tr w:rsidR="001F2693" w:rsidRPr="00C6055B" w14:paraId="5515E0FB"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266AF8ED" w14:textId="172A01D7" w:rsidR="001F2693" w:rsidRPr="00C6055B" w:rsidRDefault="00E7720C" w:rsidP="001F269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001F2693"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70DC5B09" w14:textId="77777777" w:rsidR="001F2693" w:rsidRPr="00673104" w:rsidRDefault="001F2693" w:rsidP="001F2693">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91EB3E2" w14:textId="77777777" w:rsidR="00464AF0" w:rsidRPr="00993D41" w:rsidRDefault="001F2693" w:rsidP="00687F11">
            <w:pPr>
              <w:spacing w:after="0" w:line="240" w:lineRule="auto"/>
              <w:rPr>
                <w:rFonts w:asciiTheme="majorBidi" w:hAnsiTheme="majorBidi" w:cstheme="majorBidi"/>
                <w:b/>
              </w:rPr>
            </w:pPr>
            <w:r w:rsidRPr="00993D41">
              <w:rPr>
                <w:rFonts w:asciiTheme="majorBidi" w:hAnsiTheme="majorBidi" w:cstheme="majorBidi"/>
                <w:b/>
              </w:rPr>
              <w:t>Projektu sprendžiama Telšių miesto 2022-2029 m. vietos plėtros strategijoje (toliau – VPS) identifikuota (</w:t>
            </w:r>
            <w:proofErr w:type="spellStart"/>
            <w:r w:rsidRPr="00993D41">
              <w:rPr>
                <w:rFonts w:asciiTheme="majorBidi" w:hAnsiTheme="majorBidi" w:cstheme="majorBidi"/>
                <w:b/>
              </w:rPr>
              <w:t>os</w:t>
            </w:r>
            <w:proofErr w:type="spellEnd"/>
            <w:r w:rsidRPr="00993D41">
              <w:rPr>
                <w:rFonts w:asciiTheme="majorBidi" w:hAnsiTheme="majorBidi" w:cstheme="majorBidi"/>
                <w:b/>
              </w:rPr>
              <w:t>) problema (</w:t>
            </w:r>
            <w:proofErr w:type="spellStart"/>
            <w:r w:rsidRPr="00993D41">
              <w:rPr>
                <w:rFonts w:asciiTheme="majorBidi" w:hAnsiTheme="majorBidi" w:cstheme="majorBidi"/>
                <w:b/>
              </w:rPr>
              <w:t>os</w:t>
            </w:r>
            <w:proofErr w:type="spellEnd"/>
            <w:r w:rsidRPr="00993D41">
              <w:rPr>
                <w:rFonts w:asciiTheme="majorBidi" w:hAnsiTheme="majorBidi" w:cstheme="majorBidi"/>
                <w:b/>
              </w:rPr>
              <w:t>)</w:t>
            </w:r>
            <w:r w:rsidR="00D63C35" w:rsidRPr="00993D41">
              <w:rPr>
                <w:rFonts w:asciiTheme="majorBidi" w:hAnsiTheme="majorBidi" w:cstheme="majorBidi"/>
                <w:b/>
              </w:rPr>
              <w:t xml:space="preserve">. </w:t>
            </w:r>
          </w:p>
          <w:p w14:paraId="1F0F1238" w14:textId="4B325973" w:rsidR="00464AF0" w:rsidRPr="00F6005B" w:rsidRDefault="00D63C35" w:rsidP="00687F11">
            <w:pPr>
              <w:spacing w:after="0" w:line="240" w:lineRule="auto"/>
              <w:rPr>
                <w:rFonts w:ascii="Times New Roman" w:hAnsi="Times New Roman" w:cs="Times New Roman"/>
              </w:rPr>
            </w:pPr>
            <w:r w:rsidRPr="00F6005B">
              <w:rPr>
                <w:rFonts w:ascii="Times New Roman" w:hAnsi="Times New Roman" w:cs="Times New Roman"/>
              </w:rPr>
              <w:t>Projektu</w:t>
            </w:r>
            <w:r w:rsidR="00F6005B" w:rsidRPr="00F6005B">
              <w:rPr>
                <w:rFonts w:ascii="Times New Roman" w:hAnsi="Times New Roman" w:cs="Times New Roman"/>
              </w:rPr>
              <w:t xml:space="preserve"> </w:t>
            </w:r>
            <w:r w:rsidRPr="00F6005B">
              <w:rPr>
                <w:rFonts w:ascii="Times New Roman" w:hAnsi="Times New Roman" w:cs="Times New Roman"/>
              </w:rPr>
              <w:t xml:space="preserve">įgyvendinamos veiklos skirtos užtikrinti tikslinės grupės asmenų informavimą, </w:t>
            </w:r>
            <w:proofErr w:type="spellStart"/>
            <w:r w:rsidRPr="00F6005B">
              <w:rPr>
                <w:rFonts w:ascii="Times New Roman" w:hAnsi="Times New Roman" w:cs="Times New Roman"/>
              </w:rPr>
              <w:t>arpininkavimą</w:t>
            </w:r>
            <w:proofErr w:type="spellEnd"/>
            <w:r w:rsidRPr="00F6005B">
              <w:rPr>
                <w:rFonts w:ascii="Times New Roman" w:hAnsi="Times New Roman" w:cs="Times New Roman"/>
              </w:rPr>
              <w:t xml:space="preserve"> ir atstovavimą tarp jų ir socialines paslaugas teikiančių, susijusias </w:t>
            </w:r>
            <w:proofErr w:type="spellStart"/>
            <w:r w:rsidRPr="00F6005B">
              <w:rPr>
                <w:rFonts w:ascii="Times New Roman" w:hAnsi="Times New Roman" w:cs="Times New Roman"/>
              </w:rPr>
              <w:t>inciatyvas</w:t>
            </w:r>
            <w:proofErr w:type="spellEnd"/>
            <w:r w:rsidRPr="00F6005B">
              <w:rPr>
                <w:rFonts w:ascii="Times New Roman" w:hAnsi="Times New Roman" w:cs="Times New Roman"/>
              </w:rPr>
              <w:t xml:space="preserve"> ir veiklas, skirtas sumažinti socialinę atskirtį, įgyvendinančių subjektų. </w:t>
            </w:r>
          </w:p>
          <w:p w14:paraId="64250930" w14:textId="33CBB8BB" w:rsidR="00464AF0" w:rsidRPr="00F6005B" w:rsidRDefault="00464AF0" w:rsidP="00687F11">
            <w:pPr>
              <w:pStyle w:val="Default"/>
              <w:jc w:val="both"/>
            </w:pPr>
            <w:r w:rsidRPr="00F6005B">
              <w:rPr>
                <w:sz w:val="22"/>
                <w:szCs w:val="22"/>
              </w:rPr>
              <w:t xml:space="preserve">Taip pat, užtikrinama galimybė gauti informaciją apie įsitraukimą į </w:t>
            </w:r>
            <w:proofErr w:type="spellStart"/>
            <w:r w:rsidRPr="00F6005B">
              <w:rPr>
                <w:sz w:val="22"/>
                <w:szCs w:val="22"/>
              </w:rPr>
              <w:t>savanorystės</w:t>
            </w:r>
            <w:proofErr w:type="spellEnd"/>
            <w:r w:rsidRPr="00F6005B">
              <w:rPr>
                <w:sz w:val="22"/>
                <w:szCs w:val="22"/>
              </w:rPr>
              <w:t xml:space="preserve"> veiklas </w:t>
            </w:r>
            <w:r w:rsidRPr="00F6005B">
              <w:rPr>
                <w:sz w:val="22"/>
                <w:szCs w:val="22"/>
              </w:rPr>
              <w:lastRenderedPageBreak/>
              <w:t>strate</w:t>
            </w:r>
            <w:r w:rsidR="00687F11">
              <w:rPr>
                <w:sz w:val="22"/>
                <w:szCs w:val="22"/>
              </w:rPr>
              <w:t xml:space="preserve">gijos įgyvendinimo teritorijoje. </w:t>
            </w:r>
          </w:p>
          <w:p w14:paraId="3C2AEEE6" w14:textId="01DD3A37" w:rsidR="00D63C35" w:rsidRDefault="00D63C35" w:rsidP="00687F11">
            <w:pPr>
              <w:pStyle w:val="Default"/>
              <w:jc w:val="both"/>
            </w:pPr>
          </w:p>
          <w:p w14:paraId="509D5849" w14:textId="087E7849" w:rsidR="001F2693" w:rsidRPr="00673104" w:rsidRDefault="001F2693" w:rsidP="00687F11">
            <w:pPr>
              <w:spacing w:after="0" w:line="240" w:lineRule="auto"/>
              <w:rPr>
                <w:rFonts w:ascii="Times New Roman" w:eastAsia="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6324265" w14:textId="0CB403B1" w:rsidR="005C29E3" w:rsidRPr="00FA4FF8" w:rsidRDefault="001F2693" w:rsidP="00FA4FF8">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lastRenderedPageBreak/>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w:t>
            </w:r>
            <w:r w:rsidR="00FA4FF8">
              <w:rPr>
                <w:rFonts w:ascii="Times New Roman" w:eastAsia="Times New Roman" w:hAnsi="Times New Roman" w:cs="Times New Roman"/>
                <w:iCs/>
              </w:rPr>
              <w:t>ent viena VPS nurodyta problema ir/arba n</w:t>
            </w:r>
            <w:r w:rsidR="005C29E3">
              <w:rPr>
                <w:rFonts w:ascii="Times New Roman" w:eastAsia="Times New Roman" w:hAnsi="Times New Roman" w:cs="Times New Roman"/>
                <w:iCs/>
              </w:rPr>
              <w:t xml:space="preserve">eaprašyta, kad </w:t>
            </w:r>
            <w:r w:rsidR="005C29E3" w:rsidRPr="00D63C35">
              <w:rPr>
                <w:rFonts w:ascii="Times New Roman" w:eastAsia="Times New Roman" w:hAnsi="Times New Roman" w:cs="Times New Roman"/>
                <w:iCs/>
              </w:rPr>
              <w:t xml:space="preserve"> p</w:t>
            </w:r>
            <w:r w:rsidR="005C29E3" w:rsidRPr="00D63C35">
              <w:rPr>
                <w:rFonts w:ascii="Times New Roman" w:hAnsi="Times New Roman" w:cs="Times New Roman"/>
              </w:rPr>
              <w:t xml:space="preserve">rojekte </w:t>
            </w:r>
            <w:r w:rsidR="005C29E3">
              <w:rPr>
                <w:rFonts w:ascii="Times New Roman" w:hAnsi="Times New Roman" w:cs="Times New Roman"/>
              </w:rPr>
              <w:t>į</w:t>
            </w:r>
            <w:r w:rsidR="005C29E3" w:rsidRPr="00D63C35">
              <w:rPr>
                <w:rFonts w:ascii="Times New Roman" w:hAnsi="Times New Roman" w:cs="Times New Roman"/>
              </w:rPr>
              <w:t>gyvendinamos veiklos skirtos užtikrinti tikslinės grupės asmenų informavimą, tarpininkavimą ir atstovavimą tarp jų ir socialines paslaugas teikiančių, susijusias in</w:t>
            </w:r>
            <w:r w:rsidR="00FA4FF8">
              <w:rPr>
                <w:rFonts w:ascii="Times New Roman" w:hAnsi="Times New Roman" w:cs="Times New Roman"/>
              </w:rPr>
              <w:t>i</w:t>
            </w:r>
            <w:r w:rsidR="005C29E3" w:rsidRPr="00D63C35">
              <w:rPr>
                <w:rFonts w:ascii="Times New Roman" w:hAnsi="Times New Roman" w:cs="Times New Roman"/>
              </w:rPr>
              <w:t>ciatyvas ir veiklas, skirtas sumažinti socialinę atskirtį, įgyvendinančių subjektų</w:t>
            </w:r>
            <w:r w:rsidR="005C29E3">
              <w:rPr>
                <w:rFonts w:ascii="Times New Roman" w:hAnsi="Times New Roman" w:cs="Times New Roman"/>
              </w:rPr>
              <w:t>.</w:t>
            </w:r>
            <w:r w:rsidR="005C29E3">
              <w:t xml:space="preserve"> </w:t>
            </w:r>
            <w:r w:rsidR="005C29E3" w:rsidRPr="00FA4FF8">
              <w:rPr>
                <w:rFonts w:ascii="Times New Roman" w:hAnsi="Times New Roman" w:cs="Times New Roman"/>
              </w:rPr>
              <w:t xml:space="preserve">Taip pat, užtikrinama galimybė gauti informaciją apie įsitraukimą į </w:t>
            </w:r>
            <w:proofErr w:type="spellStart"/>
            <w:r w:rsidR="005C29E3" w:rsidRPr="00FA4FF8">
              <w:rPr>
                <w:rFonts w:ascii="Times New Roman" w:hAnsi="Times New Roman" w:cs="Times New Roman"/>
              </w:rPr>
              <w:t>savanorystės</w:t>
            </w:r>
            <w:proofErr w:type="spellEnd"/>
            <w:r w:rsidR="005C29E3" w:rsidRPr="00FA4FF8">
              <w:rPr>
                <w:rFonts w:ascii="Times New Roman" w:hAnsi="Times New Roman" w:cs="Times New Roman"/>
              </w:rPr>
              <w:t xml:space="preserve"> veiklas strategijos įgyvendinimo teritorijoje.</w:t>
            </w:r>
          </w:p>
          <w:p w14:paraId="3F50D7A3" w14:textId="4ADEBD3B" w:rsidR="001F2693" w:rsidRPr="00673104" w:rsidRDefault="001F2693" w:rsidP="00687F11">
            <w:pPr>
              <w:spacing w:after="0" w:line="240" w:lineRule="auto"/>
              <w:rPr>
                <w:rFonts w:ascii="Times New Roman" w:eastAsia="Times New Roman" w:hAnsi="Times New Roman" w:cs="Times New Roman"/>
              </w:rPr>
            </w:pPr>
          </w:p>
        </w:tc>
        <w:tc>
          <w:tcPr>
            <w:tcW w:w="479" w:type="pct"/>
            <w:tcBorders>
              <w:top w:val="single" w:sz="6" w:space="0" w:color="000000"/>
              <w:left w:val="single" w:sz="6" w:space="0" w:color="000000"/>
              <w:bottom w:val="single" w:sz="6" w:space="0" w:color="000000"/>
              <w:right w:val="single" w:sz="6" w:space="0" w:color="000000"/>
            </w:tcBorders>
          </w:tcPr>
          <w:p w14:paraId="1B6D705E" w14:textId="77777777" w:rsidR="001F2693" w:rsidRPr="00673104" w:rsidRDefault="001F2693" w:rsidP="001F269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6918503D" w14:textId="77777777" w:rsidR="00464AF0" w:rsidRDefault="001F2693" w:rsidP="001F269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r w:rsidR="00464AF0">
              <w:rPr>
                <w:rFonts w:ascii="Times New Roman" w:eastAsia="Times New Roman" w:hAnsi="Times New Roman" w:cs="Times New Roman"/>
              </w:rPr>
              <w:t xml:space="preserve"> </w:t>
            </w:r>
          </w:p>
          <w:p w14:paraId="4F5FB5EC" w14:textId="7F5C8727" w:rsidR="00464AF0" w:rsidRPr="00464AF0" w:rsidRDefault="00464AF0" w:rsidP="00464AF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w:t>
            </w:r>
            <w:r w:rsidRPr="00464AF0">
              <w:rPr>
                <w:rFonts w:ascii="Times New Roman" w:eastAsia="Times New Roman" w:hAnsi="Times New Roman" w:cs="Times New Roman"/>
              </w:rPr>
              <w:t>pat parei</w:t>
            </w:r>
            <w:r w:rsidR="00F84223">
              <w:rPr>
                <w:rFonts w:ascii="Times New Roman" w:eastAsia="Times New Roman" w:hAnsi="Times New Roman" w:cs="Times New Roman"/>
              </w:rPr>
              <w:t>š</w:t>
            </w:r>
            <w:r w:rsidRPr="00464AF0">
              <w:rPr>
                <w:rFonts w:ascii="Times New Roman" w:eastAsia="Times New Roman" w:hAnsi="Times New Roman" w:cs="Times New Roman"/>
              </w:rPr>
              <w:t xml:space="preserve">kėjas turi nurodyti, </w:t>
            </w:r>
            <w:r w:rsidRPr="00464AF0">
              <w:rPr>
                <w:rFonts w:ascii="Times New Roman" w:eastAsia="Times New Roman" w:hAnsi="Times New Roman" w:cs="Times New Roman"/>
                <w:iCs/>
              </w:rPr>
              <w:t>kad p</w:t>
            </w:r>
            <w:r w:rsidRPr="00464AF0">
              <w:rPr>
                <w:rFonts w:ascii="Times New Roman" w:hAnsi="Times New Roman" w:cs="Times New Roman"/>
              </w:rPr>
              <w:t>rojekte įgyvendinamos veiklos skirtos užtikrinti tikslinės grupės asmenų informavimą, tarpininkavimą ir atstovavimą tarp jų ir socialines paslaugas teikiančių, susijusias in</w:t>
            </w:r>
            <w:r w:rsidR="00BD126B">
              <w:rPr>
                <w:rFonts w:ascii="Times New Roman" w:hAnsi="Times New Roman" w:cs="Times New Roman"/>
              </w:rPr>
              <w:t>i</w:t>
            </w:r>
            <w:r w:rsidRPr="00464AF0">
              <w:rPr>
                <w:rFonts w:ascii="Times New Roman" w:hAnsi="Times New Roman" w:cs="Times New Roman"/>
              </w:rPr>
              <w:t xml:space="preserve">ciatyvas ir veiklas, skirtas sumažinti socialinę atskirtį, įgyvendinančių subjektų. Taip pat, užtikrinama galimybė gauti informaciją apie įsitraukimą į </w:t>
            </w:r>
            <w:proofErr w:type="spellStart"/>
            <w:r w:rsidRPr="00464AF0">
              <w:rPr>
                <w:rFonts w:ascii="Times New Roman" w:hAnsi="Times New Roman" w:cs="Times New Roman"/>
              </w:rPr>
              <w:t>savanorystės</w:t>
            </w:r>
            <w:proofErr w:type="spellEnd"/>
            <w:r w:rsidRPr="00464AF0">
              <w:rPr>
                <w:rFonts w:ascii="Times New Roman" w:hAnsi="Times New Roman" w:cs="Times New Roman"/>
              </w:rPr>
              <w:t xml:space="preserve"> veiklas strategijos įgyvendinimo teritorijoje</w:t>
            </w:r>
            <w:r>
              <w:t xml:space="preserve"> </w:t>
            </w:r>
          </w:p>
          <w:p w14:paraId="2B7A3759" w14:textId="4DA61C74" w:rsidR="001F2693" w:rsidRDefault="001F2693" w:rsidP="001F2693">
            <w:pPr>
              <w:spacing w:after="0" w:line="240" w:lineRule="auto"/>
              <w:rPr>
                <w:rFonts w:ascii="Times New Roman" w:eastAsia="Times New Roman" w:hAnsi="Times New Roman" w:cs="Times New Roman"/>
              </w:rPr>
            </w:pPr>
          </w:p>
          <w:p w14:paraId="65946081" w14:textId="2D365116" w:rsidR="001F2693" w:rsidRDefault="001F2693" w:rsidP="001F2693">
            <w:pPr>
              <w:spacing w:after="0" w:line="240" w:lineRule="auto"/>
              <w:rPr>
                <w:rFonts w:asciiTheme="majorBidi" w:hAnsiTheme="majorBidi" w:cstheme="majorBidi"/>
              </w:rPr>
            </w:pPr>
          </w:p>
          <w:p w14:paraId="507C8C0E" w14:textId="0C90060F" w:rsidR="001F2693" w:rsidRPr="00D72D76" w:rsidRDefault="001F2693" w:rsidP="001F269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1F2693" w:rsidRPr="00C6055B" w14:paraId="24D71451" w14:textId="77777777" w:rsidTr="00672DFB">
        <w:trPr>
          <w:cantSplit/>
          <w:trHeight w:val="771"/>
        </w:trPr>
        <w:tc>
          <w:tcPr>
            <w:tcW w:w="378" w:type="pct"/>
            <w:vMerge/>
            <w:tcBorders>
              <w:left w:val="single" w:sz="6" w:space="0" w:color="000000"/>
              <w:bottom w:val="single" w:sz="6" w:space="0" w:color="000000"/>
              <w:right w:val="single" w:sz="6" w:space="0" w:color="000000"/>
            </w:tcBorders>
          </w:tcPr>
          <w:p w14:paraId="4364EC9A" w14:textId="77777777" w:rsidR="001F2693" w:rsidRPr="00C6055B" w:rsidRDefault="001F2693" w:rsidP="001F269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1D5AD9C" w14:textId="77777777" w:rsidR="001F2693" w:rsidRPr="00673104" w:rsidRDefault="001F2693" w:rsidP="001F269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4D71EF18" w14:textId="77777777" w:rsidR="001F2693" w:rsidRPr="00673104" w:rsidRDefault="001F2693" w:rsidP="00687F11">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E107B01" w14:textId="370614E6" w:rsidR="00464AF0" w:rsidRPr="00D63C35" w:rsidRDefault="001F2693" w:rsidP="00687F11">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xml:space="preserve">) su bent viena VPS nurodyta </w:t>
            </w:r>
            <w:r w:rsidRPr="00D63C35">
              <w:rPr>
                <w:rFonts w:ascii="Times New Roman" w:eastAsia="Times New Roman" w:hAnsi="Times New Roman" w:cs="Times New Roman"/>
                <w:iCs/>
              </w:rPr>
              <w:t>problema, kurią siekiama spręsti.</w:t>
            </w:r>
            <w:r w:rsidR="00D63C35" w:rsidRPr="00D63C35">
              <w:rPr>
                <w:rFonts w:ascii="Times New Roman" w:eastAsia="Times New Roman" w:hAnsi="Times New Roman" w:cs="Times New Roman"/>
                <w:iCs/>
              </w:rPr>
              <w:t xml:space="preserve"> Taip pat aiškiai nurodoma, kad p</w:t>
            </w:r>
            <w:r w:rsidR="00D63C35" w:rsidRPr="00D63C35">
              <w:rPr>
                <w:rFonts w:ascii="Times New Roman" w:hAnsi="Times New Roman" w:cs="Times New Roman"/>
              </w:rPr>
              <w:t xml:space="preserve">rojekte </w:t>
            </w:r>
            <w:r w:rsidR="00464AF0">
              <w:rPr>
                <w:rFonts w:ascii="Times New Roman" w:hAnsi="Times New Roman" w:cs="Times New Roman"/>
              </w:rPr>
              <w:t>į</w:t>
            </w:r>
            <w:r w:rsidR="00D63C35" w:rsidRPr="00D63C35">
              <w:rPr>
                <w:rFonts w:ascii="Times New Roman" w:hAnsi="Times New Roman" w:cs="Times New Roman"/>
              </w:rPr>
              <w:t xml:space="preserve">gyvendinamos veiklos skirtos užtikrinti tikslinės grupės asmenų informavimą, tarpininkavimą ir atstovavimą tarp jų ir </w:t>
            </w:r>
            <w:r w:rsidR="00D63C35" w:rsidRPr="00D63C35">
              <w:rPr>
                <w:rFonts w:ascii="Times New Roman" w:hAnsi="Times New Roman" w:cs="Times New Roman"/>
              </w:rPr>
              <w:lastRenderedPageBreak/>
              <w:t>socialines paslaugas teikiančių, susijusias in</w:t>
            </w:r>
            <w:r w:rsidR="00BD126B">
              <w:rPr>
                <w:rFonts w:ascii="Times New Roman" w:hAnsi="Times New Roman" w:cs="Times New Roman"/>
              </w:rPr>
              <w:t>i</w:t>
            </w:r>
            <w:r w:rsidR="00D63C35" w:rsidRPr="00D63C35">
              <w:rPr>
                <w:rFonts w:ascii="Times New Roman" w:hAnsi="Times New Roman" w:cs="Times New Roman"/>
              </w:rPr>
              <w:t>ciatyvas ir veiklas, skirtas sumažinti socialinę atskirtį, įgyvendinančių subjektų</w:t>
            </w:r>
            <w:r w:rsidR="00464AF0">
              <w:rPr>
                <w:rFonts w:ascii="Times New Roman" w:hAnsi="Times New Roman" w:cs="Times New Roman"/>
              </w:rPr>
              <w:t>.</w:t>
            </w:r>
            <w:r w:rsidR="00D63C35">
              <w:t xml:space="preserve"> </w:t>
            </w:r>
          </w:p>
          <w:p w14:paraId="26EE591E" w14:textId="79E21C47" w:rsidR="001F2693" w:rsidRPr="009C699E" w:rsidRDefault="00464AF0" w:rsidP="009C699E">
            <w:pPr>
              <w:pStyle w:val="Default"/>
              <w:jc w:val="both"/>
            </w:pPr>
            <w:r>
              <w:rPr>
                <w:sz w:val="22"/>
                <w:szCs w:val="22"/>
              </w:rPr>
              <w:t xml:space="preserve">Taip pat, užtikrinama galimybė gauti informaciją apie įsitraukimą į </w:t>
            </w:r>
            <w:proofErr w:type="spellStart"/>
            <w:r>
              <w:rPr>
                <w:sz w:val="22"/>
                <w:szCs w:val="22"/>
              </w:rPr>
              <w:t>savanorystės</w:t>
            </w:r>
            <w:proofErr w:type="spellEnd"/>
            <w:r>
              <w:rPr>
                <w:sz w:val="22"/>
                <w:szCs w:val="22"/>
              </w:rPr>
              <w:t xml:space="preserve"> veiklas strategijos įgyvendinimo teritorijoje.</w:t>
            </w:r>
          </w:p>
        </w:tc>
        <w:tc>
          <w:tcPr>
            <w:tcW w:w="479" w:type="pct"/>
            <w:tcBorders>
              <w:top w:val="single" w:sz="6" w:space="0" w:color="000000"/>
              <w:left w:val="single" w:sz="6" w:space="0" w:color="000000"/>
              <w:right w:val="single" w:sz="6" w:space="0" w:color="000000"/>
            </w:tcBorders>
          </w:tcPr>
          <w:p w14:paraId="20DD8EDF" w14:textId="56236851" w:rsidR="001F2693" w:rsidRPr="00673104" w:rsidRDefault="00263B69" w:rsidP="001F269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lastRenderedPageBreak/>
              <w:t>15</w:t>
            </w:r>
          </w:p>
        </w:tc>
        <w:tc>
          <w:tcPr>
            <w:tcW w:w="1376" w:type="pct"/>
            <w:vMerge/>
            <w:tcBorders>
              <w:left w:val="single" w:sz="6" w:space="0" w:color="000000"/>
              <w:bottom w:val="single" w:sz="6" w:space="0" w:color="000000"/>
              <w:right w:val="single" w:sz="6" w:space="0" w:color="000000"/>
            </w:tcBorders>
          </w:tcPr>
          <w:p w14:paraId="6EBEB29D" w14:textId="77777777" w:rsidR="001F2693" w:rsidRPr="00673104" w:rsidRDefault="001F2693" w:rsidP="001F2693">
            <w:pPr>
              <w:spacing w:after="0" w:line="240" w:lineRule="auto"/>
              <w:jc w:val="center"/>
              <w:rPr>
                <w:rFonts w:ascii="Times New Roman" w:eastAsia="Times New Roman" w:hAnsi="Times New Roman" w:cs="Times New Roman"/>
                <w:b/>
                <w:bCs/>
                <w:iCs/>
              </w:rPr>
            </w:pPr>
          </w:p>
        </w:tc>
      </w:tr>
      <w:tr w:rsidR="00276ED0" w:rsidRPr="00C6055B" w14:paraId="0E85DBC4"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86C3530" w14:textId="611651C3" w:rsidR="00276ED0" w:rsidRPr="00C6055B" w:rsidRDefault="00E7720C" w:rsidP="00276ED0">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3</w:t>
            </w:r>
            <w:r w:rsidR="00276ED0">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1A4162AF" w14:textId="2AC0CCE3" w:rsidR="00276ED0" w:rsidRPr="00673104" w:rsidRDefault="00276ED0" w:rsidP="00276ED0">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9738ACC" w14:textId="4414E2D5" w:rsidR="00276ED0" w:rsidRPr="00993D41" w:rsidRDefault="00DF6D20" w:rsidP="00DF6D20">
            <w:pPr>
              <w:tabs>
                <w:tab w:val="left" w:pos="480"/>
              </w:tabs>
              <w:spacing w:after="0" w:line="240" w:lineRule="auto"/>
              <w:contextualSpacing/>
              <w:rPr>
                <w:rFonts w:ascii="Times New Roman" w:hAnsi="Times New Roman" w:cs="Times New Roman"/>
                <w:b/>
              </w:rPr>
            </w:pPr>
            <w:r w:rsidRPr="00993D41">
              <w:rPr>
                <w:rFonts w:asciiTheme="majorBidi" w:hAnsiTheme="majorBidi" w:cstheme="majorBidi"/>
                <w:b/>
              </w:rPr>
              <w:t xml:space="preserve">Pareiškėjo </w:t>
            </w:r>
            <w:r w:rsidR="00276ED0" w:rsidRPr="00993D41">
              <w:rPr>
                <w:rFonts w:asciiTheme="majorBidi" w:hAnsiTheme="majorBidi" w:cstheme="majorBidi"/>
                <w:b/>
              </w:rPr>
              <w:t>patirtis įgyvendinant panašaus pobūdžio veiklas</w:t>
            </w:r>
          </w:p>
        </w:tc>
        <w:tc>
          <w:tcPr>
            <w:tcW w:w="1241" w:type="pct"/>
            <w:tcBorders>
              <w:top w:val="single" w:sz="6" w:space="0" w:color="000000"/>
              <w:left w:val="single" w:sz="6" w:space="0" w:color="000000"/>
              <w:bottom w:val="single" w:sz="6" w:space="0" w:color="000000"/>
              <w:right w:val="single" w:sz="6" w:space="0" w:color="000000"/>
            </w:tcBorders>
          </w:tcPr>
          <w:p w14:paraId="40A088EE" w14:textId="79368D5E" w:rsidR="00276ED0" w:rsidRPr="00673104" w:rsidRDefault="00276ED0" w:rsidP="00E55A75">
            <w:pPr>
              <w:spacing w:after="0" w:line="240" w:lineRule="auto"/>
              <w:rPr>
                <w:rFonts w:ascii="Times New Roman" w:eastAsia="Times New Roman" w:hAnsi="Times New Roman" w:cs="Times New Roman"/>
                <w:iCs/>
              </w:rPr>
            </w:pPr>
            <w:r w:rsidRPr="000A37B1">
              <w:rPr>
                <w:rFonts w:asciiTheme="majorBidi" w:hAnsiTheme="majorBidi" w:cstheme="majorBidi"/>
              </w:rPr>
              <w:t xml:space="preserve">iki 1 metų </w:t>
            </w:r>
          </w:p>
        </w:tc>
        <w:tc>
          <w:tcPr>
            <w:tcW w:w="479" w:type="pct"/>
            <w:tcBorders>
              <w:top w:val="single" w:sz="6" w:space="0" w:color="000000"/>
              <w:left w:val="single" w:sz="6" w:space="0" w:color="000000"/>
              <w:bottom w:val="single" w:sz="6" w:space="0" w:color="000000"/>
              <w:right w:val="single" w:sz="6" w:space="0" w:color="000000"/>
            </w:tcBorders>
          </w:tcPr>
          <w:p w14:paraId="69B1DD9D" w14:textId="66C92F19" w:rsidR="00276ED0" w:rsidRPr="00673104" w:rsidRDefault="00276ED0"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FFBA1E7" w14:textId="534CCEC4" w:rsidR="00276ED0" w:rsidRDefault="00276ED0" w:rsidP="00276ED0">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sidR="00DF6D20">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678FB0FE" w14:textId="25530CC0" w:rsidR="00276ED0" w:rsidRPr="00673104" w:rsidRDefault="00276ED0" w:rsidP="00276ED0">
            <w:pPr>
              <w:spacing w:after="0" w:line="240" w:lineRule="auto"/>
              <w:rPr>
                <w:rFonts w:ascii="Times New Roman" w:eastAsia="Times New Roman" w:hAnsi="Times New Roman" w:cs="Times New Roman"/>
                <w:iCs/>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276ED0" w:rsidRPr="00C6055B" w14:paraId="532DA805" w14:textId="77777777" w:rsidTr="00970326">
        <w:trPr>
          <w:cantSplit/>
          <w:trHeight w:val="514"/>
        </w:trPr>
        <w:tc>
          <w:tcPr>
            <w:tcW w:w="378" w:type="pct"/>
            <w:vMerge/>
            <w:tcBorders>
              <w:left w:val="single" w:sz="6" w:space="0" w:color="000000"/>
              <w:right w:val="single" w:sz="6" w:space="0" w:color="000000"/>
            </w:tcBorders>
          </w:tcPr>
          <w:p w14:paraId="429C7C77" w14:textId="77777777" w:rsidR="00276ED0" w:rsidRPr="00C6055B" w:rsidRDefault="00276ED0" w:rsidP="00276ED0">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85FBF7E" w14:textId="77777777" w:rsidR="00276ED0" w:rsidRPr="00673104" w:rsidRDefault="00276ED0" w:rsidP="00276ED0">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5C420B94" w14:textId="77777777" w:rsidR="00276ED0" w:rsidRPr="00673104" w:rsidRDefault="00276ED0" w:rsidP="00276ED0">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6CC31F8E" w14:textId="3B9CF7B8" w:rsidR="00276ED0" w:rsidRPr="001760C8" w:rsidRDefault="00276ED0" w:rsidP="00276ED0">
            <w:pPr>
              <w:spacing w:after="0" w:line="240" w:lineRule="auto"/>
              <w:rPr>
                <w:rFonts w:ascii="Times New Roman" w:eastAsia="Times New Roman" w:hAnsi="Times New Roman" w:cs="Times New Roman"/>
                <w:iCs/>
              </w:rPr>
            </w:pPr>
            <w:r w:rsidRPr="000A37B1">
              <w:rPr>
                <w:rFonts w:asciiTheme="majorBidi" w:hAnsiTheme="majorBidi" w:cstheme="majorBidi"/>
              </w:rPr>
              <w:t>nuo 1 iki 2 metų</w:t>
            </w:r>
          </w:p>
        </w:tc>
        <w:tc>
          <w:tcPr>
            <w:tcW w:w="479" w:type="pct"/>
            <w:tcBorders>
              <w:top w:val="single" w:sz="6" w:space="0" w:color="000000"/>
              <w:left w:val="single" w:sz="6" w:space="0" w:color="000000"/>
              <w:bottom w:val="single" w:sz="6" w:space="0" w:color="000000"/>
              <w:right w:val="single" w:sz="6" w:space="0" w:color="000000"/>
            </w:tcBorders>
          </w:tcPr>
          <w:p w14:paraId="149E6EEB" w14:textId="3CDA4649" w:rsidR="00276ED0" w:rsidRDefault="00E55A75"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76" w:type="pct"/>
            <w:vMerge/>
            <w:tcBorders>
              <w:left w:val="single" w:sz="6" w:space="0" w:color="000000"/>
              <w:right w:val="single" w:sz="6" w:space="0" w:color="000000"/>
            </w:tcBorders>
          </w:tcPr>
          <w:p w14:paraId="1D11E93E" w14:textId="77777777" w:rsidR="00276ED0" w:rsidRPr="00673104" w:rsidRDefault="00276ED0" w:rsidP="00276ED0">
            <w:pPr>
              <w:spacing w:after="0" w:line="240" w:lineRule="auto"/>
              <w:rPr>
                <w:rFonts w:ascii="Times New Roman" w:eastAsia="Times New Roman" w:hAnsi="Times New Roman" w:cs="Times New Roman"/>
                <w:iCs/>
              </w:rPr>
            </w:pPr>
          </w:p>
        </w:tc>
      </w:tr>
      <w:tr w:rsidR="00276ED0" w:rsidRPr="00C6055B" w14:paraId="67205DAE" w14:textId="77777777" w:rsidTr="00970326">
        <w:trPr>
          <w:cantSplit/>
          <w:trHeight w:val="514"/>
        </w:trPr>
        <w:tc>
          <w:tcPr>
            <w:tcW w:w="378" w:type="pct"/>
            <w:vMerge/>
            <w:tcBorders>
              <w:left w:val="single" w:sz="6" w:space="0" w:color="000000"/>
              <w:right w:val="single" w:sz="6" w:space="0" w:color="000000"/>
            </w:tcBorders>
          </w:tcPr>
          <w:p w14:paraId="7458DEC1" w14:textId="77777777" w:rsidR="00276ED0" w:rsidRPr="00C6055B" w:rsidRDefault="00276ED0" w:rsidP="00276ED0">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0668BF3" w14:textId="77777777" w:rsidR="00276ED0" w:rsidRPr="00673104" w:rsidRDefault="00276ED0" w:rsidP="00276ED0">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913AA3D" w14:textId="77777777" w:rsidR="00276ED0" w:rsidRPr="00673104" w:rsidRDefault="00276ED0" w:rsidP="00276ED0">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1276D282" w14:textId="644FCC57" w:rsidR="00276ED0" w:rsidRPr="00673104" w:rsidRDefault="00276ED0" w:rsidP="00276ED0">
            <w:pPr>
              <w:spacing w:after="0" w:line="240" w:lineRule="auto"/>
              <w:rPr>
                <w:rFonts w:ascii="Times New Roman" w:eastAsia="Times New Roman" w:hAnsi="Times New Roman" w:cs="Times New Roman"/>
                <w:iCs/>
              </w:rPr>
            </w:pPr>
            <w:r w:rsidRPr="000A37B1">
              <w:rPr>
                <w:rFonts w:asciiTheme="majorBidi" w:hAnsiTheme="majorBidi" w:cstheme="majorBidi"/>
              </w:rPr>
              <w:t>nuo 2 iki 3 metų</w:t>
            </w:r>
          </w:p>
        </w:tc>
        <w:tc>
          <w:tcPr>
            <w:tcW w:w="479" w:type="pct"/>
            <w:tcBorders>
              <w:top w:val="single" w:sz="6" w:space="0" w:color="000000"/>
              <w:left w:val="single" w:sz="6" w:space="0" w:color="000000"/>
              <w:bottom w:val="single" w:sz="6" w:space="0" w:color="000000"/>
              <w:right w:val="single" w:sz="6" w:space="0" w:color="000000"/>
            </w:tcBorders>
          </w:tcPr>
          <w:p w14:paraId="737691BA" w14:textId="0118039C" w:rsidR="00276ED0" w:rsidRPr="00673104" w:rsidRDefault="00E55A75"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76" w:type="pct"/>
            <w:vMerge/>
            <w:tcBorders>
              <w:left w:val="single" w:sz="6" w:space="0" w:color="000000"/>
              <w:right w:val="single" w:sz="6" w:space="0" w:color="000000"/>
            </w:tcBorders>
          </w:tcPr>
          <w:p w14:paraId="26C177DF" w14:textId="77777777" w:rsidR="00276ED0" w:rsidRPr="00673104" w:rsidRDefault="00276ED0" w:rsidP="00276ED0">
            <w:pPr>
              <w:spacing w:after="0" w:line="240" w:lineRule="auto"/>
              <w:rPr>
                <w:rFonts w:ascii="Times New Roman" w:eastAsia="Times New Roman" w:hAnsi="Times New Roman" w:cs="Times New Roman"/>
                <w:iCs/>
              </w:rPr>
            </w:pPr>
          </w:p>
        </w:tc>
      </w:tr>
      <w:tr w:rsidR="00276ED0" w:rsidRPr="00C6055B" w14:paraId="3CD71B74" w14:textId="77777777" w:rsidTr="00970326">
        <w:trPr>
          <w:cantSplit/>
          <w:trHeight w:val="514"/>
        </w:trPr>
        <w:tc>
          <w:tcPr>
            <w:tcW w:w="378" w:type="pct"/>
            <w:vMerge/>
            <w:tcBorders>
              <w:left w:val="single" w:sz="6" w:space="0" w:color="000000"/>
              <w:right w:val="single" w:sz="6" w:space="0" w:color="000000"/>
            </w:tcBorders>
          </w:tcPr>
          <w:p w14:paraId="198ABD8E" w14:textId="77777777" w:rsidR="00276ED0" w:rsidRPr="00C6055B" w:rsidRDefault="00276ED0" w:rsidP="00276ED0">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96AB40" w14:textId="77777777" w:rsidR="00276ED0" w:rsidRPr="00673104" w:rsidRDefault="00276ED0" w:rsidP="00276ED0">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0134BF13" w14:textId="77777777" w:rsidR="00276ED0" w:rsidRPr="00673104" w:rsidRDefault="00276ED0" w:rsidP="00276ED0">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F92E317" w14:textId="4A37088A" w:rsidR="00276ED0" w:rsidRPr="00673104" w:rsidRDefault="00276ED0" w:rsidP="00276ED0">
            <w:pPr>
              <w:spacing w:after="0" w:line="240" w:lineRule="auto"/>
              <w:rPr>
                <w:rFonts w:ascii="Times New Roman" w:eastAsia="Times New Roman" w:hAnsi="Times New Roman" w:cs="Times New Roman"/>
                <w:iCs/>
              </w:rPr>
            </w:pPr>
            <w:r w:rsidRPr="000A37B1">
              <w:rPr>
                <w:rFonts w:asciiTheme="majorBidi" w:hAnsiTheme="majorBidi" w:cstheme="majorBidi"/>
              </w:rPr>
              <w:t>nuo 3 metų</w:t>
            </w:r>
          </w:p>
        </w:tc>
        <w:tc>
          <w:tcPr>
            <w:tcW w:w="479" w:type="pct"/>
            <w:tcBorders>
              <w:top w:val="single" w:sz="6" w:space="0" w:color="000000"/>
              <w:left w:val="single" w:sz="6" w:space="0" w:color="000000"/>
              <w:bottom w:val="single" w:sz="6" w:space="0" w:color="000000"/>
              <w:right w:val="single" w:sz="6" w:space="0" w:color="000000"/>
            </w:tcBorders>
          </w:tcPr>
          <w:p w14:paraId="211EC31F" w14:textId="724C30C0" w:rsidR="00276ED0" w:rsidRPr="00673104" w:rsidRDefault="00E55A75" w:rsidP="00276E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3430526E" w14:textId="77777777" w:rsidR="00276ED0" w:rsidRPr="00673104" w:rsidRDefault="00276ED0" w:rsidP="00276ED0">
            <w:pPr>
              <w:spacing w:after="0" w:line="240" w:lineRule="auto"/>
              <w:rPr>
                <w:rFonts w:ascii="Times New Roman" w:eastAsia="Times New Roman" w:hAnsi="Times New Roman" w:cs="Times New Roman"/>
                <w:iCs/>
              </w:rPr>
            </w:pPr>
          </w:p>
        </w:tc>
      </w:tr>
      <w:tr w:rsidR="00276ED0" w:rsidRPr="00C6055B" w14:paraId="302B12BD"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A3334D3" w14:textId="285D77EA" w:rsidR="00276ED0" w:rsidRPr="00C6055B" w:rsidRDefault="00E7720C" w:rsidP="00276ED0">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r w:rsidR="00276ED0"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497E74D8" w14:textId="77777777" w:rsidR="00276ED0" w:rsidRPr="00673104" w:rsidRDefault="00276ED0"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355556B" w14:textId="5DBC8F1D" w:rsidR="00276ED0" w:rsidRPr="00993D41" w:rsidRDefault="00276ED0" w:rsidP="00276ED0">
            <w:pPr>
              <w:tabs>
                <w:tab w:val="left" w:pos="480"/>
              </w:tabs>
              <w:spacing w:after="0" w:line="240" w:lineRule="auto"/>
              <w:contextualSpacing/>
              <w:rPr>
                <w:rFonts w:ascii="Times New Roman" w:hAnsi="Times New Roman" w:cs="Times New Roman"/>
                <w:b/>
              </w:rPr>
            </w:pPr>
            <w:r w:rsidRPr="00993D41">
              <w:rPr>
                <w:rFonts w:ascii="Times New Roman" w:hAnsi="Times New Roman" w:cs="Times New Roman"/>
                <w:b/>
              </w:rPr>
              <w:t>Projekto vykdytojo/pareiškėjo veikla yra teigiamai vertinama Telšių rajono savivaldybės administracijos</w:t>
            </w:r>
          </w:p>
          <w:p w14:paraId="4BBAA045" w14:textId="77777777" w:rsidR="00276ED0" w:rsidRPr="00673104" w:rsidRDefault="00276ED0" w:rsidP="00276ED0">
            <w:pPr>
              <w:tabs>
                <w:tab w:val="left" w:pos="480"/>
              </w:tabs>
              <w:spacing w:after="0" w:line="240" w:lineRule="auto"/>
              <w:contextualSpacing/>
              <w:rPr>
                <w:rFonts w:ascii="Times New Roman" w:hAnsi="Times New Roman" w:cs="Times New Roman"/>
              </w:rPr>
            </w:pPr>
          </w:p>
          <w:p w14:paraId="51A34BF6" w14:textId="2103E726" w:rsidR="00276ED0" w:rsidRPr="00673104" w:rsidRDefault="00276ED0" w:rsidP="00276ED0">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0A5EE7E" w14:textId="396585D5" w:rsidR="00276ED0" w:rsidRPr="00673104" w:rsidRDefault="00276ED0" w:rsidP="00276ED0">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Pr>
                <w:rFonts w:ascii="Times New Roman" w:hAnsi="Times New Roman" w:cs="Times New Roman"/>
              </w:rPr>
              <w:t>ė</w:t>
            </w:r>
            <w:r w:rsidRPr="00673104">
              <w:rPr>
                <w:rFonts w:ascii="Times New Roman" w:hAnsi="Times New Roman" w:cs="Times New Roman"/>
              </w:rPr>
              <w:t xml:space="preserve"> rekomendacij</w:t>
            </w:r>
            <w:r>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8BB0E3E" w14:textId="77777777" w:rsidR="00276ED0" w:rsidRPr="00673104" w:rsidRDefault="00276ED0" w:rsidP="00276ED0">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B1E62C0" w14:textId="77777777" w:rsidR="00276ED0" w:rsidRDefault="00276ED0" w:rsidP="00276ED0">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7BF394B" w14:textId="77777777" w:rsidR="00276ED0" w:rsidRDefault="00276ED0" w:rsidP="00276ED0">
            <w:pPr>
              <w:spacing w:after="0" w:line="240" w:lineRule="auto"/>
              <w:rPr>
                <w:rFonts w:ascii="Times New Roman" w:hAnsi="Times New Roman" w:cs="Times New Roman"/>
              </w:rPr>
            </w:pPr>
          </w:p>
          <w:p w14:paraId="5A0C97DE" w14:textId="55A21806" w:rsidR="00276ED0" w:rsidRPr="00D72D76" w:rsidRDefault="00276ED0" w:rsidP="00276ED0">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276ED0" w:rsidRPr="00C6055B" w14:paraId="30D8897C" w14:textId="77777777" w:rsidTr="00672DFB">
        <w:trPr>
          <w:cantSplit/>
          <w:trHeight w:val="529"/>
        </w:trPr>
        <w:tc>
          <w:tcPr>
            <w:tcW w:w="378" w:type="pct"/>
            <w:vMerge/>
            <w:tcBorders>
              <w:left w:val="single" w:sz="6" w:space="0" w:color="000000"/>
              <w:bottom w:val="single" w:sz="6" w:space="0" w:color="000000"/>
              <w:right w:val="single" w:sz="6" w:space="0" w:color="000000"/>
            </w:tcBorders>
          </w:tcPr>
          <w:p w14:paraId="7F7AB67F" w14:textId="77777777" w:rsidR="00276ED0" w:rsidRPr="00C6055B" w:rsidRDefault="00276ED0"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21B81E2D"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2F6A5786"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1DAC8BD8" w14:textId="5273A3F3" w:rsidR="00276ED0" w:rsidRPr="00673104" w:rsidRDefault="00276ED0" w:rsidP="00276ED0">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F7DA0FA" w14:textId="38E20B5F"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119589EA"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r>
      <w:tr w:rsidR="00276ED0" w:rsidRPr="00C6055B" w14:paraId="3FB65242" w14:textId="77777777" w:rsidTr="00672DFB">
        <w:trPr>
          <w:cantSplit/>
          <w:trHeight w:val="756"/>
        </w:trPr>
        <w:tc>
          <w:tcPr>
            <w:tcW w:w="378" w:type="pct"/>
            <w:vMerge w:val="restart"/>
            <w:tcBorders>
              <w:top w:val="single" w:sz="6" w:space="0" w:color="000000"/>
              <w:left w:val="single" w:sz="6" w:space="0" w:color="000000"/>
              <w:right w:val="single" w:sz="6" w:space="0" w:color="000000"/>
            </w:tcBorders>
          </w:tcPr>
          <w:p w14:paraId="7E1F2BB7" w14:textId="7574473B" w:rsidR="00276ED0" w:rsidRPr="00C6055B" w:rsidRDefault="00E7720C" w:rsidP="00276ED0">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r w:rsidR="00276ED0"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0CDD0B3D" w14:textId="77777777" w:rsidR="00276ED0" w:rsidRPr="00673104" w:rsidRDefault="00276ED0"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EF41427" w14:textId="77777777" w:rsidR="00276ED0" w:rsidRPr="00993D41" w:rsidRDefault="00276ED0" w:rsidP="00276ED0">
            <w:pPr>
              <w:spacing w:before="0" w:after="0" w:line="240" w:lineRule="auto"/>
              <w:rPr>
                <w:rFonts w:asciiTheme="majorBidi" w:hAnsiTheme="majorBidi" w:cstheme="majorBidi"/>
                <w:b/>
              </w:rPr>
            </w:pPr>
            <w:r w:rsidRPr="00993D41">
              <w:rPr>
                <w:rFonts w:asciiTheme="majorBidi" w:hAnsiTheme="majorBidi" w:cstheme="majorBidi"/>
                <w:b/>
              </w:rPr>
              <w:t>Paslaugų teikimo (veiklų vykdymo) reguliarumas / intensyvumas</w:t>
            </w:r>
          </w:p>
          <w:p w14:paraId="7758B6B0" w14:textId="1EBC0AB9" w:rsidR="00276ED0" w:rsidRPr="00673104" w:rsidRDefault="00276ED0" w:rsidP="00276ED0">
            <w:pPr>
              <w:pStyle w:val="Sraopastraipa"/>
              <w:tabs>
                <w:tab w:val="left" w:pos="600"/>
              </w:tabs>
              <w:spacing w:after="0" w:line="240" w:lineRule="auto"/>
              <w:ind w:left="0"/>
              <w:rPr>
                <w:rFonts w:ascii="Times New Roman" w:hAnsi="Times New Roman" w:cs="Times New Roman"/>
              </w:rPr>
            </w:pPr>
          </w:p>
        </w:tc>
        <w:tc>
          <w:tcPr>
            <w:tcW w:w="1241" w:type="pct"/>
            <w:tcBorders>
              <w:left w:val="single" w:sz="6" w:space="0" w:color="000000"/>
              <w:bottom w:val="single" w:sz="4" w:space="0" w:color="auto"/>
              <w:right w:val="single" w:sz="6" w:space="0" w:color="000000"/>
            </w:tcBorders>
          </w:tcPr>
          <w:p w14:paraId="299FB09E" w14:textId="77777777" w:rsidR="0036178A" w:rsidRPr="003C4A85" w:rsidRDefault="0036178A" w:rsidP="0036178A">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EC19019" w14:textId="6E477164" w:rsidR="00276ED0" w:rsidRPr="00673104" w:rsidRDefault="0036178A" w:rsidP="0036178A">
            <w:pPr>
              <w:spacing w:after="0" w:line="240" w:lineRule="auto"/>
              <w:rPr>
                <w:rFonts w:ascii="Times New Roman" w:eastAsia="Times New Roman" w:hAnsi="Times New Roman" w:cs="Times New Roman"/>
                <w:bCs/>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72C1DE0E" w14:textId="1F312530"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3606D8C2" w14:textId="6D2DF0DE" w:rsidR="00276ED0" w:rsidRPr="00673104" w:rsidRDefault="00276ED0" w:rsidP="00276ED0">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276ED0" w:rsidRPr="00C6055B" w14:paraId="2AB17E7F" w14:textId="77777777" w:rsidTr="00672DFB">
        <w:trPr>
          <w:cantSplit/>
          <w:trHeight w:val="925"/>
        </w:trPr>
        <w:tc>
          <w:tcPr>
            <w:tcW w:w="378" w:type="pct"/>
            <w:vMerge/>
            <w:tcBorders>
              <w:left w:val="single" w:sz="6" w:space="0" w:color="000000"/>
              <w:right w:val="single" w:sz="6" w:space="0" w:color="000000"/>
            </w:tcBorders>
          </w:tcPr>
          <w:p w14:paraId="507E8844" w14:textId="77777777" w:rsidR="00276ED0" w:rsidRPr="00C6055B" w:rsidRDefault="00276ED0"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13E6DD3"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307F850"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6A63C1D9" w14:textId="77777777" w:rsidR="0036178A" w:rsidRPr="003C4A85" w:rsidRDefault="0036178A" w:rsidP="0036178A">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62AB53B0" w14:textId="10109107" w:rsidR="00276ED0" w:rsidRPr="00673104" w:rsidRDefault="0036178A" w:rsidP="0036178A">
            <w:pPr>
              <w:spacing w:after="0" w:line="240" w:lineRule="auto"/>
              <w:rPr>
                <w:rFonts w:ascii="Times New Roman" w:eastAsia="Times New Roman" w:hAnsi="Times New Roman" w:cs="Times New Roman"/>
                <w:bCs/>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79" w:type="pct"/>
            <w:tcBorders>
              <w:top w:val="single" w:sz="6" w:space="0" w:color="000000"/>
              <w:left w:val="single" w:sz="4" w:space="0" w:color="auto"/>
              <w:right w:val="single" w:sz="6" w:space="0" w:color="000000"/>
            </w:tcBorders>
          </w:tcPr>
          <w:p w14:paraId="61B67EAC" w14:textId="63CA2526"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3126705D"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r>
      <w:tr w:rsidR="00276ED0" w:rsidRPr="00C6055B" w14:paraId="6F4A20B8" w14:textId="77777777" w:rsidTr="00672DFB">
        <w:trPr>
          <w:cantSplit/>
          <w:trHeight w:val="925"/>
        </w:trPr>
        <w:tc>
          <w:tcPr>
            <w:tcW w:w="378" w:type="pct"/>
            <w:tcBorders>
              <w:left w:val="single" w:sz="6" w:space="0" w:color="000000"/>
              <w:right w:val="single" w:sz="6" w:space="0" w:color="000000"/>
            </w:tcBorders>
          </w:tcPr>
          <w:p w14:paraId="764E9863" w14:textId="77777777" w:rsidR="00276ED0" w:rsidRPr="00C6055B" w:rsidRDefault="00276ED0" w:rsidP="00276ED0">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40390E64"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67E9F90D"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604690D" w14:textId="2C1B3E49" w:rsidR="00276ED0" w:rsidRPr="00673104" w:rsidRDefault="0036178A" w:rsidP="00276ED0">
            <w:pPr>
              <w:spacing w:after="0" w:line="240" w:lineRule="auto"/>
              <w:rPr>
                <w:rFonts w:ascii="Times New Roman" w:hAnsi="Times New Roman" w:cs="Times New Roman"/>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p>
        </w:tc>
        <w:tc>
          <w:tcPr>
            <w:tcW w:w="479" w:type="pct"/>
            <w:tcBorders>
              <w:top w:val="single" w:sz="6" w:space="0" w:color="000000"/>
              <w:left w:val="single" w:sz="4" w:space="0" w:color="auto"/>
              <w:right w:val="single" w:sz="6" w:space="0" w:color="000000"/>
            </w:tcBorders>
          </w:tcPr>
          <w:p w14:paraId="423EDED4" w14:textId="3168664A"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13D06D94" w14:textId="77777777" w:rsidR="00276ED0" w:rsidRDefault="00276ED0" w:rsidP="00276ED0">
            <w:pPr>
              <w:spacing w:after="0" w:line="240" w:lineRule="auto"/>
              <w:rPr>
                <w:rFonts w:asciiTheme="majorBidi" w:hAnsiTheme="majorBidi" w:cstheme="majorBidi"/>
              </w:rPr>
            </w:pPr>
          </w:p>
          <w:p w14:paraId="2B441E46" w14:textId="4C477194" w:rsidR="00276ED0" w:rsidRPr="0019680C" w:rsidRDefault="00276ED0" w:rsidP="00276ED0">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Pr>
                <w:rFonts w:ascii="Times New Roman" w:eastAsia="Times New Roman" w:hAnsi="Times New Roman" w:cs="Times New Roman"/>
              </w:rPr>
              <w:tab/>
            </w:r>
          </w:p>
        </w:tc>
      </w:tr>
      <w:tr w:rsidR="00276ED0" w:rsidRPr="00C6055B" w14:paraId="71F954EE"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3EFCF419" w14:textId="198D86DB" w:rsidR="00276ED0" w:rsidRPr="00C6055B" w:rsidRDefault="006A32FA" w:rsidP="00276ED0">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00276ED0"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92D4099" w14:textId="77777777" w:rsidR="00276ED0" w:rsidRPr="00673104" w:rsidRDefault="00276ED0"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91AB992" w14:textId="1E22E397" w:rsidR="00276ED0" w:rsidRPr="00274FD4" w:rsidRDefault="00276ED0" w:rsidP="00276ED0">
            <w:pPr>
              <w:spacing w:after="0" w:line="240" w:lineRule="auto"/>
              <w:rPr>
                <w:rFonts w:ascii="Times New Roman" w:eastAsia="Times New Roman" w:hAnsi="Times New Roman" w:cs="Times New Roman"/>
              </w:rPr>
            </w:pPr>
            <w:r w:rsidRPr="00993D41">
              <w:rPr>
                <w:rFonts w:ascii="Times New Roman" w:hAnsi="Times New Roman" w:cs="Times New Roman"/>
                <w:b/>
                <w:shd w:val="clear" w:color="auto" w:fill="FFFFFF"/>
              </w:rPr>
              <w:t>Pareiškėjas užtikrina, kad išlaidos, kurioms finansuoti prašoma paramos, nebuvo, nėra ir nebus finansuojamos iš kitų ES fondų ir kitų viešųjų lėšų, ir įtrauks bent 50 proc. naujų dalyvių  dar nedalyvaujančių organizacijos veiklose</w:t>
            </w:r>
            <w:r w:rsidRPr="00274FD4">
              <w:rPr>
                <w:rFonts w:ascii="Times New Roman" w:hAnsi="Times New Roman" w:cs="Times New Roman"/>
                <w:shd w:val="clear" w:color="auto" w:fill="FFFFFF"/>
              </w:rPr>
              <w:t>.</w:t>
            </w:r>
          </w:p>
          <w:p w14:paraId="214DF846" w14:textId="77777777" w:rsidR="00276ED0" w:rsidRPr="00673104" w:rsidRDefault="00276ED0" w:rsidP="00276ED0">
            <w:pPr>
              <w:spacing w:after="0" w:line="240" w:lineRule="auto"/>
              <w:rPr>
                <w:rFonts w:ascii="Times New Roman" w:eastAsia="Times New Roman" w:hAnsi="Times New Roman" w:cs="Times New Roman"/>
              </w:rPr>
            </w:pPr>
          </w:p>
          <w:p w14:paraId="2813D512" w14:textId="2CFB8B46" w:rsidR="00276ED0" w:rsidRPr="00673104" w:rsidRDefault="00276ED0" w:rsidP="00276ED0">
            <w:pPr>
              <w:spacing w:after="0" w:line="240" w:lineRule="auto"/>
              <w:rPr>
                <w:rFonts w:ascii="Times New Roman" w:eastAsia="Times New Roman" w:hAnsi="Times New Roman" w:cs="Times New Roman"/>
              </w:rPr>
            </w:pPr>
          </w:p>
          <w:p w14:paraId="1BE1E2D1" w14:textId="77777777" w:rsidR="00276ED0" w:rsidRPr="00673104" w:rsidRDefault="00276ED0" w:rsidP="00276ED0">
            <w:pPr>
              <w:spacing w:after="0" w:line="240" w:lineRule="auto"/>
              <w:rPr>
                <w:rFonts w:ascii="Times New Roman" w:eastAsia="Times New Roman" w:hAnsi="Times New Roman" w:cs="Times New Roman"/>
              </w:rPr>
            </w:pPr>
          </w:p>
          <w:p w14:paraId="43C72625"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3A61990" w14:textId="562F76DD" w:rsidR="00276ED0" w:rsidRPr="00EC1EA7" w:rsidRDefault="00276ED0" w:rsidP="00276ED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nepateikia rašytinio patvirtinimo,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4DE5D1DE" w14:textId="7218FCC6" w:rsidR="00276ED0" w:rsidRPr="00673104" w:rsidRDefault="00276ED0" w:rsidP="00276ED0">
            <w:pPr>
              <w:spacing w:after="0" w:line="240" w:lineRule="auto"/>
              <w:rPr>
                <w:rFonts w:ascii="Times New Roman" w:eastAsia="Times New Roman" w:hAnsi="Times New Roman" w:cs="Times New Roman"/>
                <w:b/>
                <w:bCs/>
                <w:iCs/>
              </w:rPr>
            </w:pPr>
          </w:p>
          <w:p w14:paraId="44F579E8" w14:textId="77777777" w:rsidR="00276ED0" w:rsidRPr="00673104" w:rsidRDefault="00276ED0" w:rsidP="00276ED0">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04B1057F" w14:textId="77777777" w:rsidR="00276ED0" w:rsidRPr="00673104" w:rsidRDefault="00276ED0" w:rsidP="00276ED0">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30731A00" w14:textId="77777777" w:rsidR="00276ED0" w:rsidRPr="00673104" w:rsidRDefault="00276ED0" w:rsidP="00276ED0">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1728F87" w14:textId="0FD871A5" w:rsidR="00276ED0" w:rsidRPr="00274FD4" w:rsidRDefault="00276ED0" w:rsidP="00276ED0">
            <w:pPr>
              <w:spacing w:after="0" w:line="240" w:lineRule="auto"/>
              <w:rPr>
                <w:rFonts w:ascii="Times New Roman" w:eastAsia="Times New Roman" w:hAnsi="Times New Roman" w:cs="Times New Roman"/>
              </w:rPr>
            </w:pPr>
            <w:r>
              <w:rPr>
                <w:rFonts w:ascii="Times New Roman" w:hAnsi="Times New Roman" w:cs="Times New Roman"/>
              </w:rPr>
              <w:t>Pareiškėjas turi pridėti rašytinį patvirtinimą (</w:t>
            </w:r>
            <w:r w:rsidRPr="00274FD4">
              <w:rPr>
                <w:rFonts w:ascii="Times New Roman" w:hAnsi="Times New Roman" w:cs="Times New Roman"/>
              </w:rPr>
              <w:t xml:space="preserve">priedas prie kvietimo dokumentų „Garantinis raštas dėl finansavimo iš kitų ES fondų“), kad </w:t>
            </w:r>
            <w:r w:rsidRPr="00274FD4">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42C30BB9" w14:textId="22A8D14F" w:rsidR="00276ED0" w:rsidRPr="00274FD4" w:rsidRDefault="00276ED0" w:rsidP="00276ED0">
            <w:pPr>
              <w:spacing w:after="0" w:line="240" w:lineRule="auto"/>
              <w:rPr>
                <w:rFonts w:ascii="Times New Roman" w:hAnsi="Times New Roman" w:cs="Times New Roman"/>
                <w:shd w:val="clear" w:color="auto" w:fill="FFFFFF"/>
              </w:rPr>
            </w:pPr>
          </w:p>
          <w:p w14:paraId="341233B7" w14:textId="3956B618" w:rsidR="00276ED0" w:rsidRPr="00274FD4" w:rsidRDefault="00276ED0" w:rsidP="00276ED0">
            <w:pPr>
              <w:spacing w:after="0" w:line="240" w:lineRule="auto"/>
              <w:rPr>
                <w:rFonts w:ascii="Times New Roman" w:hAnsi="Times New Roman" w:cs="Times New Roman"/>
                <w:shd w:val="clear" w:color="auto" w:fill="FFFFFF"/>
              </w:rPr>
            </w:pPr>
          </w:p>
          <w:p w14:paraId="4E947C8D" w14:textId="317B1227" w:rsidR="00276ED0" w:rsidRPr="00274FD4" w:rsidRDefault="00276ED0" w:rsidP="00276ED0">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3D975735" w14:textId="3B06E6CF" w:rsidR="00493FE1" w:rsidRPr="000433AD" w:rsidRDefault="00276ED0" w:rsidP="00276ED0">
            <w:pPr>
              <w:spacing w:line="240" w:lineRule="auto"/>
              <w:rPr>
                <w:rFonts w:ascii="Times New Roman" w:hAnsi="Times New Roman" w:cs="Times New Roman"/>
              </w:rPr>
            </w:pPr>
            <w:r w:rsidRPr="00274FD4">
              <w:rPr>
                <w:rFonts w:ascii="Times New Roman" w:hAnsi="Times New Roman" w:cs="Times New Roman"/>
              </w:rPr>
              <w:t>*Įsipareigojimo laikymasis bus tikrinamas, kontrolės ir stebėsenos laikotarpiu įgyvendinant projektą.</w:t>
            </w:r>
          </w:p>
        </w:tc>
      </w:tr>
      <w:tr w:rsidR="00276ED0" w:rsidRPr="00DF30C8" w14:paraId="314788E4" w14:textId="77777777" w:rsidTr="00493FE1">
        <w:trPr>
          <w:cantSplit/>
          <w:trHeight w:val="1157"/>
        </w:trPr>
        <w:tc>
          <w:tcPr>
            <w:tcW w:w="378" w:type="pct"/>
            <w:vMerge/>
            <w:tcBorders>
              <w:left w:val="single" w:sz="6" w:space="0" w:color="000000"/>
              <w:bottom w:val="single" w:sz="4" w:space="0" w:color="auto"/>
              <w:right w:val="single" w:sz="6" w:space="0" w:color="000000"/>
            </w:tcBorders>
          </w:tcPr>
          <w:p w14:paraId="053C3603" w14:textId="77777777" w:rsidR="00276ED0" w:rsidRPr="00625F63" w:rsidRDefault="00276ED0"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4" w:space="0" w:color="auto"/>
              <w:right w:val="single" w:sz="6" w:space="0" w:color="000000"/>
            </w:tcBorders>
          </w:tcPr>
          <w:p w14:paraId="71F0B4D4"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4" w:space="0" w:color="auto"/>
              <w:right w:val="single" w:sz="6" w:space="0" w:color="000000"/>
            </w:tcBorders>
          </w:tcPr>
          <w:p w14:paraId="3A561B82"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4" w:space="0" w:color="auto"/>
              <w:right w:val="single" w:sz="6" w:space="0" w:color="000000"/>
            </w:tcBorders>
          </w:tcPr>
          <w:p w14:paraId="55C84701" w14:textId="7F58C308" w:rsidR="00276ED0" w:rsidRPr="00EC1EA7" w:rsidRDefault="00276ED0" w:rsidP="00276ED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pateikia rašytinį patvirtinimą,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146A12AF" w14:textId="1286BB33" w:rsidR="00276ED0" w:rsidRPr="00673104" w:rsidRDefault="00276ED0" w:rsidP="00276ED0">
            <w:pPr>
              <w:spacing w:after="0" w:line="240" w:lineRule="auto"/>
              <w:rPr>
                <w:rFonts w:ascii="Times New Roman" w:hAnsi="Times New Roman" w:cs="Times New Roman"/>
              </w:rPr>
            </w:pPr>
          </w:p>
        </w:tc>
        <w:tc>
          <w:tcPr>
            <w:tcW w:w="479" w:type="pct"/>
            <w:tcBorders>
              <w:top w:val="single" w:sz="6" w:space="0" w:color="000000"/>
              <w:left w:val="single" w:sz="6" w:space="0" w:color="000000"/>
              <w:bottom w:val="single" w:sz="4" w:space="0" w:color="auto"/>
              <w:right w:val="single" w:sz="6" w:space="0" w:color="000000"/>
            </w:tcBorders>
          </w:tcPr>
          <w:p w14:paraId="445B8FDA" w14:textId="11310D77" w:rsidR="00276ED0" w:rsidRPr="00673104" w:rsidRDefault="00276ED0"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005A212F">
              <w:rPr>
                <w:rFonts w:ascii="Times New Roman" w:eastAsia="Times New Roman" w:hAnsi="Times New Roman" w:cs="Times New Roman"/>
                <w:b/>
                <w:iCs/>
              </w:rPr>
              <w:t>0</w:t>
            </w:r>
          </w:p>
        </w:tc>
        <w:tc>
          <w:tcPr>
            <w:tcW w:w="1376" w:type="pct"/>
            <w:vMerge/>
            <w:tcBorders>
              <w:left w:val="single" w:sz="6" w:space="0" w:color="000000"/>
              <w:bottom w:val="single" w:sz="4" w:space="0" w:color="auto"/>
              <w:right w:val="single" w:sz="6" w:space="0" w:color="000000"/>
            </w:tcBorders>
          </w:tcPr>
          <w:p w14:paraId="07AA7497" w14:textId="77777777" w:rsidR="00276ED0" w:rsidRPr="00673104" w:rsidRDefault="00276ED0" w:rsidP="00276ED0">
            <w:pPr>
              <w:spacing w:after="0" w:line="240" w:lineRule="auto"/>
              <w:jc w:val="center"/>
              <w:rPr>
                <w:rFonts w:ascii="Times New Roman" w:eastAsia="Times New Roman" w:hAnsi="Times New Roman" w:cs="Times New Roman"/>
                <w:b/>
                <w:bCs/>
                <w:iCs/>
              </w:rPr>
            </w:pPr>
          </w:p>
        </w:tc>
      </w:tr>
      <w:tr w:rsidR="00765B9A" w:rsidRPr="00DF30C8" w14:paraId="01CCE483" w14:textId="77777777" w:rsidTr="00493FE1">
        <w:trPr>
          <w:cantSplit/>
          <w:trHeight w:val="1157"/>
        </w:trPr>
        <w:tc>
          <w:tcPr>
            <w:tcW w:w="378" w:type="pct"/>
            <w:vMerge w:val="restart"/>
            <w:tcBorders>
              <w:top w:val="single" w:sz="4" w:space="0" w:color="auto"/>
              <w:left w:val="single" w:sz="6" w:space="0" w:color="000000"/>
              <w:right w:val="single" w:sz="6" w:space="0" w:color="000000"/>
            </w:tcBorders>
          </w:tcPr>
          <w:p w14:paraId="63656EB0" w14:textId="11756AB4" w:rsidR="00765B9A" w:rsidRPr="00625F63" w:rsidRDefault="00765B9A" w:rsidP="00276ED0">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7.</w:t>
            </w:r>
          </w:p>
        </w:tc>
        <w:tc>
          <w:tcPr>
            <w:tcW w:w="668" w:type="pct"/>
            <w:vMerge w:val="restart"/>
            <w:tcBorders>
              <w:top w:val="single" w:sz="4" w:space="0" w:color="auto"/>
              <w:left w:val="single" w:sz="6" w:space="0" w:color="000000"/>
              <w:right w:val="single" w:sz="6" w:space="0" w:color="000000"/>
            </w:tcBorders>
          </w:tcPr>
          <w:p w14:paraId="45545132" w14:textId="4C3C0351" w:rsidR="00765B9A" w:rsidRPr="00673104" w:rsidRDefault="00765B9A" w:rsidP="00276ED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4" w:space="0" w:color="auto"/>
              <w:left w:val="single" w:sz="6" w:space="0" w:color="000000"/>
              <w:right w:val="single" w:sz="6" w:space="0" w:color="000000"/>
            </w:tcBorders>
          </w:tcPr>
          <w:p w14:paraId="4EBBBD49" w14:textId="1424AD11" w:rsidR="00765B9A" w:rsidRPr="00993D41" w:rsidRDefault="00765B9A" w:rsidP="00765B9A">
            <w:pPr>
              <w:spacing w:after="0" w:line="240" w:lineRule="auto"/>
              <w:rPr>
                <w:rFonts w:ascii="Times New Roman" w:eastAsia="Times New Roman" w:hAnsi="Times New Roman" w:cs="Times New Roman"/>
                <w:b/>
                <w:bCs/>
                <w:iCs/>
              </w:rPr>
            </w:pPr>
            <w:r w:rsidRPr="00993D41">
              <w:rPr>
                <w:rFonts w:asciiTheme="majorBidi" w:hAnsiTheme="majorBidi" w:cstheme="majorBidi"/>
                <w:b/>
              </w:rPr>
              <w:t>Savanorių įtraukimas į projekto veiklų vykdymą</w:t>
            </w:r>
          </w:p>
        </w:tc>
        <w:tc>
          <w:tcPr>
            <w:tcW w:w="1241" w:type="pct"/>
            <w:tcBorders>
              <w:top w:val="single" w:sz="4" w:space="0" w:color="auto"/>
              <w:left w:val="single" w:sz="6" w:space="0" w:color="000000"/>
              <w:right w:val="single" w:sz="6" w:space="0" w:color="000000"/>
            </w:tcBorders>
          </w:tcPr>
          <w:p w14:paraId="1359765C" w14:textId="32583F2E" w:rsidR="00765B9A" w:rsidRDefault="00765B9A" w:rsidP="00276ED0">
            <w:pPr>
              <w:spacing w:after="0" w:line="240" w:lineRule="auto"/>
              <w:rPr>
                <w:rFonts w:ascii="Times New Roman" w:eastAsia="Times New Roman" w:hAnsi="Times New Roman" w:cs="Times New Roman"/>
              </w:rPr>
            </w:pPr>
            <w:r w:rsidRPr="00C6265D">
              <w:rPr>
                <w:rFonts w:asciiTheme="majorBidi" w:hAnsiTheme="majorBidi" w:cstheme="majorBidi"/>
              </w:rPr>
              <w:t>į projektų veiklų vykdymą savanoriai neįtraukiami</w:t>
            </w:r>
          </w:p>
        </w:tc>
        <w:tc>
          <w:tcPr>
            <w:tcW w:w="479" w:type="pct"/>
            <w:tcBorders>
              <w:top w:val="single" w:sz="4" w:space="0" w:color="auto"/>
              <w:left w:val="single" w:sz="6" w:space="0" w:color="000000"/>
              <w:right w:val="single" w:sz="6" w:space="0" w:color="000000"/>
            </w:tcBorders>
          </w:tcPr>
          <w:p w14:paraId="6A1E5CEB" w14:textId="7E7C95EF" w:rsidR="00765B9A" w:rsidRDefault="00765B9A"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4" w:space="0" w:color="auto"/>
              <w:left w:val="single" w:sz="6" w:space="0" w:color="000000"/>
              <w:right w:val="single" w:sz="6" w:space="0" w:color="000000"/>
            </w:tcBorders>
          </w:tcPr>
          <w:p w14:paraId="39184A86" w14:textId="77777777" w:rsidR="00765B9A" w:rsidRDefault="00765B9A" w:rsidP="00765B9A">
            <w:pPr>
              <w:spacing w:after="0" w:line="240" w:lineRule="auto"/>
              <w:rPr>
                <w:rFonts w:asciiTheme="majorBidi" w:hAnsiTheme="majorBidi" w:cstheme="majorBidi"/>
              </w:rPr>
            </w:pPr>
            <w:r w:rsidRPr="00C6265D">
              <w:rPr>
                <w:rFonts w:asciiTheme="majorBidi" w:hAnsiTheme="majorBidi" w:cstheme="majorBidi"/>
              </w:rPr>
              <w:t>Pareiškėjas PĮP aprašydamas veiklas (</w:t>
            </w:r>
            <w:proofErr w:type="spellStart"/>
            <w:r w:rsidRPr="00C6265D">
              <w:rPr>
                <w:rFonts w:asciiTheme="majorBidi" w:hAnsiTheme="majorBidi" w:cstheme="majorBidi"/>
              </w:rPr>
              <w:t>poveikles</w:t>
            </w:r>
            <w:proofErr w:type="spellEnd"/>
            <w:r w:rsidRPr="00C6265D">
              <w:rPr>
                <w:rFonts w:asciiTheme="majorBidi" w:hAnsiTheme="majorBidi" w:cstheme="majorBidi"/>
              </w:rPr>
              <w:t>) turi pateikti informaciją apie įtraukiamus savanorius ir pagrįsti savanorių dalyvavimo veiklose (</w:t>
            </w:r>
            <w:proofErr w:type="spellStart"/>
            <w:r w:rsidRPr="00C6265D">
              <w:rPr>
                <w:rFonts w:asciiTheme="majorBidi" w:hAnsiTheme="majorBidi" w:cstheme="majorBidi"/>
              </w:rPr>
              <w:t>poveiklėse</w:t>
            </w:r>
            <w:proofErr w:type="spellEnd"/>
            <w:r w:rsidRPr="00C6265D">
              <w:rPr>
                <w:rFonts w:asciiTheme="majorBidi" w:hAnsiTheme="majorBidi" w:cstheme="majorBidi"/>
              </w:rPr>
              <w:t>) būtinumą.</w:t>
            </w:r>
          </w:p>
          <w:p w14:paraId="52FF85E6" w14:textId="77777777" w:rsidR="00765B9A" w:rsidRDefault="00765B9A" w:rsidP="00765B9A">
            <w:pPr>
              <w:spacing w:after="0" w:line="240" w:lineRule="auto"/>
              <w:rPr>
                <w:rFonts w:asciiTheme="majorBidi" w:hAnsiTheme="majorBidi" w:cstheme="majorBidi"/>
              </w:rPr>
            </w:pPr>
          </w:p>
          <w:p w14:paraId="2FC0B9C6" w14:textId="77777777" w:rsidR="00765B9A" w:rsidRPr="00274FD4" w:rsidRDefault="00765B9A" w:rsidP="00765B9A">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29DF97BD" w14:textId="73EFD65C" w:rsidR="00765B9A" w:rsidRPr="00673104" w:rsidRDefault="00765B9A" w:rsidP="00765B9A">
            <w:pPr>
              <w:spacing w:after="0" w:line="240" w:lineRule="auto"/>
              <w:rPr>
                <w:rFonts w:ascii="Times New Roman" w:eastAsia="Times New Roman" w:hAnsi="Times New Roman" w:cs="Times New Roman"/>
                <w:b/>
                <w:bCs/>
                <w:iCs/>
              </w:rPr>
            </w:pPr>
          </w:p>
        </w:tc>
      </w:tr>
      <w:tr w:rsidR="00765B9A" w:rsidRPr="00DF30C8" w14:paraId="22136454" w14:textId="77777777" w:rsidTr="00C21DB7">
        <w:trPr>
          <w:cantSplit/>
          <w:trHeight w:val="1157"/>
        </w:trPr>
        <w:tc>
          <w:tcPr>
            <w:tcW w:w="378" w:type="pct"/>
            <w:vMerge/>
            <w:tcBorders>
              <w:left w:val="single" w:sz="6" w:space="0" w:color="000000"/>
              <w:right w:val="single" w:sz="6" w:space="0" w:color="000000"/>
            </w:tcBorders>
          </w:tcPr>
          <w:p w14:paraId="18437B83" w14:textId="77777777" w:rsidR="00765B9A" w:rsidRPr="00625F63" w:rsidRDefault="00765B9A"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FE6106D"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8111C82"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1241" w:type="pct"/>
            <w:tcBorders>
              <w:top w:val="single" w:sz="4" w:space="0" w:color="auto"/>
              <w:left w:val="single" w:sz="6" w:space="0" w:color="000000"/>
              <w:right w:val="single" w:sz="6" w:space="0" w:color="000000"/>
            </w:tcBorders>
          </w:tcPr>
          <w:p w14:paraId="737F8B41" w14:textId="70D7DBCB" w:rsidR="00765B9A" w:rsidRDefault="00765B9A" w:rsidP="00276ED0">
            <w:pPr>
              <w:spacing w:after="0" w:line="240" w:lineRule="auto"/>
              <w:rPr>
                <w:rFonts w:ascii="Times New Roman" w:eastAsia="Times New Roman" w:hAnsi="Times New Roman" w:cs="Times New Roman"/>
              </w:rPr>
            </w:pPr>
            <w:r w:rsidRPr="00C6265D">
              <w:rPr>
                <w:rFonts w:asciiTheme="majorBidi" w:hAnsiTheme="majorBidi" w:cstheme="majorBidi"/>
              </w:rPr>
              <w:t>į projektų veiklų vykdymą įtraukti 1-2 savanoriai</w:t>
            </w:r>
          </w:p>
        </w:tc>
        <w:tc>
          <w:tcPr>
            <w:tcW w:w="479" w:type="pct"/>
            <w:tcBorders>
              <w:top w:val="single" w:sz="4" w:space="0" w:color="auto"/>
              <w:left w:val="single" w:sz="6" w:space="0" w:color="000000"/>
              <w:right w:val="single" w:sz="6" w:space="0" w:color="000000"/>
            </w:tcBorders>
          </w:tcPr>
          <w:p w14:paraId="7F0E2941" w14:textId="2417F182" w:rsidR="00765B9A" w:rsidRDefault="00765B9A"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5D51B180"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r>
      <w:tr w:rsidR="00765B9A" w:rsidRPr="00DF30C8" w14:paraId="015C1857" w14:textId="77777777" w:rsidTr="00C21DB7">
        <w:trPr>
          <w:cantSplit/>
          <w:trHeight w:val="1157"/>
        </w:trPr>
        <w:tc>
          <w:tcPr>
            <w:tcW w:w="378" w:type="pct"/>
            <w:vMerge/>
            <w:tcBorders>
              <w:left w:val="single" w:sz="6" w:space="0" w:color="000000"/>
              <w:right w:val="single" w:sz="6" w:space="0" w:color="000000"/>
            </w:tcBorders>
          </w:tcPr>
          <w:p w14:paraId="7A8CF95E" w14:textId="77777777" w:rsidR="00765B9A" w:rsidRPr="00625F63" w:rsidRDefault="00765B9A" w:rsidP="00276ED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D478356"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B863B35"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c>
          <w:tcPr>
            <w:tcW w:w="1241" w:type="pct"/>
            <w:tcBorders>
              <w:top w:val="single" w:sz="4" w:space="0" w:color="auto"/>
              <w:left w:val="single" w:sz="6" w:space="0" w:color="000000"/>
              <w:right w:val="single" w:sz="6" w:space="0" w:color="000000"/>
            </w:tcBorders>
          </w:tcPr>
          <w:p w14:paraId="379A263D" w14:textId="2BC55105" w:rsidR="00765B9A" w:rsidRDefault="00765B9A" w:rsidP="00765B9A">
            <w:pPr>
              <w:spacing w:after="0" w:line="240" w:lineRule="auto"/>
              <w:rPr>
                <w:rFonts w:ascii="Times New Roman" w:eastAsia="Times New Roman" w:hAnsi="Times New Roman" w:cs="Times New Roman"/>
              </w:rPr>
            </w:pPr>
            <w:r w:rsidRPr="00C6265D">
              <w:rPr>
                <w:rFonts w:asciiTheme="majorBidi" w:hAnsiTheme="majorBidi" w:cstheme="majorBidi"/>
              </w:rPr>
              <w:t xml:space="preserve">į projektų veiklų vykdymą įtraukti ne mažiau kaip 3 savanoriai </w:t>
            </w:r>
          </w:p>
        </w:tc>
        <w:tc>
          <w:tcPr>
            <w:tcW w:w="479" w:type="pct"/>
            <w:tcBorders>
              <w:top w:val="single" w:sz="4" w:space="0" w:color="auto"/>
              <w:left w:val="single" w:sz="6" w:space="0" w:color="000000"/>
              <w:right w:val="single" w:sz="6" w:space="0" w:color="000000"/>
            </w:tcBorders>
          </w:tcPr>
          <w:p w14:paraId="2FB9BEAA" w14:textId="16B3673A" w:rsidR="00765B9A" w:rsidRDefault="00765B9A" w:rsidP="00276ED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03D444B2" w14:textId="77777777" w:rsidR="00765B9A" w:rsidRPr="00673104" w:rsidRDefault="00765B9A" w:rsidP="00276ED0">
            <w:pPr>
              <w:spacing w:after="0" w:line="240" w:lineRule="auto"/>
              <w:jc w:val="center"/>
              <w:rPr>
                <w:rFonts w:ascii="Times New Roman" w:eastAsia="Times New Roman" w:hAnsi="Times New Roman" w:cs="Times New Roman"/>
                <w:b/>
                <w:bCs/>
                <w:iCs/>
              </w:rPr>
            </w:pPr>
          </w:p>
        </w:tc>
      </w:tr>
      <w:tr w:rsidR="00276ED0" w:rsidRPr="001A05C1" w14:paraId="494D5D69"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6F55B30D" w14:textId="0BEED968" w:rsidR="00276ED0" w:rsidRPr="001A05C1" w:rsidRDefault="00276ED0" w:rsidP="00276ED0">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45C2E399" w14:textId="5594678C" w:rsidR="00276ED0" w:rsidRPr="001A05C1" w:rsidRDefault="00D2600F" w:rsidP="00276ED0">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76" w:type="pct"/>
            <w:tcBorders>
              <w:top w:val="single" w:sz="6" w:space="0" w:color="000000"/>
              <w:left w:val="single" w:sz="6" w:space="0" w:color="000000"/>
              <w:bottom w:val="single" w:sz="6" w:space="0" w:color="000000"/>
              <w:right w:val="single" w:sz="6" w:space="0" w:color="000000"/>
            </w:tcBorders>
          </w:tcPr>
          <w:p w14:paraId="60A23162" w14:textId="77777777" w:rsidR="00276ED0" w:rsidRPr="001A05C1" w:rsidRDefault="00276ED0" w:rsidP="00276ED0">
            <w:pPr>
              <w:spacing w:after="0" w:line="240" w:lineRule="auto"/>
              <w:jc w:val="center"/>
              <w:rPr>
                <w:rFonts w:ascii="Times New Roman" w:eastAsia="Times New Roman" w:hAnsi="Times New Roman" w:cs="Times New Roman"/>
                <w:b/>
                <w:bCs/>
                <w:iCs/>
              </w:rPr>
            </w:pPr>
          </w:p>
        </w:tc>
      </w:tr>
      <w:tr w:rsidR="00D2600F" w:rsidRPr="001A05C1" w14:paraId="5EAD9C20"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11E85B14" w14:textId="37060031" w:rsidR="00D2600F" w:rsidRDefault="00D2600F" w:rsidP="00276ED0">
            <w:pPr>
              <w:spacing w:after="0" w:line="240" w:lineRule="auto"/>
              <w:jc w:val="right"/>
              <w:rPr>
                <w:rFonts w:ascii="Times New Roman" w:hAnsi="Times New Roman" w:cs="Times New Roman"/>
                <w:b/>
                <w:bCs/>
              </w:rPr>
            </w:pPr>
            <w:r w:rsidRPr="001A05C1">
              <w:rPr>
                <w:rFonts w:ascii="Times New Roman" w:hAnsi="Times New Roman" w:cs="Times New Roman"/>
                <w:b/>
                <w:bCs/>
              </w:rPr>
              <w:t>Iš viso</w:t>
            </w:r>
            <w:r>
              <w:rPr>
                <w:rFonts w:ascii="Times New Roman" w:hAnsi="Times New Roman" w:cs="Times New Roman"/>
                <w:b/>
                <w:bCs/>
              </w:rPr>
              <w:t xml:space="preserve"> (bendrųjų ir prioritetinių balų) </w:t>
            </w:r>
            <w:r w:rsidRPr="001A05C1">
              <w:rPr>
                <w:rFonts w:ascii="Times New Roman" w:hAnsi="Times New Roman" w:cs="Times New Roman"/>
                <w:b/>
                <w:bCs/>
              </w:rPr>
              <w:t>:</w:t>
            </w:r>
          </w:p>
        </w:tc>
        <w:tc>
          <w:tcPr>
            <w:tcW w:w="479" w:type="pct"/>
            <w:tcBorders>
              <w:top w:val="single" w:sz="6" w:space="0" w:color="000000"/>
              <w:left w:val="single" w:sz="6" w:space="0" w:color="000000"/>
              <w:bottom w:val="single" w:sz="6" w:space="0" w:color="000000"/>
              <w:right w:val="single" w:sz="6" w:space="0" w:color="000000"/>
            </w:tcBorders>
          </w:tcPr>
          <w:p w14:paraId="19FABB86" w14:textId="2D1C917B" w:rsidR="00D2600F" w:rsidRDefault="00D2600F" w:rsidP="00276ED0">
            <w:pPr>
              <w:spacing w:after="0" w:line="240" w:lineRule="auto"/>
              <w:jc w:val="center"/>
              <w:rPr>
                <w:rFonts w:ascii="Times New Roman" w:hAnsi="Times New Roman" w:cs="Times New Roman"/>
                <w:b/>
              </w:rPr>
            </w:pPr>
            <w:r>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42F8D26E" w14:textId="77777777" w:rsidR="00D2600F" w:rsidRPr="001A05C1" w:rsidRDefault="00D2600F" w:rsidP="00276ED0">
            <w:pPr>
              <w:spacing w:after="0" w:line="240" w:lineRule="auto"/>
              <w:jc w:val="center"/>
              <w:rPr>
                <w:rFonts w:ascii="Times New Roman" w:eastAsia="Times New Roman" w:hAnsi="Times New Roman" w:cs="Times New Roman"/>
                <w:b/>
                <w:bCs/>
                <w:iCs/>
              </w:rPr>
            </w:pPr>
          </w:p>
        </w:tc>
      </w:tr>
    </w:tbl>
    <w:p w14:paraId="2FFF36B8" w14:textId="6CE2F746"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5A352EBD" w14:textId="454F01AB"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02FFE460" w14:textId="2DE8F5E4"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138E529F" w14:textId="1C78B5BF" w:rsidR="00C47461" w:rsidRDefault="00C47461" w:rsidP="006D4E6A">
      <w:pPr>
        <w:spacing w:before="0" w:after="0" w:line="240" w:lineRule="auto"/>
        <w:rPr>
          <w:rFonts w:ascii="Times New Roman" w:eastAsia="Times New Roman" w:hAnsi="Times New Roman" w:cs="Times New Roman"/>
          <w:b/>
          <w:bCs/>
          <w:iCs/>
          <w:sz w:val="24"/>
          <w:szCs w:val="24"/>
        </w:rPr>
      </w:pPr>
    </w:p>
    <w:sectPr w:rsidR="00C47461" w:rsidSect="00E67EBF">
      <w:pgSz w:w="16838" w:h="11906" w:orient="landscape"/>
      <w:pgMar w:top="993"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22276"/>
    <w:rsid w:val="000237EF"/>
    <w:rsid w:val="00037588"/>
    <w:rsid w:val="000433AD"/>
    <w:rsid w:val="0006285E"/>
    <w:rsid w:val="000973AD"/>
    <w:rsid w:val="000A6BB7"/>
    <w:rsid w:val="000B0E8D"/>
    <w:rsid w:val="000B5B41"/>
    <w:rsid w:val="000C01E5"/>
    <w:rsid w:val="000C48DE"/>
    <w:rsid w:val="000E24FF"/>
    <w:rsid w:val="000E50E2"/>
    <w:rsid w:val="00115A2C"/>
    <w:rsid w:val="00117C06"/>
    <w:rsid w:val="001329BA"/>
    <w:rsid w:val="00134525"/>
    <w:rsid w:val="0015470F"/>
    <w:rsid w:val="00174793"/>
    <w:rsid w:val="00192E32"/>
    <w:rsid w:val="0019680C"/>
    <w:rsid w:val="001E1D0E"/>
    <w:rsid w:val="001E2739"/>
    <w:rsid w:val="001E4B7E"/>
    <w:rsid w:val="001F2693"/>
    <w:rsid w:val="001F6666"/>
    <w:rsid w:val="001F6ADE"/>
    <w:rsid w:val="0022031A"/>
    <w:rsid w:val="00225BBA"/>
    <w:rsid w:val="00232C35"/>
    <w:rsid w:val="00242797"/>
    <w:rsid w:val="002478CE"/>
    <w:rsid w:val="00251ED8"/>
    <w:rsid w:val="00263632"/>
    <w:rsid w:val="00263B69"/>
    <w:rsid w:val="00272DC9"/>
    <w:rsid w:val="00274FD4"/>
    <w:rsid w:val="00276ED0"/>
    <w:rsid w:val="00281E9A"/>
    <w:rsid w:val="00282B96"/>
    <w:rsid w:val="00283FF9"/>
    <w:rsid w:val="002A394C"/>
    <w:rsid w:val="002E1C01"/>
    <w:rsid w:val="002F71BD"/>
    <w:rsid w:val="003069F5"/>
    <w:rsid w:val="003141DB"/>
    <w:rsid w:val="003158DE"/>
    <w:rsid w:val="003202E7"/>
    <w:rsid w:val="00325F84"/>
    <w:rsid w:val="00331B88"/>
    <w:rsid w:val="00334F3B"/>
    <w:rsid w:val="00345547"/>
    <w:rsid w:val="0036178A"/>
    <w:rsid w:val="00375A8A"/>
    <w:rsid w:val="0039046F"/>
    <w:rsid w:val="0039671E"/>
    <w:rsid w:val="003969E7"/>
    <w:rsid w:val="003D1C3F"/>
    <w:rsid w:val="003D3C57"/>
    <w:rsid w:val="003D4A94"/>
    <w:rsid w:val="003D5C82"/>
    <w:rsid w:val="003E432B"/>
    <w:rsid w:val="00404306"/>
    <w:rsid w:val="00415706"/>
    <w:rsid w:val="00416112"/>
    <w:rsid w:val="00452663"/>
    <w:rsid w:val="00461984"/>
    <w:rsid w:val="0046233D"/>
    <w:rsid w:val="00464AF0"/>
    <w:rsid w:val="00485D93"/>
    <w:rsid w:val="00493FE1"/>
    <w:rsid w:val="004A648E"/>
    <w:rsid w:val="004E04F1"/>
    <w:rsid w:val="004E46C5"/>
    <w:rsid w:val="004F2E20"/>
    <w:rsid w:val="004F47E9"/>
    <w:rsid w:val="004F554A"/>
    <w:rsid w:val="004F625B"/>
    <w:rsid w:val="005109FF"/>
    <w:rsid w:val="00551C84"/>
    <w:rsid w:val="005632DA"/>
    <w:rsid w:val="005A212F"/>
    <w:rsid w:val="005C0F77"/>
    <w:rsid w:val="005C29E3"/>
    <w:rsid w:val="005D7A9E"/>
    <w:rsid w:val="00632E17"/>
    <w:rsid w:val="006419B8"/>
    <w:rsid w:val="006529EB"/>
    <w:rsid w:val="00657A6E"/>
    <w:rsid w:val="00657D1D"/>
    <w:rsid w:val="0066350E"/>
    <w:rsid w:val="00666DE9"/>
    <w:rsid w:val="00670806"/>
    <w:rsid w:val="00673821"/>
    <w:rsid w:val="00682200"/>
    <w:rsid w:val="00683FF8"/>
    <w:rsid w:val="00684348"/>
    <w:rsid w:val="00687571"/>
    <w:rsid w:val="00687F11"/>
    <w:rsid w:val="006A32FA"/>
    <w:rsid w:val="006A3DF4"/>
    <w:rsid w:val="006B5E73"/>
    <w:rsid w:val="006D4E6A"/>
    <w:rsid w:val="006E5A57"/>
    <w:rsid w:val="006F78AD"/>
    <w:rsid w:val="006F7C2D"/>
    <w:rsid w:val="00700526"/>
    <w:rsid w:val="00732406"/>
    <w:rsid w:val="00743848"/>
    <w:rsid w:val="00747026"/>
    <w:rsid w:val="007476BA"/>
    <w:rsid w:val="00765B9A"/>
    <w:rsid w:val="00773782"/>
    <w:rsid w:val="00781A37"/>
    <w:rsid w:val="00784CB6"/>
    <w:rsid w:val="00795CA1"/>
    <w:rsid w:val="007A487B"/>
    <w:rsid w:val="007B594C"/>
    <w:rsid w:val="007C0ACA"/>
    <w:rsid w:val="007D2405"/>
    <w:rsid w:val="007E0D9D"/>
    <w:rsid w:val="007F2DE4"/>
    <w:rsid w:val="007F44DD"/>
    <w:rsid w:val="00811683"/>
    <w:rsid w:val="0081536C"/>
    <w:rsid w:val="0083463D"/>
    <w:rsid w:val="00851005"/>
    <w:rsid w:val="0085735C"/>
    <w:rsid w:val="00895B7F"/>
    <w:rsid w:val="008C6977"/>
    <w:rsid w:val="008E4454"/>
    <w:rsid w:val="008E7701"/>
    <w:rsid w:val="009032EF"/>
    <w:rsid w:val="00906A0D"/>
    <w:rsid w:val="00906AF9"/>
    <w:rsid w:val="009073C2"/>
    <w:rsid w:val="00925974"/>
    <w:rsid w:val="00925FF2"/>
    <w:rsid w:val="00930EB3"/>
    <w:rsid w:val="00940B2D"/>
    <w:rsid w:val="0096114E"/>
    <w:rsid w:val="00972058"/>
    <w:rsid w:val="00974267"/>
    <w:rsid w:val="00974A9C"/>
    <w:rsid w:val="00977ADF"/>
    <w:rsid w:val="0098159E"/>
    <w:rsid w:val="00983D6F"/>
    <w:rsid w:val="00993D41"/>
    <w:rsid w:val="009A33C8"/>
    <w:rsid w:val="009A7F5D"/>
    <w:rsid w:val="009C2102"/>
    <w:rsid w:val="009C699E"/>
    <w:rsid w:val="009D2177"/>
    <w:rsid w:val="009D29F1"/>
    <w:rsid w:val="00A1387A"/>
    <w:rsid w:val="00A24B0C"/>
    <w:rsid w:val="00A26E54"/>
    <w:rsid w:val="00A41C36"/>
    <w:rsid w:val="00A52492"/>
    <w:rsid w:val="00A55D4D"/>
    <w:rsid w:val="00A6197C"/>
    <w:rsid w:val="00A82315"/>
    <w:rsid w:val="00A92B0A"/>
    <w:rsid w:val="00AB0E4B"/>
    <w:rsid w:val="00AB1E5C"/>
    <w:rsid w:val="00AB247E"/>
    <w:rsid w:val="00AB7D43"/>
    <w:rsid w:val="00AC2AC7"/>
    <w:rsid w:val="00AC4F1A"/>
    <w:rsid w:val="00AC5607"/>
    <w:rsid w:val="00AD3B27"/>
    <w:rsid w:val="00AE75B0"/>
    <w:rsid w:val="00AF722E"/>
    <w:rsid w:val="00B13D2B"/>
    <w:rsid w:val="00B20D5A"/>
    <w:rsid w:val="00B37A85"/>
    <w:rsid w:val="00B5275B"/>
    <w:rsid w:val="00B6368E"/>
    <w:rsid w:val="00B738F1"/>
    <w:rsid w:val="00B8180E"/>
    <w:rsid w:val="00B947B8"/>
    <w:rsid w:val="00BB51F4"/>
    <w:rsid w:val="00BC4813"/>
    <w:rsid w:val="00BD0451"/>
    <w:rsid w:val="00BD126B"/>
    <w:rsid w:val="00BE6E32"/>
    <w:rsid w:val="00BF412A"/>
    <w:rsid w:val="00C10AFE"/>
    <w:rsid w:val="00C134BE"/>
    <w:rsid w:val="00C47461"/>
    <w:rsid w:val="00C53231"/>
    <w:rsid w:val="00C569C7"/>
    <w:rsid w:val="00C62935"/>
    <w:rsid w:val="00C62DE0"/>
    <w:rsid w:val="00C74221"/>
    <w:rsid w:val="00C76ED2"/>
    <w:rsid w:val="00C8465E"/>
    <w:rsid w:val="00C940F1"/>
    <w:rsid w:val="00CC388F"/>
    <w:rsid w:val="00CE6016"/>
    <w:rsid w:val="00D06B0C"/>
    <w:rsid w:val="00D13A1B"/>
    <w:rsid w:val="00D17F39"/>
    <w:rsid w:val="00D201C3"/>
    <w:rsid w:val="00D2600F"/>
    <w:rsid w:val="00D3229C"/>
    <w:rsid w:val="00D46B50"/>
    <w:rsid w:val="00D57216"/>
    <w:rsid w:val="00D62573"/>
    <w:rsid w:val="00D63C35"/>
    <w:rsid w:val="00D72D76"/>
    <w:rsid w:val="00D829F0"/>
    <w:rsid w:val="00DA631D"/>
    <w:rsid w:val="00DB60A4"/>
    <w:rsid w:val="00DC1D30"/>
    <w:rsid w:val="00DC4DA1"/>
    <w:rsid w:val="00DD1678"/>
    <w:rsid w:val="00DD74B0"/>
    <w:rsid w:val="00DE0E7F"/>
    <w:rsid w:val="00DF11C1"/>
    <w:rsid w:val="00DF6D20"/>
    <w:rsid w:val="00E04ABC"/>
    <w:rsid w:val="00E06C3F"/>
    <w:rsid w:val="00E1221B"/>
    <w:rsid w:val="00E362B8"/>
    <w:rsid w:val="00E3661E"/>
    <w:rsid w:val="00E55A75"/>
    <w:rsid w:val="00E612AB"/>
    <w:rsid w:val="00E655CF"/>
    <w:rsid w:val="00E67EBF"/>
    <w:rsid w:val="00E76168"/>
    <w:rsid w:val="00E7720C"/>
    <w:rsid w:val="00EA0213"/>
    <w:rsid w:val="00EA49CA"/>
    <w:rsid w:val="00EA67A4"/>
    <w:rsid w:val="00EC1EA7"/>
    <w:rsid w:val="00ED01AA"/>
    <w:rsid w:val="00EE06AD"/>
    <w:rsid w:val="00EF3F04"/>
    <w:rsid w:val="00F036A7"/>
    <w:rsid w:val="00F0510A"/>
    <w:rsid w:val="00F31B34"/>
    <w:rsid w:val="00F3630D"/>
    <w:rsid w:val="00F558FD"/>
    <w:rsid w:val="00F566EE"/>
    <w:rsid w:val="00F57CB1"/>
    <w:rsid w:val="00F6005B"/>
    <w:rsid w:val="00F6600F"/>
    <w:rsid w:val="00F82EA1"/>
    <w:rsid w:val="00F84223"/>
    <w:rsid w:val="00F872B3"/>
    <w:rsid w:val="00FA4FF8"/>
    <w:rsid w:val="00FB6D4E"/>
    <w:rsid w:val="00FC73BF"/>
    <w:rsid w:val="00FD00B7"/>
    <w:rsid w:val="00FD4C07"/>
    <w:rsid w:val="00FD6961"/>
    <w:rsid w:val="00FD69EA"/>
    <w:rsid w:val="00FE2796"/>
    <w:rsid w:val="00FE49F6"/>
    <w:rsid w:val="00FE52D3"/>
    <w:rsid w:val="00FF30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customStyle="1" w:styleId="Default">
    <w:name w:val="Default"/>
    <w:rsid w:val="00C47461"/>
    <w:pPr>
      <w:autoSpaceDE w:val="0"/>
      <w:autoSpaceDN w:val="0"/>
      <w:adjustRightInd w:val="0"/>
      <w:spacing w:before="0" w:after="0" w:line="240" w:lineRule="auto"/>
      <w:jc w:val="left"/>
    </w:pPr>
    <w:rPr>
      <w:rFonts w:ascii="Times New Roman" w:hAnsi="Times New Roman" w:cs="Times New Roman"/>
      <w:color w:val="000000"/>
      <w:kern w:val="0"/>
    </w:rPr>
  </w:style>
  <w:style w:type="paragraph" w:styleId="Debesliotekstas">
    <w:name w:val="Balloon Text"/>
    <w:basedOn w:val="prastasis"/>
    <w:link w:val="DebesliotekstasDiagrama"/>
    <w:uiPriority w:val="99"/>
    <w:semiHidden/>
    <w:unhideWhenUsed/>
    <w:rsid w:val="00C47461"/>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461"/>
    <w:rPr>
      <w:rFonts w:ascii="Segoe UI" w:hAnsi="Segoe UI" w:cs="Segoe UI"/>
      <w:kern w:val="0"/>
      <w:sz w:val="18"/>
      <w:szCs w:val="18"/>
      <w14:ligatures w14:val="none"/>
    </w:rPr>
  </w:style>
  <w:style w:type="paragraph" w:customStyle="1" w:styleId="TableParagraph">
    <w:name w:val="Table Paragraph"/>
    <w:basedOn w:val="prastasis"/>
    <w:uiPriority w:val="1"/>
    <w:qFormat/>
    <w:rsid w:val="0036178A"/>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1647</TotalTime>
  <Pages>8</Pages>
  <Words>8428</Words>
  <Characters>4805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241</cp:revision>
  <dcterms:created xsi:type="dcterms:W3CDTF">2025-05-15T13:13:00Z</dcterms:created>
  <dcterms:modified xsi:type="dcterms:W3CDTF">2026-03-12T06:29:00Z</dcterms:modified>
</cp:coreProperties>
</file>